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BA61" w14:textId="77777777" w:rsidR="00E82B0C" w:rsidRPr="00C25823" w:rsidRDefault="00E82B0C" w:rsidP="00632B4C">
      <w:pPr>
        <w:ind w:left="0" w:firstLine="357"/>
        <w:jc w:val="left"/>
        <w:rPr>
          <w:b/>
          <w:sz w:val="28"/>
          <w:szCs w:val="28"/>
          <w:lang w:val="sr-Cyrl-RS"/>
        </w:rPr>
      </w:pPr>
    </w:p>
    <w:p w14:paraId="51CFD455" w14:textId="77777777" w:rsidR="00733833" w:rsidRPr="005A350D" w:rsidRDefault="00733833" w:rsidP="00632B4C">
      <w:pPr>
        <w:ind w:left="0" w:firstLine="357"/>
        <w:jc w:val="left"/>
        <w:rPr>
          <w:b/>
          <w:sz w:val="28"/>
          <w:szCs w:val="28"/>
          <w:lang w:val="sr-Latn-RS"/>
        </w:rPr>
      </w:pPr>
    </w:p>
    <w:p w14:paraId="2D11AA74" w14:textId="77777777" w:rsidR="00072EF8" w:rsidRDefault="00464A3C" w:rsidP="00632B4C">
      <w:pPr>
        <w:ind w:left="0" w:firstLine="357"/>
        <w:jc w:val="left"/>
        <w:rPr>
          <w:b/>
          <w:sz w:val="28"/>
          <w:szCs w:val="28"/>
        </w:rPr>
      </w:pPr>
      <w:r>
        <w:rPr>
          <w:noProof/>
          <w:lang w:val="sr-Latn-RS" w:eastAsia="sr-Latn-RS"/>
        </w:rPr>
        <w:drawing>
          <wp:inline distT="0" distB="0" distL="0" distR="0" wp14:anchorId="3D78BFC8" wp14:editId="5C62344C">
            <wp:extent cx="5762625" cy="1514475"/>
            <wp:effectExtent l="19050" t="0" r="9525" b="0"/>
            <wp:docPr id="1" name="Picture 1" descr="01 1_1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1_1  CIRILICA"/>
                    <pic:cNvPicPr>
                      <a:picLocks noChangeAspect="1" noChangeArrowheads="1"/>
                    </pic:cNvPicPr>
                  </pic:nvPicPr>
                  <pic:blipFill>
                    <a:blip r:embed="rId8"/>
                    <a:srcRect/>
                    <a:stretch>
                      <a:fillRect/>
                    </a:stretch>
                  </pic:blipFill>
                  <pic:spPr bwMode="auto">
                    <a:xfrm>
                      <a:off x="0" y="0"/>
                      <a:ext cx="5762625" cy="1514475"/>
                    </a:xfrm>
                    <a:prstGeom prst="rect">
                      <a:avLst/>
                    </a:prstGeom>
                    <a:noFill/>
                    <a:ln w="9525">
                      <a:noFill/>
                      <a:miter lim="800000"/>
                      <a:headEnd/>
                      <a:tailEnd/>
                    </a:ln>
                  </pic:spPr>
                </pic:pic>
              </a:graphicData>
            </a:graphic>
          </wp:inline>
        </w:drawing>
      </w:r>
    </w:p>
    <w:p w14:paraId="19C4FB5C" w14:textId="77777777" w:rsidR="00072EF8" w:rsidRDefault="00072EF8" w:rsidP="00072EF8">
      <w:pPr>
        <w:ind w:left="-360" w:firstLine="360"/>
        <w:jc w:val="center"/>
        <w:rPr>
          <w:b/>
          <w:sz w:val="28"/>
          <w:szCs w:val="28"/>
        </w:rPr>
      </w:pPr>
    </w:p>
    <w:p w14:paraId="34EBBC62" w14:textId="77777777" w:rsidR="00072EF8" w:rsidRDefault="00072EF8" w:rsidP="00072EF8">
      <w:pPr>
        <w:ind w:left="-360" w:firstLine="360"/>
        <w:jc w:val="center"/>
        <w:rPr>
          <w:b/>
          <w:sz w:val="28"/>
          <w:szCs w:val="28"/>
        </w:rPr>
      </w:pPr>
    </w:p>
    <w:p w14:paraId="52A6CBC6" w14:textId="77777777" w:rsidR="00072EF8" w:rsidRDefault="00072EF8" w:rsidP="00072EF8">
      <w:pPr>
        <w:ind w:left="-360" w:firstLine="360"/>
        <w:jc w:val="center"/>
        <w:rPr>
          <w:b/>
          <w:sz w:val="28"/>
          <w:szCs w:val="28"/>
        </w:rPr>
      </w:pPr>
    </w:p>
    <w:p w14:paraId="63E45267" w14:textId="77777777" w:rsidR="00072EF8" w:rsidRDefault="00072EF8" w:rsidP="00072EF8">
      <w:pPr>
        <w:ind w:left="-360" w:firstLine="360"/>
        <w:jc w:val="center"/>
        <w:rPr>
          <w:b/>
          <w:sz w:val="28"/>
          <w:szCs w:val="28"/>
        </w:rPr>
      </w:pPr>
    </w:p>
    <w:p w14:paraId="493A33B3" w14:textId="77777777" w:rsidR="00072EF8" w:rsidRDefault="00072EF8" w:rsidP="00072EF8">
      <w:pPr>
        <w:ind w:left="-360" w:firstLine="360"/>
        <w:jc w:val="center"/>
        <w:rPr>
          <w:b/>
          <w:sz w:val="28"/>
          <w:szCs w:val="28"/>
        </w:rPr>
      </w:pPr>
    </w:p>
    <w:p w14:paraId="58DE44A6" w14:textId="77777777" w:rsidR="00072EF8" w:rsidRDefault="00072EF8" w:rsidP="00072EF8">
      <w:pPr>
        <w:ind w:left="-360" w:firstLine="360"/>
        <w:jc w:val="center"/>
        <w:rPr>
          <w:b/>
          <w:sz w:val="28"/>
          <w:szCs w:val="28"/>
        </w:rPr>
      </w:pPr>
    </w:p>
    <w:p w14:paraId="61FC8059" w14:textId="77777777" w:rsidR="00072EF8" w:rsidRDefault="00072EF8" w:rsidP="00072EF8">
      <w:pPr>
        <w:ind w:left="-360" w:firstLine="360"/>
        <w:jc w:val="center"/>
        <w:rPr>
          <w:b/>
          <w:sz w:val="28"/>
          <w:szCs w:val="28"/>
        </w:rPr>
      </w:pPr>
    </w:p>
    <w:p w14:paraId="2ED4D3B0" w14:textId="77777777" w:rsidR="00072EF8" w:rsidRPr="009E721F" w:rsidRDefault="00072EF8" w:rsidP="00072EF8">
      <w:pPr>
        <w:ind w:left="-360" w:firstLine="360"/>
        <w:jc w:val="center"/>
        <w:rPr>
          <w:b/>
          <w:sz w:val="28"/>
          <w:szCs w:val="28"/>
          <w:lang w:val="sr-Latn-RS"/>
        </w:rPr>
      </w:pPr>
    </w:p>
    <w:p w14:paraId="35C9DC5B" w14:textId="77777777" w:rsidR="00072EF8" w:rsidRDefault="00072EF8" w:rsidP="00072EF8">
      <w:pPr>
        <w:ind w:left="-360" w:firstLine="360"/>
        <w:jc w:val="center"/>
        <w:rPr>
          <w:b/>
          <w:sz w:val="28"/>
          <w:szCs w:val="28"/>
        </w:rPr>
      </w:pPr>
    </w:p>
    <w:p w14:paraId="1C176B99" w14:textId="77777777" w:rsidR="00072EF8" w:rsidRDefault="00072EF8" w:rsidP="00072EF8">
      <w:pPr>
        <w:ind w:left="-360" w:firstLine="360"/>
        <w:jc w:val="center"/>
        <w:rPr>
          <w:b/>
          <w:sz w:val="28"/>
          <w:szCs w:val="28"/>
        </w:rPr>
      </w:pPr>
    </w:p>
    <w:p w14:paraId="49878C92" w14:textId="77777777" w:rsidR="00072EF8" w:rsidRDefault="00072EF8" w:rsidP="00072EF8">
      <w:pPr>
        <w:ind w:left="-360" w:firstLine="360"/>
        <w:jc w:val="center"/>
        <w:rPr>
          <w:b/>
          <w:sz w:val="28"/>
          <w:szCs w:val="28"/>
        </w:rPr>
      </w:pPr>
    </w:p>
    <w:p w14:paraId="70289B85" w14:textId="77777777" w:rsidR="00072EF8" w:rsidRDefault="00072EF8" w:rsidP="00072EF8">
      <w:pPr>
        <w:ind w:left="-360" w:firstLine="360"/>
        <w:jc w:val="center"/>
        <w:rPr>
          <w:b/>
          <w:sz w:val="32"/>
          <w:szCs w:val="28"/>
          <w:lang w:val="sr-Latn-CS"/>
        </w:rPr>
      </w:pPr>
    </w:p>
    <w:p w14:paraId="60E33F64" w14:textId="77777777" w:rsidR="00BA27BD" w:rsidRPr="00E20184" w:rsidRDefault="00BA27BD" w:rsidP="00072EF8">
      <w:pPr>
        <w:ind w:left="-360" w:firstLine="360"/>
        <w:jc w:val="center"/>
        <w:rPr>
          <w:b/>
          <w:sz w:val="32"/>
          <w:szCs w:val="28"/>
          <w:lang w:val="sr-Latn-CS"/>
        </w:rPr>
      </w:pPr>
    </w:p>
    <w:p w14:paraId="0903C5C2" w14:textId="77777777" w:rsidR="00044F30" w:rsidRPr="00E6559E" w:rsidRDefault="00044F30" w:rsidP="00044F30">
      <w:pPr>
        <w:jc w:val="center"/>
        <w:rPr>
          <w:b/>
          <w:sz w:val="32"/>
          <w:szCs w:val="32"/>
          <w:lang w:val="sr-Cyrl-RS"/>
        </w:rPr>
      </w:pPr>
      <w:r w:rsidRPr="00E6559E">
        <w:rPr>
          <w:b/>
          <w:sz w:val="32"/>
          <w:szCs w:val="32"/>
          <w:lang w:val="sr-Cyrl-RS"/>
        </w:rPr>
        <w:t xml:space="preserve">К О Н С О Л И Д О В А Н И   </w:t>
      </w:r>
      <w:r w:rsidRPr="00E6559E">
        <w:rPr>
          <w:b/>
          <w:sz w:val="32"/>
          <w:szCs w:val="32"/>
        </w:rPr>
        <w:t>И</w:t>
      </w:r>
      <w:r w:rsidRPr="00E6559E">
        <w:rPr>
          <w:b/>
          <w:sz w:val="32"/>
          <w:szCs w:val="32"/>
          <w:lang w:val="sr-Cyrl-RS"/>
        </w:rPr>
        <w:t xml:space="preserve"> </w:t>
      </w:r>
      <w:r w:rsidRPr="00E6559E">
        <w:rPr>
          <w:b/>
          <w:sz w:val="32"/>
          <w:szCs w:val="32"/>
        </w:rPr>
        <w:t>З</w:t>
      </w:r>
      <w:r w:rsidRPr="00E6559E">
        <w:rPr>
          <w:b/>
          <w:sz w:val="32"/>
          <w:szCs w:val="32"/>
          <w:lang w:val="sr-Cyrl-RS"/>
        </w:rPr>
        <w:t xml:space="preserve"> </w:t>
      </w:r>
      <w:r w:rsidRPr="00E6559E">
        <w:rPr>
          <w:b/>
          <w:sz w:val="32"/>
          <w:szCs w:val="32"/>
        </w:rPr>
        <w:t>В</w:t>
      </w:r>
      <w:r w:rsidRPr="00E6559E">
        <w:rPr>
          <w:b/>
          <w:sz w:val="32"/>
          <w:szCs w:val="32"/>
          <w:lang w:val="sr-Cyrl-RS"/>
        </w:rPr>
        <w:t xml:space="preserve"> </w:t>
      </w:r>
      <w:r w:rsidRPr="00E6559E">
        <w:rPr>
          <w:b/>
          <w:sz w:val="32"/>
          <w:szCs w:val="32"/>
        </w:rPr>
        <w:t>Ј</w:t>
      </w:r>
      <w:r w:rsidRPr="00E6559E">
        <w:rPr>
          <w:b/>
          <w:sz w:val="32"/>
          <w:szCs w:val="32"/>
          <w:lang w:val="sr-Cyrl-RS"/>
        </w:rPr>
        <w:t xml:space="preserve"> </w:t>
      </w:r>
      <w:r w:rsidRPr="00E6559E">
        <w:rPr>
          <w:b/>
          <w:sz w:val="32"/>
          <w:szCs w:val="32"/>
        </w:rPr>
        <w:t>Е</w:t>
      </w:r>
      <w:r w:rsidRPr="00E6559E">
        <w:rPr>
          <w:b/>
          <w:sz w:val="32"/>
          <w:szCs w:val="32"/>
          <w:lang w:val="sr-Cyrl-RS"/>
        </w:rPr>
        <w:t xml:space="preserve"> </w:t>
      </w:r>
      <w:r w:rsidRPr="00E6559E">
        <w:rPr>
          <w:b/>
          <w:sz w:val="32"/>
          <w:szCs w:val="32"/>
        </w:rPr>
        <w:t>Ш</w:t>
      </w:r>
      <w:r w:rsidRPr="00E6559E">
        <w:rPr>
          <w:b/>
          <w:sz w:val="32"/>
          <w:szCs w:val="32"/>
          <w:lang w:val="sr-Cyrl-RS"/>
        </w:rPr>
        <w:t xml:space="preserve"> </w:t>
      </w:r>
      <w:r w:rsidRPr="00E6559E">
        <w:rPr>
          <w:b/>
          <w:sz w:val="32"/>
          <w:szCs w:val="32"/>
        </w:rPr>
        <w:t>Т</w:t>
      </w:r>
      <w:r w:rsidRPr="00E6559E">
        <w:rPr>
          <w:b/>
          <w:sz w:val="32"/>
          <w:szCs w:val="32"/>
          <w:lang w:val="sr-Cyrl-RS"/>
        </w:rPr>
        <w:t xml:space="preserve"> </w:t>
      </w:r>
      <w:r w:rsidRPr="00E6559E">
        <w:rPr>
          <w:b/>
          <w:sz w:val="32"/>
          <w:szCs w:val="32"/>
        </w:rPr>
        <w:t>А</w:t>
      </w:r>
      <w:r w:rsidRPr="00E6559E">
        <w:rPr>
          <w:b/>
          <w:sz w:val="32"/>
          <w:szCs w:val="32"/>
          <w:lang w:val="sr-Cyrl-RS"/>
        </w:rPr>
        <w:t xml:space="preserve"> </w:t>
      </w:r>
      <w:r w:rsidRPr="00E6559E">
        <w:rPr>
          <w:b/>
          <w:sz w:val="32"/>
          <w:szCs w:val="32"/>
        </w:rPr>
        <w:t>Ј</w:t>
      </w:r>
    </w:p>
    <w:p w14:paraId="70C66290" w14:textId="77777777" w:rsidR="00044F30" w:rsidRPr="00E6559E" w:rsidRDefault="00044F30" w:rsidP="00044F30">
      <w:pPr>
        <w:jc w:val="center"/>
        <w:rPr>
          <w:b/>
          <w:sz w:val="28"/>
          <w:szCs w:val="28"/>
          <w:lang w:val="sr-Latn-CS"/>
        </w:rPr>
      </w:pPr>
      <w:r w:rsidRPr="00E6559E">
        <w:rPr>
          <w:b/>
          <w:sz w:val="28"/>
          <w:szCs w:val="28"/>
        </w:rPr>
        <w:t>О  ИЗВРШЕЊУ БУЏЕТА ОПШТИНЕ ПРЊАВОР</w:t>
      </w:r>
    </w:p>
    <w:p w14:paraId="05C02C45" w14:textId="77777777" w:rsidR="00072EF8" w:rsidRDefault="00044F30" w:rsidP="00044F30">
      <w:pPr>
        <w:ind w:left="-360" w:firstLine="360"/>
        <w:jc w:val="center"/>
        <w:rPr>
          <w:b/>
        </w:rPr>
      </w:pPr>
      <w:r>
        <w:rPr>
          <w:b/>
          <w:sz w:val="28"/>
          <w:szCs w:val="28"/>
        </w:rPr>
        <w:t>ЗА ПЕРИОД  01.01–</w:t>
      </w:r>
      <w:r w:rsidRPr="00E6559E">
        <w:rPr>
          <w:b/>
          <w:sz w:val="28"/>
          <w:szCs w:val="28"/>
        </w:rPr>
        <w:t>3</w:t>
      </w:r>
      <w:r w:rsidR="007243C4">
        <w:rPr>
          <w:b/>
          <w:sz w:val="28"/>
          <w:szCs w:val="28"/>
          <w:lang w:val="sr-Cyrl-RS"/>
        </w:rPr>
        <w:t>1</w:t>
      </w:r>
      <w:r w:rsidRPr="00E6559E">
        <w:rPr>
          <w:b/>
          <w:sz w:val="28"/>
          <w:szCs w:val="28"/>
        </w:rPr>
        <w:t>.</w:t>
      </w:r>
      <w:r w:rsidR="007243C4">
        <w:rPr>
          <w:b/>
          <w:sz w:val="28"/>
          <w:szCs w:val="28"/>
        </w:rPr>
        <w:t>12</w:t>
      </w:r>
      <w:r w:rsidRPr="00E6559E">
        <w:rPr>
          <w:b/>
          <w:sz w:val="28"/>
          <w:szCs w:val="28"/>
        </w:rPr>
        <w:t>.20</w:t>
      </w:r>
      <w:r>
        <w:rPr>
          <w:b/>
          <w:sz w:val="28"/>
          <w:szCs w:val="28"/>
          <w:lang w:val="sr-Latn-CS"/>
        </w:rPr>
        <w:t>21</w:t>
      </w:r>
      <w:r w:rsidRPr="00E6559E">
        <w:rPr>
          <w:b/>
          <w:sz w:val="28"/>
          <w:szCs w:val="28"/>
        </w:rPr>
        <w:t>. ГОДИНЕ</w:t>
      </w:r>
    </w:p>
    <w:p w14:paraId="386F1395" w14:textId="77777777" w:rsidR="00072EF8" w:rsidRDefault="00072EF8" w:rsidP="00072EF8">
      <w:pPr>
        <w:ind w:left="-360" w:firstLine="360"/>
        <w:jc w:val="center"/>
        <w:rPr>
          <w:b/>
        </w:rPr>
      </w:pPr>
    </w:p>
    <w:p w14:paraId="184EFDAB" w14:textId="77777777" w:rsidR="00072EF8" w:rsidRDefault="00072EF8" w:rsidP="00072EF8">
      <w:pPr>
        <w:ind w:left="-360" w:firstLine="360"/>
        <w:jc w:val="center"/>
        <w:rPr>
          <w:b/>
        </w:rPr>
      </w:pPr>
    </w:p>
    <w:p w14:paraId="296647FD" w14:textId="77777777" w:rsidR="00072EF8" w:rsidRDefault="00072EF8" w:rsidP="00072EF8">
      <w:pPr>
        <w:ind w:left="-360" w:firstLine="360"/>
        <w:jc w:val="center"/>
        <w:rPr>
          <w:b/>
        </w:rPr>
      </w:pPr>
    </w:p>
    <w:p w14:paraId="53E47798" w14:textId="77777777" w:rsidR="00072EF8" w:rsidRDefault="00072EF8" w:rsidP="00072EF8">
      <w:pPr>
        <w:ind w:left="-360" w:firstLine="360"/>
        <w:jc w:val="center"/>
        <w:rPr>
          <w:b/>
        </w:rPr>
      </w:pPr>
    </w:p>
    <w:p w14:paraId="7ECCF561" w14:textId="77777777" w:rsidR="00072EF8" w:rsidRDefault="00072EF8" w:rsidP="00072EF8">
      <w:pPr>
        <w:ind w:left="-360" w:firstLine="360"/>
        <w:jc w:val="center"/>
        <w:rPr>
          <w:b/>
        </w:rPr>
      </w:pPr>
    </w:p>
    <w:p w14:paraId="17EE9169" w14:textId="77777777" w:rsidR="00072EF8" w:rsidRDefault="00072EF8" w:rsidP="00072EF8">
      <w:pPr>
        <w:ind w:left="-360" w:firstLine="360"/>
        <w:jc w:val="center"/>
        <w:rPr>
          <w:b/>
        </w:rPr>
      </w:pPr>
    </w:p>
    <w:p w14:paraId="364D36B2" w14:textId="77777777" w:rsidR="00072EF8" w:rsidRDefault="00072EF8" w:rsidP="00072EF8">
      <w:pPr>
        <w:ind w:left="-360" w:firstLine="360"/>
        <w:jc w:val="center"/>
        <w:rPr>
          <w:b/>
        </w:rPr>
      </w:pPr>
    </w:p>
    <w:p w14:paraId="4B38246E" w14:textId="77777777" w:rsidR="00072EF8" w:rsidRDefault="00072EF8" w:rsidP="00072EF8">
      <w:pPr>
        <w:ind w:left="-360" w:firstLine="360"/>
        <w:jc w:val="center"/>
        <w:rPr>
          <w:b/>
        </w:rPr>
      </w:pPr>
    </w:p>
    <w:p w14:paraId="43DA5AAA" w14:textId="77777777" w:rsidR="00072EF8" w:rsidRDefault="00072EF8" w:rsidP="00072EF8">
      <w:pPr>
        <w:ind w:left="-360" w:firstLine="360"/>
        <w:jc w:val="center"/>
        <w:rPr>
          <w:b/>
        </w:rPr>
      </w:pPr>
    </w:p>
    <w:p w14:paraId="2AD50945" w14:textId="77777777" w:rsidR="00072EF8" w:rsidRDefault="00072EF8" w:rsidP="00072EF8">
      <w:pPr>
        <w:ind w:left="-360" w:firstLine="360"/>
        <w:jc w:val="center"/>
        <w:rPr>
          <w:b/>
        </w:rPr>
      </w:pPr>
    </w:p>
    <w:p w14:paraId="49D169EB" w14:textId="77777777" w:rsidR="00072EF8" w:rsidRDefault="00072EF8" w:rsidP="00072EF8">
      <w:pPr>
        <w:ind w:left="-360" w:firstLine="360"/>
        <w:jc w:val="center"/>
        <w:rPr>
          <w:b/>
        </w:rPr>
      </w:pPr>
    </w:p>
    <w:p w14:paraId="01D92BA6" w14:textId="77777777" w:rsidR="00072EF8" w:rsidRDefault="00072EF8" w:rsidP="00072EF8">
      <w:pPr>
        <w:ind w:left="-360" w:firstLine="360"/>
        <w:jc w:val="center"/>
        <w:rPr>
          <w:b/>
        </w:rPr>
      </w:pPr>
    </w:p>
    <w:p w14:paraId="036C3987" w14:textId="77777777" w:rsidR="00072EF8" w:rsidRDefault="00072EF8" w:rsidP="00072EF8">
      <w:pPr>
        <w:ind w:left="-360" w:firstLine="360"/>
        <w:jc w:val="center"/>
        <w:rPr>
          <w:b/>
        </w:rPr>
      </w:pPr>
    </w:p>
    <w:p w14:paraId="69E7A8B0" w14:textId="77777777" w:rsidR="00072EF8" w:rsidRDefault="00072EF8" w:rsidP="00072EF8">
      <w:pPr>
        <w:ind w:left="-360" w:firstLine="360"/>
        <w:jc w:val="center"/>
        <w:rPr>
          <w:b/>
        </w:rPr>
      </w:pPr>
    </w:p>
    <w:p w14:paraId="773F650E" w14:textId="77777777" w:rsidR="00072EF8" w:rsidRDefault="00072EF8" w:rsidP="00072EF8">
      <w:pPr>
        <w:ind w:left="-360" w:firstLine="360"/>
        <w:jc w:val="center"/>
        <w:rPr>
          <w:b/>
        </w:rPr>
      </w:pPr>
    </w:p>
    <w:p w14:paraId="5614C80A" w14:textId="77777777" w:rsidR="00072EF8" w:rsidRDefault="00072EF8" w:rsidP="00EC47CC">
      <w:pPr>
        <w:ind w:left="0" w:firstLine="0"/>
        <w:rPr>
          <w:b/>
          <w:sz w:val="22"/>
          <w:szCs w:val="22"/>
        </w:rPr>
      </w:pPr>
      <w:r>
        <w:rPr>
          <w:b/>
          <w:sz w:val="22"/>
          <w:szCs w:val="22"/>
        </w:rPr>
        <w:tab/>
      </w:r>
      <w:r>
        <w:rPr>
          <w:b/>
          <w:sz w:val="22"/>
          <w:szCs w:val="22"/>
        </w:rPr>
        <w:tab/>
      </w:r>
      <w:r>
        <w:rPr>
          <w:b/>
          <w:sz w:val="22"/>
          <w:szCs w:val="22"/>
          <w:lang w:val="sr-Latn-CS"/>
        </w:rPr>
        <w:t xml:space="preserve">                                                                              </w:t>
      </w:r>
      <w:r>
        <w:rPr>
          <w:b/>
          <w:sz w:val="22"/>
          <w:szCs w:val="22"/>
        </w:rPr>
        <w:t xml:space="preserve">  </w:t>
      </w:r>
      <w:r>
        <w:rPr>
          <w:b/>
          <w:sz w:val="22"/>
          <w:szCs w:val="22"/>
          <w:lang w:val="sr-Latn-CS"/>
        </w:rPr>
        <w:t xml:space="preserve">   </w:t>
      </w:r>
    </w:p>
    <w:p w14:paraId="764B0E82" w14:textId="77777777" w:rsidR="00E20184" w:rsidRDefault="002207F0" w:rsidP="00C3300A">
      <w:pPr>
        <w:tabs>
          <w:tab w:val="left" w:pos="5103"/>
        </w:tabs>
        <w:ind w:left="0" w:firstLine="357"/>
        <w:jc w:val="left"/>
        <w:rPr>
          <w:b/>
          <w:lang w:val="sr-Latn-CS"/>
        </w:rPr>
      </w:pPr>
      <w:r>
        <w:rPr>
          <w:b/>
          <w:lang w:val="sr-Latn-CS"/>
        </w:rPr>
        <w:t xml:space="preserve">                                                                   </w:t>
      </w:r>
      <w:r w:rsidR="00EC5A91">
        <w:rPr>
          <w:b/>
          <w:lang w:val="sr-Latn-CS"/>
        </w:rPr>
        <w:t xml:space="preserve">                 </w:t>
      </w:r>
      <w:r w:rsidR="00072EF8">
        <w:rPr>
          <w:b/>
        </w:rPr>
        <w:t>П</w:t>
      </w:r>
      <w:proofErr w:type="spellStart"/>
      <w:r w:rsidR="00072EF8">
        <w:rPr>
          <w:b/>
          <w:lang w:val="sr-Latn-CS"/>
        </w:rPr>
        <w:t>редлагач</w:t>
      </w:r>
      <w:proofErr w:type="spellEnd"/>
      <w:r w:rsidR="00C3300A">
        <w:rPr>
          <w:b/>
          <w:lang w:val="sr-Latn-CS"/>
        </w:rPr>
        <w:t xml:space="preserve">: </w:t>
      </w:r>
      <w:r w:rsidR="00072EF8" w:rsidRPr="00C3300A">
        <w:rPr>
          <w:b/>
        </w:rPr>
        <w:t>Начелник општине</w:t>
      </w:r>
      <w:r w:rsidR="00C3300A" w:rsidRPr="00C3300A">
        <w:t xml:space="preserve"> </w:t>
      </w:r>
      <w:r w:rsidRPr="00045225">
        <w:rPr>
          <w:b/>
        </w:rPr>
        <w:t xml:space="preserve">Прњавор,  </w:t>
      </w:r>
      <w:r w:rsidR="000C3DB7">
        <w:rPr>
          <w:b/>
          <w:lang w:val="sr-Cyrl-RS"/>
        </w:rPr>
        <w:t>март</w:t>
      </w:r>
      <w:r w:rsidRPr="00045225">
        <w:rPr>
          <w:b/>
        </w:rPr>
        <w:t xml:space="preserve">  </w:t>
      </w:r>
      <w:r w:rsidR="00072EF8" w:rsidRPr="00045225">
        <w:rPr>
          <w:b/>
        </w:rPr>
        <w:t>20</w:t>
      </w:r>
      <w:r w:rsidR="00873B8A">
        <w:rPr>
          <w:b/>
          <w:lang w:val="sr-Latn-CS"/>
        </w:rPr>
        <w:t>22</w:t>
      </w:r>
      <w:r w:rsidR="00072EF8" w:rsidRPr="00045225">
        <w:rPr>
          <w:b/>
        </w:rPr>
        <w:t>. године</w:t>
      </w:r>
      <w:r w:rsidR="00072EF8" w:rsidRPr="00045225">
        <w:rPr>
          <w:b/>
          <w:lang w:val="sr-Latn-CS"/>
        </w:rPr>
        <w:t xml:space="preserve"> </w:t>
      </w:r>
      <w:r w:rsidR="00072EF8" w:rsidRPr="00162739">
        <w:rPr>
          <w:b/>
          <w:lang w:val="sr-Latn-CS"/>
        </w:rPr>
        <w:t xml:space="preserve"> </w:t>
      </w:r>
      <w:r w:rsidR="000B6A5B">
        <w:rPr>
          <w:b/>
        </w:rPr>
        <w:t xml:space="preserve">     </w:t>
      </w:r>
      <w:r w:rsidR="00072EF8" w:rsidRPr="00162739">
        <w:rPr>
          <w:b/>
          <w:lang w:val="sr-Latn-CS"/>
        </w:rPr>
        <w:t xml:space="preserve">  </w:t>
      </w:r>
      <w:r>
        <w:rPr>
          <w:b/>
          <w:lang w:val="sr-Latn-CS"/>
        </w:rPr>
        <w:t xml:space="preserve">       </w:t>
      </w:r>
      <w:r w:rsidR="00A34B9D">
        <w:rPr>
          <w:b/>
          <w:lang w:val="sr-Latn-CS"/>
        </w:rPr>
        <w:t xml:space="preserve">                 </w:t>
      </w:r>
      <w:r w:rsidR="000C3DB7">
        <w:rPr>
          <w:b/>
          <w:lang w:val="sr-Cyrl-RS"/>
        </w:rPr>
        <w:t xml:space="preserve">  </w:t>
      </w:r>
      <w:r w:rsidR="00873B8A">
        <w:rPr>
          <w:b/>
          <w:lang w:val="sr-Cyrl-RS"/>
        </w:rPr>
        <w:t xml:space="preserve"> </w:t>
      </w:r>
      <w:r>
        <w:rPr>
          <w:b/>
        </w:rPr>
        <w:t>Обрађивач</w:t>
      </w:r>
      <w:r w:rsidRPr="00162739">
        <w:rPr>
          <w:b/>
        </w:rPr>
        <w:t>: Одјељење за финансије</w:t>
      </w:r>
      <w:r w:rsidR="00072EF8" w:rsidRPr="00162739">
        <w:rPr>
          <w:b/>
          <w:lang w:val="sr-Latn-CS"/>
        </w:rPr>
        <w:t xml:space="preserve"> </w:t>
      </w:r>
    </w:p>
    <w:p w14:paraId="38787A21" w14:textId="77777777" w:rsidR="00FF7418" w:rsidRDefault="00FF7418" w:rsidP="00087682">
      <w:pPr>
        <w:tabs>
          <w:tab w:val="left" w:pos="5103"/>
        </w:tabs>
        <w:ind w:left="0" w:firstLine="357"/>
        <w:jc w:val="center"/>
        <w:rPr>
          <w:b/>
          <w:sz w:val="28"/>
          <w:szCs w:val="28"/>
          <w:lang w:val="sr-Cyrl-RS"/>
        </w:rPr>
      </w:pPr>
    </w:p>
    <w:p w14:paraId="00F202DB" w14:textId="77777777" w:rsidR="00560FF9" w:rsidRDefault="00560FF9" w:rsidP="00087682">
      <w:pPr>
        <w:tabs>
          <w:tab w:val="left" w:pos="5103"/>
        </w:tabs>
        <w:ind w:left="0" w:firstLine="357"/>
        <w:jc w:val="center"/>
        <w:rPr>
          <w:b/>
          <w:sz w:val="28"/>
          <w:szCs w:val="28"/>
          <w:lang w:val="sr-Cyrl-RS"/>
        </w:rPr>
      </w:pPr>
    </w:p>
    <w:p w14:paraId="5F644E3E" w14:textId="77777777" w:rsidR="00560FF9" w:rsidRDefault="00560FF9" w:rsidP="00087682">
      <w:pPr>
        <w:tabs>
          <w:tab w:val="left" w:pos="5103"/>
        </w:tabs>
        <w:ind w:left="0" w:firstLine="357"/>
        <w:jc w:val="center"/>
        <w:rPr>
          <w:b/>
          <w:sz w:val="28"/>
          <w:szCs w:val="28"/>
          <w:lang w:val="sr-Cyrl-RS"/>
        </w:rPr>
      </w:pPr>
    </w:p>
    <w:p w14:paraId="261A93B1" w14:textId="77777777" w:rsidR="00682E47" w:rsidRDefault="00682E47" w:rsidP="005D5478">
      <w:pPr>
        <w:rPr>
          <w:b/>
          <w:lang w:val="sr-Cyrl-RS"/>
        </w:rPr>
      </w:pPr>
    </w:p>
    <w:p w14:paraId="64A0B335" w14:textId="77777777" w:rsidR="002E13D6" w:rsidRPr="002E13D6" w:rsidRDefault="002E13D6" w:rsidP="002E13D6">
      <w:pPr>
        <w:tabs>
          <w:tab w:val="left" w:pos="5103"/>
        </w:tabs>
        <w:ind w:left="0" w:firstLine="357"/>
        <w:jc w:val="center"/>
        <w:rPr>
          <w:b/>
          <w:sz w:val="28"/>
          <w:szCs w:val="28"/>
        </w:rPr>
      </w:pPr>
      <w:r w:rsidRPr="00C9662B">
        <w:rPr>
          <w:b/>
          <w:sz w:val="28"/>
          <w:szCs w:val="28"/>
          <w:highlight w:val="yellow"/>
        </w:rPr>
        <w:t>САДРЖАЈ</w:t>
      </w:r>
    </w:p>
    <w:p w14:paraId="0407E428" w14:textId="77777777" w:rsidR="002E13D6" w:rsidRPr="002E13D6" w:rsidRDefault="002E13D6" w:rsidP="002E13D6">
      <w:pPr>
        <w:tabs>
          <w:tab w:val="left" w:pos="5103"/>
        </w:tabs>
        <w:ind w:left="0" w:firstLine="357"/>
        <w:jc w:val="left"/>
        <w:rPr>
          <w:b/>
          <w:sz w:val="20"/>
          <w:szCs w:val="20"/>
          <w:lang w:val="sr-Latn-CS"/>
        </w:rPr>
      </w:pPr>
    </w:p>
    <w:p w14:paraId="3DC87539" w14:textId="77777777" w:rsidR="002E13D6" w:rsidRPr="001A5292" w:rsidRDefault="002E13D6" w:rsidP="002E13D6">
      <w:pPr>
        <w:tabs>
          <w:tab w:val="left" w:pos="426"/>
          <w:tab w:val="right" w:leader="dot" w:pos="9055"/>
        </w:tabs>
        <w:ind w:left="426" w:hanging="284"/>
        <w:jc w:val="left"/>
        <w:rPr>
          <w:rFonts w:asciiTheme="minorHAnsi" w:eastAsiaTheme="minorEastAsia" w:hAnsiTheme="minorHAnsi" w:cstheme="minorBidi"/>
          <w:noProof/>
          <w:sz w:val="22"/>
          <w:szCs w:val="22"/>
          <w:highlight w:val="yellow"/>
        </w:rPr>
      </w:pPr>
      <w:r w:rsidRPr="002E13D6">
        <w:rPr>
          <w:noProof/>
          <w:sz w:val="22"/>
          <w:szCs w:val="22"/>
          <w:lang w:val="sr-Latn-CS"/>
        </w:rPr>
        <w:fldChar w:fldCharType="begin"/>
      </w:r>
      <w:r w:rsidRPr="002E13D6">
        <w:rPr>
          <w:noProof/>
          <w:sz w:val="22"/>
          <w:szCs w:val="22"/>
          <w:lang w:val="sr-Latn-CS"/>
        </w:rPr>
        <w:instrText xml:space="preserve"> TOC \h \z \t "Heading 1;2;Podnaslovi1;3;Glavni naslovi;1;Podnaslovi2;4;Podnaslov3;5" </w:instrText>
      </w:r>
      <w:r w:rsidRPr="002E13D6">
        <w:rPr>
          <w:noProof/>
          <w:sz w:val="22"/>
          <w:szCs w:val="22"/>
          <w:lang w:val="sr-Latn-CS"/>
        </w:rPr>
        <w:fldChar w:fldCharType="separate"/>
      </w:r>
      <w:hyperlink w:anchor="_Toc50641177" w:history="1">
        <w:r w:rsidRPr="001A5292">
          <w:rPr>
            <w:noProof/>
            <w:sz w:val="22"/>
            <w:szCs w:val="22"/>
            <w:highlight w:val="yellow"/>
            <w:u w:val="single"/>
          </w:rPr>
          <w:t>УВОД</w:t>
        </w:r>
        <w:r w:rsidRPr="001A5292">
          <w:rPr>
            <w:noProof/>
            <w:sz w:val="22"/>
            <w:szCs w:val="22"/>
            <w:highlight w:val="yellow"/>
            <w:u w:val="single"/>
          </w:rPr>
          <w:tab/>
          <w:t>...</w:t>
        </w:r>
        <w:r w:rsidRPr="001A5292">
          <w:rPr>
            <w:noProof/>
            <w:webHidden/>
            <w:sz w:val="22"/>
            <w:szCs w:val="22"/>
            <w:highlight w:val="yellow"/>
          </w:rPr>
          <w:fldChar w:fldCharType="begin"/>
        </w:r>
        <w:r w:rsidRPr="001A5292">
          <w:rPr>
            <w:noProof/>
            <w:webHidden/>
            <w:sz w:val="22"/>
            <w:szCs w:val="22"/>
            <w:highlight w:val="yellow"/>
          </w:rPr>
          <w:instrText xml:space="preserve"> PAGEREF _Toc50641177 \h </w:instrText>
        </w:r>
        <w:r w:rsidRPr="001A5292">
          <w:rPr>
            <w:noProof/>
            <w:webHidden/>
            <w:sz w:val="22"/>
            <w:szCs w:val="22"/>
            <w:highlight w:val="yellow"/>
          </w:rPr>
        </w:r>
        <w:r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Pr="001A5292">
          <w:rPr>
            <w:noProof/>
            <w:webHidden/>
            <w:sz w:val="22"/>
            <w:szCs w:val="22"/>
            <w:highlight w:val="yellow"/>
          </w:rPr>
          <w:fldChar w:fldCharType="end"/>
        </w:r>
      </w:hyperlink>
    </w:p>
    <w:p w14:paraId="4E45E95E" w14:textId="77777777" w:rsidR="002E13D6" w:rsidRPr="001A5292" w:rsidRDefault="00876157" w:rsidP="002E13D6">
      <w:pPr>
        <w:tabs>
          <w:tab w:val="left" w:pos="426"/>
          <w:tab w:val="right" w:leader="dot" w:pos="9055"/>
        </w:tabs>
        <w:ind w:left="426" w:hanging="284"/>
        <w:jc w:val="left"/>
        <w:rPr>
          <w:rFonts w:asciiTheme="minorHAnsi" w:eastAsiaTheme="minorEastAsia" w:hAnsiTheme="minorHAnsi" w:cstheme="minorBidi"/>
          <w:noProof/>
          <w:sz w:val="22"/>
          <w:szCs w:val="22"/>
          <w:highlight w:val="yellow"/>
        </w:rPr>
      </w:pPr>
      <w:hyperlink w:anchor="_Toc50641178" w:history="1">
        <w:r w:rsidR="002E13D6" w:rsidRPr="001A5292">
          <w:rPr>
            <w:noProof/>
            <w:sz w:val="22"/>
            <w:szCs w:val="22"/>
            <w:highlight w:val="yellow"/>
            <w:u w:val="single"/>
          </w:rPr>
          <w:t>1.</w:t>
        </w:r>
        <w:r w:rsidR="002E13D6" w:rsidRPr="001A5292">
          <w:rPr>
            <w:rFonts w:asciiTheme="minorHAnsi" w:eastAsiaTheme="minorEastAsia" w:hAnsiTheme="minorHAnsi" w:cstheme="minorBidi"/>
            <w:noProof/>
            <w:sz w:val="22"/>
            <w:szCs w:val="22"/>
            <w:highlight w:val="yellow"/>
          </w:rPr>
          <w:tab/>
        </w:r>
        <w:r w:rsidR="002E13D6" w:rsidRPr="001A5292">
          <w:rPr>
            <w:noProof/>
            <w:sz w:val="22"/>
            <w:szCs w:val="22"/>
            <w:highlight w:val="yellow"/>
            <w:u w:val="single"/>
          </w:rPr>
          <w:t>ЗАКОНОДАВНО-ПРАВНИ ОКВИР</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_Toc50641178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6B1696EF" w14:textId="77777777" w:rsidR="002E13D6" w:rsidRPr="001A5292" w:rsidRDefault="00876157" w:rsidP="002E13D6">
      <w:pPr>
        <w:tabs>
          <w:tab w:val="left" w:pos="426"/>
          <w:tab w:val="right" w:leader="dot" w:pos="9055"/>
        </w:tabs>
        <w:ind w:left="426" w:hanging="284"/>
        <w:jc w:val="left"/>
        <w:rPr>
          <w:rFonts w:asciiTheme="minorHAnsi" w:eastAsiaTheme="minorEastAsia" w:hAnsiTheme="minorHAnsi" w:cstheme="minorBidi"/>
          <w:noProof/>
          <w:sz w:val="22"/>
          <w:szCs w:val="22"/>
          <w:highlight w:val="yellow"/>
        </w:rPr>
      </w:pPr>
      <w:hyperlink w:anchor="_Toc50641179" w:history="1">
        <w:r w:rsidR="002E13D6" w:rsidRPr="001A5292">
          <w:rPr>
            <w:noProof/>
            <w:sz w:val="22"/>
            <w:szCs w:val="22"/>
            <w:highlight w:val="yellow"/>
            <w:u w:val="single"/>
          </w:rPr>
          <w:t>2.</w:t>
        </w:r>
        <w:r w:rsidR="002E13D6" w:rsidRPr="001A5292">
          <w:rPr>
            <w:rFonts w:asciiTheme="minorHAnsi" w:eastAsiaTheme="minorEastAsia" w:hAnsiTheme="minorHAnsi" w:cstheme="minorBidi"/>
            <w:noProof/>
            <w:sz w:val="22"/>
            <w:szCs w:val="22"/>
            <w:highlight w:val="yellow"/>
          </w:rPr>
          <w:tab/>
        </w:r>
        <w:r w:rsidR="002E13D6" w:rsidRPr="001A5292">
          <w:rPr>
            <w:noProof/>
            <w:sz w:val="22"/>
            <w:szCs w:val="22"/>
            <w:highlight w:val="yellow"/>
            <w:u w:val="single"/>
          </w:rPr>
          <w:t>БУЏЕТ ОПШТИНЕ ПРЊАВОР ЗА 2020. ГОДИНУ</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_Toc50641179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5CA93C38" w14:textId="77777777" w:rsidR="002E13D6" w:rsidRPr="001A5292" w:rsidRDefault="00876157" w:rsidP="002E13D6">
      <w:pPr>
        <w:tabs>
          <w:tab w:val="left" w:pos="426"/>
          <w:tab w:val="right" w:leader="dot" w:pos="9055"/>
        </w:tabs>
        <w:ind w:left="426" w:hanging="284"/>
        <w:jc w:val="left"/>
        <w:rPr>
          <w:rFonts w:asciiTheme="minorHAnsi" w:eastAsiaTheme="minorEastAsia" w:hAnsiTheme="minorHAnsi" w:cstheme="minorBidi"/>
          <w:noProof/>
          <w:sz w:val="22"/>
          <w:szCs w:val="22"/>
          <w:highlight w:val="yellow"/>
        </w:rPr>
      </w:pPr>
      <w:hyperlink w:anchor="_Toc50641180" w:history="1">
        <w:r w:rsidR="002E13D6" w:rsidRPr="001A5292">
          <w:rPr>
            <w:noProof/>
            <w:sz w:val="22"/>
            <w:szCs w:val="22"/>
            <w:highlight w:val="yellow"/>
            <w:u w:val="single"/>
          </w:rPr>
          <w:t>3.</w:t>
        </w:r>
        <w:r w:rsidR="002E13D6" w:rsidRPr="001A5292">
          <w:rPr>
            <w:rFonts w:asciiTheme="minorHAnsi" w:eastAsiaTheme="minorEastAsia" w:hAnsiTheme="minorHAnsi" w:cstheme="minorBidi"/>
            <w:noProof/>
            <w:sz w:val="22"/>
            <w:szCs w:val="22"/>
            <w:highlight w:val="yellow"/>
          </w:rPr>
          <w:tab/>
        </w:r>
        <w:r w:rsidR="002E13D6" w:rsidRPr="001A5292">
          <w:rPr>
            <w:noProof/>
            <w:sz w:val="22"/>
            <w:szCs w:val="22"/>
            <w:highlight w:val="yellow"/>
            <w:u w:val="single"/>
          </w:rPr>
          <w:t>ИЗВРШЕЊЕ БУЏЕТА ОПШТИНЕ ПРЊАВОР</w:t>
        </w:r>
      </w:hyperlink>
      <w:hyperlink w:anchor="_Toc50641181" w:history="1">
        <w:r w:rsidR="002E13D6" w:rsidRPr="001A5292">
          <w:rPr>
            <w:noProof/>
            <w:sz w:val="22"/>
            <w:szCs w:val="22"/>
            <w:highlight w:val="yellow"/>
            <w:u w:val="single"/>
          </w:rPr>
          <w:t>ЗА ПЕРИОД 01.01-31.12.2020. ГОДИНЕ</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_Toc50641181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637811AC" w14:textId="77777777" w:rsidR="002E13D6" w:rsidRPr="001A5292" w:rsidRDefault="00876157" w:rsidP="002E13D6">
      <w:pPr>
        <w:tabs>
          <w:tab w:val="right" w:leader="dot" w:pos="9055"/>
        </w:tabs>
        <w:ind w:left="850" w:hanging="425"/>
        <w:jc w:val="left"/>
        <w:rPr>
          <w:rFonts w:asciiTheme="minorHAnsi" w:eastAsiaTheme="minorEastAsia" w:hAnsiTheme="minorHAnsi" w:cstheme="minorBidi"/>
          <w:noProof/>
          <w:highlight w:val="yellow"/>
        </w:rPr>
      </w:pPr>
      <w:hyperlink w:anchor="_Toc50641182" w:history="1">
        <w:r w:rsidR="002E13D6" w:rsidRPr="001A5292">
          <w:rPr>
            <w:noProof/>
            <w:sz w:val="22"/>
            <w:szCs w:val="22"/>
            <w:highlight w:val="yellow"/>
            <w:u w:val="single"/>
          </w:rPr>
          <w:t>3.1. ФОНД 01 - ОПШТИ ФОНД</w:t>
        </w:r>
        <w:r w:rsidR="002E13D6" w:rsidRPr="001A5292">
          <w:rPr>
            <w:noProof/>
            <w:webHidden/>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_Toc50641182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104AF1D1" w14:textId="77777777" w:rsidR="002E13D6" w:rsidRPr="001A5292" w:rsidRDefault="00876157" w:rsidP="002E13D6">
      <w:pPr>
        <w:tabs>
          <w:tab w:val="left" w:pos="2410"/>
          <w:tab w:val="right" w:leader="dot" w:pos="9055"/>
        </w:tabs>
        <w:ind w:left="1418" w:hanging="567"/>
        <w:jc w:val="left"/>
        <w:rPr>
          <w:rFonts w:asciiTheme="minorHAnsi" w:eastAsiaTheme="minorEastAsia" w:hAnsiTheme="minorHAnsi" w:cstheme="minorBidi"/>
          <w:noProof/>
          <w:sz w:val="22"/>
          <w:szCs w:val="22"/>
          <w:highlight w:val="yellow"/>
        </w:rPr>
      </w:pPr>
      <w:hyperlink w:anchor="_Toc50641183" w:history="1">
        <w:r w:rsidR="002E13D6" w:rsidRPr="001A5292">
          <w:rPr>
            <w:noProof/>
            <w:sz w:val="22"/>
            <w:szCs w:val="22"/>
            <w:highlight w:val="yellow"/>
            <w:u w:val="single"/>
          </w:rPr>
          <w:t>3.1.1. ОПШТИ ДИО ИЗВЈЕШТАЈА О ИЗВРШЕЊУ БУЏЕТА</w:t>
        </w:r>
      </w:hyperlink>
      <w:r w:rsidR="002E13D6" w:rsidRPr="001A5292">
        <w:rPr>
          <w:noProof/>
          <w:sz w:val="22"/>
          <w:szCs w:val="22"/>
          <w:highlight w:val="yellow"/>
          <w:u w:val="single"/>
          <w:lang w:val="sr-Cyrl-RS"/>
        </w:rPr>
        <w:t xml:space="preserve"> </w:t>
      </w:r>
      <w:hyperlink w:anchor="_Toc50641184" w:history="1">
        <w:r w:rsidR="002E13D6" w:rsidRPr="001A5292">
          <w:rPr>
            <w:noProof/>
            <w:sz w:val="22"/>
            <w:szCs w:val="22"/>
            <w:highlight w:val="yellow"/>
            <w:u w:val="single"/>
          </w:rPr>
          <w:t>ОПШТИНЕ</w:t>
        </w:r>
        <w:r w:rsidR="002E13D6" w:rsidRPr="001A5292">
          <w:rPr>
            <w:noProof/>
            <w:sz w:val="22"/>
            <w:szCs w:val="22"/>
            <w:highlight w:val="yellow"/>
            <w:u w:val="single"/>
            <w:lang w:val="sr-Cyrl-RS"/>
          </w:rPr>
          <w:t xml:space="preserve"> </w:t>
        </w:r>
        <w:r w:rsidR="002E13D6" w:rsidRPr="001A5292">
          <w:rPr>
            <w:noProof/>
            <w:sz w:val="22"/>
            <w:szCs w:val="22"/>
            <w:highlight w:val="yellow"/>
            <w:u w:val="single"/>
          </w:rPr>
          <w:t>ПРЊАВОР</w:t>
        </w:r>
        <w:r w:rsidR="002E13D6" w:rsidRPr="001A5292">
          <w:rPr>
            <w:noProof/>
            <w:sz w:val="22"/>
            <w:szCs w:val="22"/>
            <w:highlight w:val="yellow"/>
            <w:u w:val="single"/>
            <w:lang w:val="sr-Cyrl-RS"/>
          </w:rPr>
          <w:t xml:space="preserve">                        </w:t>
        </w:r>
        <w:r w:rsidR="002E13D6" w:rsidRPr="001A5292">
          <w:rPr>
            <w:noProof/>
            <w:sz w:val="22"/>
            <w:szCs w:val="22"/>
            <w:highlight w:val="yellow"/>
            <w:u w:val="single"/>
          </w:rPr>
          <w:t xml:space="preserve"> ЗА ПЕРИОД 01.01-31.12.2020. ГОДИНЕ</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_Toc50641184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262B9BD8" w14:textId="77777777" w:rsidR="002E13D6" w:rsidRPr="001A5292" w:rsidRDefault="00876157" w:rsidP="002E13D6">
      <w:pPr>
        <w:tabs>
          <w:tab w:val="left" w:pos="2410"/>
          <w:tab w:val="right" w:leader="dot" w:pos="9055"/>
        </w:tabs>
        <w:ind w:left="1418" w:hanging="567"/>
        <w:jc w:val="left"/>
        <w:rPr>
          <w:rFonts w:asciiTheme="minorHAnsi" w:eastAsiaTheme="minorEastAsia" w:hAnsiTheme="minorHAnsi" w:cstheme="minorBidi"/>
          <w:noProof/>
          <w:sz w:val="22"/>
          <w:szCs w:val="22"/>
          <w:highlight w:val="yellow"/>
        </w:rPr>
      </w:pPr>
      <w:hyperlink w:anchor="_Toc50641185" w:history="1">
        <w:r w:rsidR="002E13D6" w:rsidRPr="001A5292">
          <w:rPr>
            <w:noProof/>
            <w:sz w:val="22"/>
            <w:szCs w:val="22"/>
            <w:highlight w:val="yellow"/>
            <w:u w:val="single"/>
          </w:rPr>
          <w:t>3.1.2. ОСТВАРЕНИ БУЏЕТСКИ ПРИХОДИ И ПРИМИЦИ ЗА НЕФИНАНСИЈСКУ</w:t>
        </w:r>
      </w:hyperlink>
      <w:hyperlink w:anchor="_Toc50641186" w:history="1">
        <w:r w:rsidR="002E13D6" w:rsidRPr="001A5292">
          <w:rPr>
            <w:noProof/>
            <w:sz w:val="22"/>
            <w:szCs w:val="22"/>
            <w:highlight w:val="yellow"/>
            <w:u w:val="single"/>
          </w:rPr>
          <w:t>ИМОВИНУ У ПЕРИОДУ 01.01–31.12.2020. ГОДИНЕ</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_Toc50641186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72067ACB" w14:textId="77777777" w:rsidR="002E13D6" w:rsidRPr="001A5292" w:rsidRDefault="00876157" w:rsidP="002E13D6">
      <w:pPr>
        <w:tabs>
          <w:tab w:val="right" w:leader="dot" w:pos="9055"/>
        </w:tabs>
        <w:ind w:left="2410" w:hanging="567"/>
        <w:jc w:val="left"/>
        <w:rPr>
          <w:rFonts w:asciiTheme="minorHAnsi" w:eastAsiaTheme="minorEastAsia" w:hAnsiTheme="minorHAnsi" w:cstheme="minorBidi"/>
          <w:noProof/>
          <w:sz w:val="22"/>
          <w:szCs w:val="22"/>
          <w:highlight w:val="yellow"/>
        </w:rPr>
      </w:pPr>
      <w:hyperlink w:anchor="_Toc50641187" w:history="1">
        <w:r w:rsidR="002E13D6" w:rsidRPr="001A5292">
          <w:rPr>
            <w:noProof/>
            <w:sz w:val="22"/>
            <w:szCs w:val="22"/>
            <w:highlight w:val="yellow"/>
            <w:u w:val="single"/>
          </w:rPr>
          <w:t>А. Порески приходи</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_Toc50641187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7DA1A8F7" w14:textId="77777777" w:rsidR="002E13D6" w:rsidRPr="001A5292" w:rsidRDefault="00876157" w:rsidP="002E13D6">
      <w:pPr>
        <w:tabs>
          <w:tab w:val="right" w:leader="dot" w:pos="9055"/>
        </w:tabs>
        <w:ind w:left="2410" w:hanging="567"/>
        <w:jc w:val="left"/>
        <w:rPr>
          <w:rFonts w:asciiTheme="minorHAnsi" w:eastAsiaTheme="minorEastAsia" w:hAnsiTheme="minorHAnsi" w:cstheme="minorBidi"/>
          <w:noProof/>
          <w:sz w:val="22"/>
          <w:szCs w:val="22"/>
          <w:highlight w:val="yellow"/>
        </w:rPr>
      </w:pPr>
      <w:hyperlink w:anchor="_Toc50641188" w:history="1">
        <w:r w:rsidR="002E13D6" w:rsidRPr="001A5292">
          <w:rPr>
            <w:noProof/>
            <w:sz w:val="22"/>
            <w:szCs w:val="22"/>
            <w:highlight w:val="yellow"/>
            <w:u w:val="single"/>
          </w:rPr>
          <w:t>Б. Непорески приходи</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_Toc50641188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3DDC093C" w14:textId="77777777" w:rsidR="002E13D6" w:rsidRPr="001A5292" w:rsidRDefault="00876157" w:rsidP="002E13D6">
      <w:pPr>
        <w:tabs>
          <w:tab w:val="right" w:leader="dot" w:pos="9055"/>
        </w:tabs>
        <w:ind w:left="2410" w:hanging="567"/>
        <w:jc w:val="left"/>
        <w:rPr>
          <w:rFonts w:asciiTheme="minorHAnsi" w:eastAsiaTheme="minorEastAsia" w:hAnsiTheme="minorHAnsi" w:cstheme="minorBidi"/>
          <w:noProof/>
          <w:sz w:val="22"/>
          <w:szCs w:val="22"/>
          <w:highlight w:val="yellow"/>
        </w:rPr>
      </w:pPr>
      <w:hyperlink w:anchor="_Toc50641189" w:history="1">
        <w:r w:rsidR="002E13D6" w:rsidRPr="001A5292">
          <w:rPr>
            <w:noProof/>
            <w:sz w:val="22"/>
            <w:szCs w:val="22"/>
            <w:highlight w:val="yellow"/>
            <w:u w:val="single"/>
          </w:rPr>
          <w:t>В. Грантови</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_Toc50641189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3D5B263A" w14:textId="77777777" w:rsidR="002E13D6" w:rsidRPr="001A5292" w:rsidRDefault="00876157" w:rsidP="002E13D6">
      <w:pPr>
        <w:tabs>
          <w:tab w:val="right" w:leader="dot" w:pos="9055"/>
        </w:tabs>
        <w:ind w:left="2410" w:hanging="567"/>
        <w:jc w:val="left"/>
        <w:rPr>
          <w:rFonts w:asciiTheme="minorHAnsi" w:eastAsiaTheme="minorEastAsia" w:hAnsiTheme="minorHAnsi" w:cstheme="minorBidi"/>
          <w:noProof/>
          <w:sz w:val="22"/>
          <w:szCs w:val="22"/>
          <w:highlight w:val="yellow"/>
        </w:rPr>
      </w:pPr>
      <w:hyperlink w:anchor="_Toc50641190" w:history="1">
        <w:r w:rsidR="002E13D6" w:rsidRPr="001A5292">
          <w:rPr>
            <w:noProof/>
            <w:sz w:val="22"/>
            <w:szCs w:val="22"/>
            <w:highlight w:val="yellow"/>
            <w:u w:val="single"/>
          </w:rPr>
          <w:t>Г. Трансфери између или унутар јединица власти</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_Toc50641190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6CD65A55" w14:textId="77777777" w:rsidR="002E13D6" w:rsidRPr="001A5292" w:rsidRDefault="00876157" w:rsidP="002E13D6">
      <w:pPr>
        <w:tabs>
          <w:tab w:val="right" w:leader="dot" w:pos="9055"/>
        </w:tabs>
        <w:ind w:left="2410" w:hanging="567"/>
        <w:jc w:val="left"/>
        <w:rPr>
          <w:rFonts w:asciiTheme="minorHAnsi" w:eastAsiaTheme="minorEastAsia" w:hAnsiTheme="minorHAnsi" w:cstheme="minorBidi"/>
          <w:noProof/>
          <w:sz w:val="22"/>
          <w:szCs w:val="22"/>
          <w:highlight w:val="yellow"/>
        </w:rPr>
      </w:pPr>
      <w:hyperlink w:anchor="_Toc50641191" w:history="1">
        <w:r w:rsidR="002E13D6" w:rsidRPr="001A5292">
          <w:rPr>
            <w:noProof/>
            <w:sz w:val="22"/>
            <w:szCs w:val="22"/>
            <w:highlight w:val="yellow"/>
            <w:u w:val="single"/>
          </w:rPr>
          <w:t>Д. Примици за нефинансијску имовину</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_Toc50641191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765451DB" w14:textId="77777777" w:rsidR="002E13D6" w:rsidRPr="001A5292" w:rsidRDefault="00876157" w:rsidP="002E13D6">
      <w:pPr>
        <w:tabs>
          <w:tab w:val="left" w:pos="2410"/>
          <w:tab w:val="right" w:leader="dot" w:pos="9055"/>
        </w:tabs>
        <w:ind w:left="1418" w:hanging="567"/>
        <w:jc w:val="left"/>
        <w:rPr>
          <w:rFonts w:asciiTheme="minorHAnsi" w:eastAsiaTheme="minorEastAsia" w:hAnsiTheme="minorHAnsi" w:cstheme="minorBidi"/>
          <w:noProof/>
          <w:sz w:val="22"/>
          <w:szCs w:val="22"/>
          <w:highlight w:val="yellow"/>
        </w:rPr>
      </w:pPr>
      <w:hyperlink w:anchor="_Toc50641192" w:history="1">
        <w:r w:rsidR="002E13D6" w:rsidRPr="001A5292">
          <w:rPr>
            <w:noProof/>
            <w:sz w:val="22"/>
            <w:szCs w:val="22"/>
            <w:highlight w:val="yellow"/>
            <w:u w:val="single"/>
          </w:rPr>
          <w:t>3.1.3. БУЏЕТСКИ РАСХОДИ И ИЗДАЦИ ЗА НЕФИНАНСИЈСКУ</w:t>
        </w:r>
        <w:r w:rsidR="002E13D6" w:rsidRPr="001A5292">
          <w:rPr>
            <w:noProof/>
            <w:sz w:val="22"/>
            <w:szCs w:val="22"/>
            <w:highlight w:val="yellow"/>
            <w:u w:val="single"/>
            <w:lang w:val="sr-Cyrl-RS"/>
          </w:rPr>
          <w:t xml:space="preserve"> </w:t>
        </w:r>
        <w:r w:rsidR="002E13D6" w:rsidRPr="001A5292">
          <w:rPr>
            <w:noProof/>
            <w:sz w:val="22"/>
            <w:szCs w:val="22"/>
            <w:highlight w:val="yellow"/>
            <w:u w:val="single"/>
          </w:rPr>
          <w:t>ИМОВИНУ</w:t>
        </w:r>
      </w:hyperlink>
    </w:p>
    <w:p w14:paraId="1BD53CD1" w14:textId="77777777" w:rsidR="002E13D6" w:rsidRPr="001A5292" w:rsidRDefault="002E13D6" w:rsidP="002E13D6">
      <w:pPr>
        <w:tabs>
          <w:tab w:val="left" w:pos="2410"/>
          <w:tab w:val="right" w:leader="dot" w:pos="9055"/>
        </w:tabs>
        <w:ind w:left="1418" w:hanging="567"/>
        <w:jc w:val="left"/>
        <w:rPr>
          <w:rFonts w:asciiTheme="minorHAnsi" w:eastAsiaTheme="minorEastAsia" w:hAnsiTheme="minorHAnsi" w:cstheme="minorBidi"/>
          <w:noProof/>
          <w:sz w:val="22"/>
          <w:szCs w:val="22"/>
          <w:highlight w:val="yellow"/>
        </w:rPr>
      </w:pPr>
      <w:r w:rsidRPr="001A5292">
        <w:rPr>
          <w:noProof/>
          <w:highlight w:val="yellow"/>
          <w:lang w:val="sr-Cyrl-RS"/>
        </w:rPr>
        <w:t xml:space="preserve">         </w:t>
      </w:r>
      <w:hyperlink w:anchor="_Toc50641193" w:history="1">
        <w:r w:rsidRPr="001A5292">
          <w:rPr>
            <w:noProof/>
            <w:sz w:val="22"/>
            <w:szCs w:val="22"/>
            <w:highlight w:val="yellow"/>
            <w:u w:val="single"/>
          </w:rPr>
          <w:t>ЗА ПЕРИОД 01.01–31.12.2020. ГОДИНЕ</w:t>
        </w:r>
        <w:r w:rsidRPr="001A5292">
          <w:rPr>
            <w:noProof/>
            <w:webHidden/>
            <w:sz w:val="22"/>
            <w:szCs w:val="22"/>
            <w:highlight w:val="yellow"/>
          </w:rPr>
          <w:tab/>
        </w:r>
        <w:r w:rsidRPr="001A5292">
          <w:rPr>
            <w:noProof/>
            <w:webHidden/>
            <w:sz w:val="22"/>
            <w:szCs w:val="22"/>
            <w:highlight w:val="yellow"/>
          </w:rPr>
          <w:fldChar w:fldCharType="begin"/>
        </w:r>
        <w:r w:rsidRPr="001A5292">
          <w:rPr>
            <w:noProof/>
            <w:webHidden/>
            <w:sz w:val="22"/>
            <w:szCs w:val="22"/>
            <w:highlight w:val="yellow"/>
          </w:rPr>
          <w:instrText xml:space="preserve"> PAGEREF _Toc50641193 \h </w:instrText>
        </w:r>
        <w:r w:rsidRPr="001A5292">
          <w:rPr>
            <w:noProof/>
            <w:webHidden/>
            <w:sz w:val="22"/>
            <w:szCs w:val="22"/>
            <w:highlight w:val="yellow"/>
          </w:rPr>
        </w:r>
        <w:r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Pr="001A5292">
          <w:rPr>
            <w:noProof/>
            <w:webHidden/>
            <w:sz w:val="22"/>
            <w:szCs w:val="22"/>
            <w:highlight w:val="yellow"/>
          </w:rPr>
          <w:fldChar w:fldCharType="end"/>
        </w:r>
      </w:hyperlink>
    </w:p>
    <w:p w14:paraId="5E8AD3F3" w14:textId="77777777" w:rsidR="002E13D6" w:rsidRPr="001A5292" w:rsidRDefault="00876157" w:rsidP="002E13D6">
      <w:pPr>
        <w:tabs>
          <w:tab w:val="right" w:leader="dot" w:pos="9055"/>
        </w:tabs>
        <w:ind w:left="2410" w:hanging="567"/>
        <w:jc w:val="left"/>
        <w:rPr>
          <w:rFonts w:asciiTheme="minorHAnsi" w:eastAsiaTheme="minorEastAsia" w:hAnsiTheme="minorHAnsi" w:cstheme="minorBidi"/>
          <w:noProof/>
          <w:sz w:val="22"/>
          <w:szCs w:val="22"/>
          <w:highlight w:val="yellow"/>
        </w:rPr>
      </w:pPr>
      <w:hyperlink w:anchor="_Toc50641194" w:history="1">
        <w:r w:rsidR="002E13D6" w:rsidRPr="001A5292">
          <w:rPr>
            <w:noProof/>
            <w:sz w:val="22"/>
            <w:szCs w:val="22"/>
            <w:highlight w:val="yellow"/>
            <w:u w:val="single"/>
          </w:rPr>
          <w:t>А. Оперативни буџет за период 01.01-31.12.2020. године</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_Toc50641194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0EF1E9B2" w14:textId="77777777" w:rsidR="002E13D6" w:rsidRPr="001A5292" w:rsidRDefault="00876157" w:rsidP="002E13D6">
      <w:pPr>
        <w:tabs>
          <w:tab w:val="right" w:leader="dot" w:pos="9055"/>
        </w:tabs>
        <w:ind w:left="2410" w:hanging="567"/>
        <w:jc w:val="left"/>
        <w:rPr>
          <w:rFonts w:asciiTheme="minorHAnsi" w:eastAsiaTheme="minorEastAsia" w:hAnsiTheme="minorHAnsi" w:cstheme="minorBidi"/>
          <w:noProof/>
          <w:sz w:val="22"/>
          <w:szCs w:val="22"/>
          <w:highlight w:val="yellow"/>
        </w:rPr>
      </w:pPr>
      <w:hyperlink w:anchor="_Toc50641195" w:history="1">
        <w:r w:rsidR="002E13D6" w:rsidRPr="001A5292">
          <w:rPr>
            <w:noProof/>
            <w:sz w:val="22"/>
            <w:szCs w:val="22"/>
            <w:highlight w:val="yellow"/>
            <w:u w:val="single"/>
          </w:rPr>
          <w:t>Б. Извршење буџетских расхода и издатака за нефинансијску</w:t>
        </w:r>
      </w:hyperlink>
    </w:p>
    <w:p w14:paraId="719F1206" w14:textId="77777777" w:rsidR="002E13D6" w:rsidRPr="001A5292" w:rsidRDefault="002E13D6" w:rsidP="002E13D6">
      <w:pPr>
        <w:tabs>
          <w:tab w:val="right" w:leader="dot" w:pos="9055"/>
        </w:tabs>
        <w:ind w:left="2410" w:hanging="567"/>
        <w:jc w:val="left"/>
        <w:rPr>
          <w:rFonts w:asciiTheme="minorHAnsi" w:eastAsiaTheme="minorEastAsia" w:hAnsiTheme="minorHAnsi" w:cstheme="minorBidi"/>
          <w:noProof/>
          <w:sz w:val="22"/>
          <w:szCs w:val="22"/>
          <w:highlight w:val="yellow"/>
        </w:rPr>
      </w:pPr>
      <w:r w:rsidRPr="001A5292">
        <w:rPr>
          <w:noProof/>
          <w:highlight w:val="yellow"/>
          <w:lang w:val="sr-Cyrl-RS"/>
        </w:rPr>
        <w:t xml:space="preserve">    </w:t>
      </w:r>
      <w:hyperlink w:anchor="_Toc50641196" w:history="1">
        <w:r w:rsidRPr="001A5292">
          <w:rPr>
            <w:noProof/>
            <w:sz w:val="22"/>
            <w:szCs w:val="22"/>
            <w:highlight w:val="yellow"/>
            <w:u w:val="single"/>
          </w:rPr>
          <w:t>имовину у периоду 01.01-31.12.2020. године</w:t>
        </w:r>
        <w:r w:rsidRPr="001A5292">
          <w:rPr>
            <w:noProof/>
            <w:webHidden/>
            <w:sz w:val="22"/>
            <w:szCs w:val="22"/>
            <w:highlight w:val="yellow"/>
          </w:rPr>
          <w:tab/>
        </w:r>
        <w:r w:rsidRPr="001A5292">
          <w:rPr>
            <w:noProof/>
            <w:webHidden/>
            <w:sz w:val="22"/>
            <w:szCs w:val="22"/>
            <w:highlight w:val="yellow"/>
          </w:rPr>
          <w:fldChar w:fldCharType="begin"/>
        </w:r>
        <w:r w:rsidRPr="001A5292">
          <w:rPr>
            <w:noProof/>
            <w:webHidden/>
            <w:sz w:val="22"/>
            <w:szCs w:val="22"/>
            <w:highlight w:val="yellow"/>
          </w:rPr>
          <w:instrText xml:space="preserve"> PAGEREF _Toc50641196 \h </w:instrText>
        </w:r>
        <w:r w:rsidRPr="001A5292">
          <w:rPr>
            <w:noProof/>
            <w:webHidden/>
            <w:sz w:val="22"/>
            <w:szCs w:val="22"/>
            <w:highlight w:val="yellow"/>
          </w:rPr>
        </w:r>
        <w:r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Pr="001A5292">
          <w:rPr>
            <w:noProof/>
            <w:webHidden/>
            <w:sz w:val="22"/>
            <w:szCs w:val="22"/>
            <w:highlight w:val="yellow"/>
          </w:rPr>
          <w:fldChar w:fldCharType="end"/>
        </w:r>
      </w:hyperlink>
    </w:p>
    <w:p w14:paraId="7E837181"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197" w:history="1">
        <w:r w:rsidR="002E13D6" w:rsidRPr="001A5292">
          <w:rPr>
            <w:noProof/>
            <w:sz w:val="22"/>
            <w:szCs w:val="22"/>
            <w:highlight w:val="yellow"/>
            <w:u w:val="single"/>
          </w:rPr>
          <w:t>Б</w:t>
        </w:r>
        <w:r w:rsidR="002E13D6" w:rsidRPr="001A5292">
          <w:rPr>
            <w:i/>
            <w:noProof/>
            <w:sz w:val="22"/>
            <w:szCs w:val="22"/>
            <w:highlight w:val="yellow"/>
            <w:u w:val="single"/>
          </w:rPr>
          <w:t>.</w:t>
        </w:r>
        <w:r w:rsidR="002E13D6" w:rsidRPr="001A5292">
          <w:rPr>
            <w:noProof/>
            <w:sz w:val="22"/>
            <w:szCs w:val="22"/>
            <w:highlight w:val="yellow"/>
            <w:u w:val="single"/>
          </w:rPr>
          <w:t>1.Расходи за лична примања запослених</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_Toc50641197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13A64F7D"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198" w:history="1">
        <w:r w:rsidR="002E13D6" w:rsidRPr="001A5292">
          <w:rPr>
            <w:noProof/>
            <w:sz w:val="22"/>
            <w:szCs w:val="22"/>
            <w:highlight w:val="yellow"/>
            <w:u w:val="single"/>
          </w:rPr>
          <w:t>Б.2. Расходи по основу коришћења роба и услуга</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_Toc50641198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6E4417FE"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199" w:history="1">
        <w:r w:rsidR="002E13D6" w:rsidRPr="001A5292">
          <w:rPr>
            <w:noProof/>
            <w:sz w:val="22"/>
            <w:szCs w:val="22"/>
            <w:highlight w:val="yellow"/>
            <w:u w:val="single"/>
          </w:rPr>
          <w:t>Б.3. Расходи финансирања и други финансијски трошкови</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_Toc50641199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45596435"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200" w:history="1">
        <w:r w:rsidR="002E13D6" w:rsidRPr="001A5292">
          <w:rPr>
            <w:noProof/>
            <w:sz w:val="22"/>
            <w:szCs w:val="22"/>
            <w:highlight w:val="yellow"/>
            <w:u w:val="single"/>
          </w:rPr>
          <w:t>Б.4. Субвенције</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_Toc50641200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noProof/>
            <w:webHidden/>
            <w:sz w:val="22"/>
            <w:szCs w:val="22"/>
            <w:highlight w:val="yellow"/>
          </w:rPr>
          <w:t>20</w:t>
        </w:r>
        <w:r w:rsidR="002E13D6" w:rsidRPr="001A5292">
          <w:rPr>
            <w:noProof/>
            <w:webHidden/>
            <w:sz w:val="22"/>
            <w:szCs w:val="22"/>
            <w:highlight w:val="yellow"/>
          </w:rPr>
          <w:fldChar w:fldCharType="end"/>
        </w:r>
      </w:hyperlink>
    </w:p>
    <w:p w14:paraId="116625B1"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201" w:history="1">
        <w:r w:rsidR="002E13D6" w:rsidRPr="001A5292">
          <w:rPr>
            <w:noProof/>
            <w:sz w:val="22"/>
            <w:szCs w:val="22"/>
            <w:highlight w:val="yellow"/>
            <w:u w:val="single"/>
          </w:rPr>
          <w:t>Б.5. Грантови</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_Toc50641201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16C0A203"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202" w:history="1">
        <w:r w:rsidR="002E13D6" w:rsidRPr="001A5292">
          <w:rPr>
            <w:noProof/>
            <w:sz w:val="22"/>
            <w:szCs w:val="22"/>
            <w:highlight w:val="yellow"/>
            <w:u w:val="single"/>
          </w:rPr>
          <w:t>Б.6. Дознаке на име социјалне заштите које се исплаћују</w:t>
        </w:r>
      </w:hyperlink>
    </w:p>
    <w:p w14:paraId="77141518" w14:textId="77777777" w:rsidR="002E13D6" w:rsidRPr="001A5292" w:rsidRDefault="002E13D6" w:rsidP="002E13D6">
      <w:pPr>
        <w:tabs>
          <w:tab w:val="right" w:leader="dot" w:pos="9055"/>
        </w:tabs>
        <w:ind w:left="960" w:firstLine="1450"/>
        <w:rPr>
          <w:rFonts w:asciiTheme="minorHAnsi" w:eastAsiaTheme="minorEastAsia" w:hAnsiTheme="minorHAnsi" w:cstheme="minorBidi"/>
          <w:noProof/>
          <w:sz w:val="22"/>
          <w:szCs w:val="22"/>
          <w:highlight w:val="yellow"/>
        </w:rPr>
      </w:pPr>
      <w:r w:rsidRPr="001A5292">
        <w:rPr>
          <w:noProof/>
          <w:highlight w:val="yellow"/>
          <w:lang w:val="sr-Cyrl-RS"/>
        </w:rPr>
        <w:t xml:space="preserve">      </w:t>
      </w:r>
      <w:hyperlink w:anchor="_Toc50641203" w:history="1">
        <w:r w:rsidRPr="001A5292">
          <w:rPr>
            <w:noProof/>
            <w:sz w:val="22"/>
            <w:szCs w:val="22"/>
            <w:highlight w:val="yellow"/>
            <w:u w:val="single"/>
          </w:rPr>
          <w:t>из буџета општине</w:t>
        </w:r>
        <w:r w:rsidRPr="001A5292">
          <w:rPr>
            <w:noProof/>
            <w:webHidden/>
            <w:sz w:val="22"/>
            <w:szCs w:val="22"/>
            <w:highlight w:val="yellow"/>
          </w:rPr>
          <w:tab/>
        </w:r>
        <w:r w:rsidRPr="001A5292">
          <w:rPr>
            <w:noProof/>
            <w:webHidden/>
            <w:sz w:val="22"/>
            <w:szCs w:val="22"/>
            <w:highlight w:val="yellow"/>
          </w:rPr>
          <w:fldChar w:fldCharType="begin"/>
        </w:r>
        <w:r w:rsidRPr="001A5292">
          <w:rPr>
            <w:noProof/>
            <w:webHidden/>
            <w:sz w:val="22"/>
            <w:szCs w:val="22"/>
            <w:highlight w:val="yellow"/>
          </w:rPr>
          <w:instrText xml:space="preserve"> PAGEREF _Toc50641203 \h </w:instrText>
        </w:r>
        <w:r w:rsidRPr="001A5292">
          <w:rPr>
            <w:noProof/>
            <w:webHidden/>
            <w:sz w:val="22"/>
            <w:szCs w:val="22"/>
            <w:highlight w:val="yellow"/>
          </w:rPr>
        </w:r>
        <w:r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Pr="001A5292">
          <w:rPr>
            <w:noProof/>
            <w:webHidden/>
            <w:sz w:val="22"/>
            <w:szCs w:val="22"/>
            <w:highlight w:val="yellow"/>
          </w:rPr>
          <w:fldChar w:fldCharType="end"/>
        </w:r>
      </w:hyperlink>
    </w:p>
    <w:p w14:paraId="587A28E9"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204" w:history="1">
        <w:r w:rsidR="002E13D6" w:rsidRPr="001A5292">
          <w:rPr>
            <w:noProof/>
            <w:sz w:val="22"/>
            <w:szCs w:val="22"/>
            <w:highlight w:val="yellow"/>
            <w:u w:val="single"/>
          </w:rPr>
          <w:t>Б.7. Расходи финансирања, други финансијски трошкови и расходи</w:t>
        </w:r>
      </w:hyperlink>
    </w:p>
    <w:p w14:paraId="618061C3" w14:textId="77777777" w:rsidR="002E13D6" w:rsidRPr="001A5292" w:rsidRDefault="002E13D6" w:rsidP="002E13D6">
      <w:pPr>
        <w:tabs>
          <w:tab w:val="right" w:leader="dot" w:pos="9055"/>
        </w:tabs>
        <w:ind w:left="960" w:firstLine="1450"/>
        <w:rPr>
          <w:rFonts w:asciiTheme="minorHAnsi" w:eastAsiaTheme="minorEastAsia" w:hAnsiTheme="minorHAnsi" w:cstheme="minorBidi"/>
          <w:noProof/>
          <w:sz w:val="22"/>
          <w:szCs w:val="22"/>
          <w:highlight w:val="yellow"/>
        </w:rPr>
      </w:pPr>
      <w:r w:rsidRPr="001A5292">
        <w:rPr>
          <w:noProof/>
          <w:highlight w:val="yellow"/>
          <w:lang w:val="sr-Cyrl-RS"/>
        </w:rPr>
        <w:t xml:space="preserve">      </w:t>
      </w:r>
      <w:hyperlink w:anchor="_Toc50641205" w:history="1">
        <w:r w:rsidRPr="001A5292">
          <w:rPr>
            <w:noProof/>
            <w:sz w:val="22"/>
            <w:szCs w:val="22"/>
            <w:highlight w:val="yellow"/>
            <w:u w:val="single"/>
          </w:rPr>
          <w:t>трансакција размјене између јединица власти</w:t>
        </w:r>
        <w:r w:rsidRPr="001A5292">
          <w:rPr>
            <w:noProof/>
            <w:webHidden/>
            <w:sz w:val="22"/>
            <w:szCs w:val="22"/>
            <w:highlight w:val="yellow"/>
          </w:rPr>
          <w:tab/>
        </w:r>
        <w:r w:rsidRPr="001A5292">
          <w:rPr>
            <w:noProof/>
            <w:webHidden/>
            <w:sz w:val="22"/>
            <w:szCs w:val="22"/>
            <w:highlight w:val="yellow"/>
          </w:rPr>
          <w:fldChar w:fldCharType="begin"/>
        </w:r>
        <w:r w:rsidRPr="001A5292">
          <w:rPr>
            <w:noProof/>
            <w:webHidden/>
            <w:sz w:val="22"/>
            <w:szCs w:val="22"/>
            <w:highlight w:val="yellow"/>
          </w:rPr>
          <w:instrText xml:space="preserve"> PAGEREF _Toc50641205 \h </w:instrText>
        </w:r>
        <w:r w:rsidRPr="001A5292">
          <w:rPr>
            <w:noProof/>
            <w:webHidden/>
            <w:sz w:val="22"/>
            <w:szCs w:val="22"/>
            <w:highlight w:val="yellow"/>
          </w:rPr>
        </w:r>
        <w:r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Pr="001A5292">
          <w:rPr>
            <w:noProof/>
            <w:webHidden/>
            <w:sz w:val="22"/>
            <w:szCs w:val="22"/>
            <w:highlight w:val="yellow"/>
          </w:rPr>
          <w:fldChar w:fldCharType="end"/>
        </w:r>
      </w:hyperlink>
    </w:p>
    <w:p w14:paraId="15335DFE"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206" w:history="1">
        <w:r w:rsidR="002E13D6" w:rsidRPr="001A5292">
          <w:rPr>
            <w:noProof/>
            <w:sz w:val="22"/>
            <w:szCs w:val="22"/>
            <w:highlight w:val="yellow"/>
            <w:u w:val="single"/>
          </w:rPr>
          <w:t>Б.8. Расходи по судским рјешењима</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_Toc50641206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6EA99F2E" w14:textId="77777777" w:rsidR="002E13D6" w:rsidRPr="001A5292" w:rsidRDefault="00876157" w:rsidP="002E13D6">
      <w:pPr>
        <w:tabs>
          <w:tab w:val="right" w:leader="dot" w:pos="9055"/>
        </w:tabs>
        <w:ind w:left="960" w:firstLine="1450"/>
        <w:rPr>
          <w:rFonts w:asciiTheme="minorHAnsi" w:eastAsiaTheme="minorEastAsia" w:hAnsiTheme="minorHAnsi" w:cstheme="minorBidi"/>
          <w:noProof/>
          <w:sz w:val="22"/>
          <w:szCs w:val="22"/>
          <w:highlight w:val="yellow"/>
        </w:rPr>
      </w:pPr>
      <w:hyperlink w:anchor="_Toc50641207" w:history="1">
        <w:r w:rsidR="002E13D6" w:rsidRPr="001A5292">
          <w:rPr>
            <w:noProof/>
            <w:sz w:val="22"/>
            <w:szCs w:val="22"/>
            <w:highlight w:val="yellow"/>
            <w:u w:val="single"/>
          </w:rPr>
          <w:t>Б.9. Трансфери између и унутар јединица власти</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_Toc50641207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7C4C939B" w14:textId="77777777" w:rsidR="002E13D6" w:rsidRPr="001A5292" w:rsidRDefault="00876157" w:rsidP="002E13D6">
      <w:pPr>
        <w:tabs>
          <w:tab w:val="right" w:leader="dot" w:pos="9055"/>
        </w:tabs>
        <w:ind w:left="958" w:firstLine="1452"/>
        <w:rPr>
          <w:rFonts w:asciiTheme="minorHAnsi" w:eastAsiaTheme="minorEastAsia" w:hAnsiTheme="minorHAnsi" w:cstheme="minorBidi"/>
          <w:noProof/>
          <w:sz w:val="22"/>
          <w:szCs w:val="22"/>
          <w:highlight w:val="yellow"/>
        </w:rPr>
      </w:pPr>
      <w:hyperlink w:anchor="_Toc50641208" w:history="1">
        <w:r w:rsidR="002E13D6" w:rsidRPr="001A5292">
          <w:rPr>
            <w:noProof/>
            <w:sz w:val="22"/>
            <w:szCs w:val="22"/>
            <w:highlight w:val="yellow"/>
            <w:u w:val="single"/>
          </w:rPr>
          <w:t>Б.10. Издаци за нефинансијску имовину</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_Toc50641208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20C790BB" w14:textId="77777777" w:rsidR="002E13D6" w:rsidRPr="001A5292" w:rsidRDefault="00876157" w:rsidP="002E13D6">
      <w:pPr>
        <w:tabs>
          <w:tab w:val="left" w:pos="2410"/>
          <w:tab w:val="right" w:leader="dot" w:pos="9055"/>
        </w:tabs>
        <w:ind w:left="1418" w:hanging="567"/>
        <w:jc w:val="left"/>
        <w:rPr>
          <w:rFonts w:asciiTheme="minorHAnsi" w:eastAsiaTheme="minorEastAsia" w:hAnsiTheme="minorHAnsi" w:cstheme="minorBidi"/>
          <w:noProof/>
          <w:sz w:val="22"/>
          <w:szCs w:val="22"/>
          <w:highlight w:val="yellow"/>
        </w:rPr>
      </w:pPr>
      <w:hyperlink w:anchor="_Toc50641209" w:history="1">
        <w:r w:rsidR="002E13D6" w:rsidRPr="001A5292">
          <w:rPr>
            <w:noProof/>
            <w:sz w:val="22"/>
            <w:szCs w:val="22"/>
            <w:highlight w:val="yellow"/>
            <w:u w:val="single"/>
          </w:rPr>
          <w:t>3.1.4. РАЧУН ФИНАНСИРАЊА ЗА ПЕРИОД 01.01-31.12.2020. ГОДИНЕ</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_Toc50641209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23080D4F" w14:textId="77777777" w:rsidR="002E13D6" w:rsidRPr="001A5292" w:rsidRDefault="00876157" w:rsidP="002E13D6">
      <w:pPr>
        <w:tabs>
          <w:tab w:val="left" w:pos="2410"/>
          <w:tab w:val="right" w:leader="dot" w:pos="9055"/>
        </w:tabs>
        <w:ind w:left="1418" w:hanging="567"/>
        <w:jc w:val="left"/>
        <w:rPr>
          <w:rFonts w:asciiTheme="minorHAnsi" w:eastAsiaTheme="minorEastAsia" w:hAnsiTheme="minorHAnsi" w:cstheme="minorBidi"/>
          <w:noProof/>
          <w:sz w:val="22"/>
          <w:szCs w:val="22"/>
          <w:highlight w:val="yellow"/>
        </w:rPr>
      </w:pPr>
      <w:hyperlink w:anchor="_Toc50641210" w:history="1">
        <w:r w:rsidR="002E13D6" w:rsidRPr="001A5292">
          <w:rPr>
            <w:noProof/>
            <w:sz w:val="22"/>
            <w:szCs w:val="22"/>
            <w:highlight w:val="yellow"/>
            <w:u w:val="single"/>
          </w:rPr>
          <w:t>3.1.5. БУЏЕТСКИ ИЗДАЦИ ПО КОРИСНИЦИМА</w:t>
        </w:r>
      </w:hyperlink>
    </w:p>
    <w:p w14:paraId="06F34C18" w14:textId="77777777" w:rsidR="002E13D6" w:rsidRPr="001A5292" w:rsidRDefault="002E13D6" w:rsidP="002E13D6">
      <w:pPr>
        <w:tabs>
          <w:tab w:val="left" w:pos="2410"/>
          <w:tab w:val="right" w:leader="dot" w:pos="9055"/>
        </w:tabs>
        <w:ind w:left="1418" w:hanging="567"/>
        <w:jc w:val="left"/>
        <w:rPr>
          <w:noProof/>
          <w:sz w:val="22"/>
          <w:szCs w:val="22"/>
          <w:highlight w:val="yellow"/>
        </w:rPr>
      </w:pPr>
      <w:r w:rsidRPr="001A5292">
        <w:rPr>
          <w:noProof/>
          <w:highlight w:val="yellow"/>
          <w:lang w:val="sr-Latn-RS"/>
        </w:rPr>
        <w:t xml:space="preserve">         </w:t>
      </w:r>
      <w:hyperlink w:anchor="_Toc50641211" w:history="1">
        <w:r w:rsidRPr="001A5292">
          <w:rPr>
            <w:noProof/>
            <w:sz w:val="22"/>
            <w:szCs w:val="22"/>
            <w:highlight w:val="yellow"/>
            <w:u w:val="single"/>
          </w:rPr>
          <w:t>– ОРГАНИЗАЦИОНА КЛАСИФИКАЦИЈА</w:t>
        </w:r>
        <w:r w:rsidRPr="001A5292">
          <w:rPr>
            <w:noProof/>
            <w:webHidden/>
            <w:sz w:val="22"/>
            <w:szCs w:val="22"/>
            <w:highlight w:val="yellow"/>
          </w:rPr>
          <w:tab/>
        </w:r>
        <w:r w:rsidRPr="001A5292">
          <w:rPr>
            <w:noProof/>
            <w:webHidden/>
            <w:sz w:val="22"/>
            <w:szCs w:val="22"/>
            <w:highlight w:val="yellow"/>
          </w:rPr>
          <w:fldChar w:fldCharType="begin"/>
        </w:r>
        <w:r w:rsidRPr="001A5292">
          <w:rPr>
            <w:noProof/>
            <w:webHidden/>
            <w:sz w:val="22"/>
            <w:szCs w:val="22"/>
            <w:highlight w:val="yellow"/>
          </w:rPr>
          <w:instrText xml:space="preserve"> PAGEREF _Toc50641211 \h </w:instrText>
        </w:r>
        <w:r w:rsidRPr="001A5292">
          <w:rPr>
            <w:noProof/>
            <w:webHidden/>
            <w:sz w:val="22"/>
            <w:szCs w:val="22"/>
            <w:highlight w:val="yellow"/>
          </w:rPr>
        </w:r>
        <w:r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Pr="001A5292">
          <w:rPr>
            <w:noProof/>
            <w:webHidden/>
            <w:sz w:val="22"/>
            <w:szCs w:val="22"/>
            <w:highlight w:val="yellow"/>
          </w:rPr>
          <w:fldChar w:fldCharType="end"/>
        </w:r>
      </w:hyperlink>
    </w:p>
    <w:p w14:paraId="3EBAF7A1" w14:textId="77777777" w:rsidR="002E13D6" w:rsidRPr="001A5292" w:rsidRDefault="002E13D6" w:rsidP="002E13D6">
      <w:pPr>
        <w:rPr>
          <w:rFonts w:eastAsiaTheme="minorEastAsia"/>
          <w:noProof/>
          <w:sz w:val="22"/>
          <w:szCs w:val="22"/>
          <w:highlight w:val="yellow"/>
          <w:lang w:val="sr-Cyrl-RS"/>
        </w:rPr>
      </w:pPr>
      <w:r w:rsidRPr="001A5292">
        <w:rPr>
          <w:rFonts w:eastAsiaTheme="minorEastAsia"/>
          <w:noProof/>
          <w:highlight w:val="yellow"/>
          <w:lang w:val="sr-Latn-RS"/>
        </w:rPr>
        <w:t xml:space="preserve">              </w:t>
      </w:r>
      <w:r w:rsidRPr="001A5292">
        <w:rPr>
          <w:rFonts w:eastAsiaTheme="minorEastAsia"/>
          <w:noProof/>
          <w:sz w:val="22"/>
          <w:szCs w:val="22"/>
          <w:highlight w:val="yellow"/>
          <w:lang w:val="sr-Latn-RS"/>
        </w:rPr>
        <w:t xml:space="preserve">3.1.6. </w:t>
      </w:r>
      <w:r w:rsidRPr="001A5292">
        <w:rPr>
          <w:rFonts w:eastAsiaTheme="minorEastAsia"/>
          <w:noProof/>
          <w:sz w:val="22"/>
          <w:szCs w:val="22"/>
          <w:highlight w:val="yellow"/>
          <w:lang w:val="sr-Cyrl-RS"/>
        </w:rPr>
        <w:t>ФУНКЦИОНАЛНА КЛАСИФИКАЦИЈА БУЏЕТСКИХ РАСХОДА И НЕТО</w:t>
      </w:r>
    </w:p>
    <w:p w14:paraId="25BABD32" w14:textId="77777777" w:rsidR="002E13D6" w:rsidRPr="001A5292" w:rsidRDefault="002E13D6" w:rsidP="002E13D6">
      <w:pPr>
        <w:rPr>
          <w:rFonts w:eastAsiaTheme="minorEastAsia"/>
          <w:noProof/>
          <w:sz w:val="22"/>
          <w:szCs w:val="22"/>
          <w:highlight w:val="yellow"/>
          <w:lang w:val="sr-Cyrl-RS"/>
        </w:rPr>
      </w:pPr>
      <w:r w:rsidRPr="001A5292">
        <w:rPr>
          <w:rFonts w:eastAsiaTheme="minorEastAsia"/>
          <w:noProof/>
          <w:sz w:val="22"/>
          <w:szCs w:val="22"/>
          <w:highlight w:val="yellow"/>
          <w:lang w:val="sr-Cyrl-RS"/>
        </w:rPr>
        <w:t xml:space="preserve">                         ИЗДАТАКА  ЗА НЕФИНАНСИЈСКУ ИМОВИНУ ЗА ПЕРИОД</w:t>
      </w:r>
    </w:p>
    <w:p w14:paraId="07F8FB9D" w14:textId="77777777" w:rsidR="002E13D6" w:rsidRPr="001A5292" w:rsidRDefault="002E13D6" w:rsidP="002E13D6">
      <w:pPr>
        <w:tabs>
          <w:tab w:val="right" w:leader="dot" w:pos="9055"/>
        </w:tabs>
        <w:rPr>
          <w:rFonts w:eastAsiaTheme="minorEastAsia"/>
          <w:noProof/>
          <w:sz w:val="22"/>
          <w:szCs w:val="22"/>
          <w:highlight w:val="yellow"/>
          <w:lang w:val="sr-Cyrl-RS"/>
        </w:rPr>
      </w:pPr>
      <w:r w:rsidRPr="001A5292">
        <w:rPr>
          <w:rFonts w:eastAsiaTheme="minorEastAsia"/>
          <w:noProof/>
          <w:sz w:val="22"/>
          <w:szCs w:val="22"/>
          <w:highlight w:val="yellow"/>
          <w:lang w:val="sr-Cyrl-RS"/>
        </w:rPr>
        <w:t xml:space="preserve">                         01.01-31.12.2020. ГОДИНЕ</w:t>
      </w:r>
      <w:r w:rsidRPr="001A5292">
        <w:rPr>
          <w:rFonts w:eastAsiaTheme="minorEastAsia"/>
          <w:noProof/>
          <w:sz w:val="22"/>
          <w:szCs w:val="22"/>
          <w:highlight w:val="yellow"/>
          <w:lang w:val="sr-Cyrl-RS"/>
        </w:rPr>
        <w:tab/>
        <w:t xml:space="preserve">43                                         </w:t>
      </w:r>
    </w:p>
    <w:p w14:paraId="75D95E58" w14:textId="77777777" w:rsidR="002E13D6" w:rsidRPr="001A5292" w:rsidRDefault="00876157" w:rsidP="002E13D6">
      <w:pPr>
        <w:tabs>
          <w:tab w:val="right" w:leader="dot" w:pos="9055"/>
        </w:tabs>
        <w:ind w:left="850" w:hanging="425"/>
        <w:jc w:val="left"/>
        <w:rPr>
          <w:rFonts w:asciiTheme="minorHAnsi" w:eastAsiaTheme="minorEastAsia" w:hAnsiTheme="minorHAnsi" w:cstheme="minorBidi"/>
          <w:noProof/>
          <w:highlight w:val="yellow"/>
        </w:rPr>
      </w:pPr>
      <w:hyperlink w:anchor="_Toc50641213" w:history="1">
        <w:r w:rsidR="002E13D6" w:rsidRPr="001A5292">
          <w:rPr>
            <w:noProof/>
            <w:sz w:val="22"/>
            <w:szCs w:val="22"/>
            <w:highlight w:val="yellow"/>
            <w:u w:val="single"/>
          </w:rPr>
          <w:t>3.2. ИЗВРШЕЊЕ БУЏЕТА НА ОСТАЛИМ ФОНДОВИМА</w:t>
        </w:r>
      </w:hyperlink>
      <w:hyperlink w:anchor="_Toc50641214" w:history="1">
        <w:r w:rsidR="002E13D6" w:rsidRPr="001A5292">
          <w:rPr>
            <w:noProof/>
            <w:sz w:val="22"/>
            <w:szCs w:val="22"/>
            <w:highlight w:val="yellow"/>
            <w:u w:val="single"/>
          </w:rPr>
          <w:t>(ФОНД 03)</w:t>
        </w:r>
        <w:r w:rsidR="002E13D6" w:rsidRPr="001A5292">
          <w:rPr>
            <w:noProof/>
            <w:webHidden/>
            <w:highlight w:val="yellow"/>
          </w:rPr>
          <w:tab/>
        </w:r>
        <w:r w:rsidR="002E13D6" w:rsidRPr="001A5292">
          <w:rPr>
            <w:noProof/>
            <w:webHidden/>
            <w:highlight w:val="yellow"/>
          </w:rPr>
          <w:fldChar w:fldCharType="begin"/>
        </w:r>
        <w:r w:rsidR="002E13D6" w:rsidRPr="001A5292">
          <w:rPr>
            <w:noProof/>
            <w:webHidden/>
            <w:highlight w:val="yellow"/>
          </w:rPr>
          <w:instrText xml:space="preserve"> PAGEREF _Toc50641214 \h </w:instrText>
        </w:r>
        <w:r w:rsidR="002E13D6" w:rsidRPr="001A5292">
          <w:rPr>
            <w:noProof/>
            <w:webHidden/>
            <w:highlight w:val="yellow"/>
          </w:rPr>
        </w:r>
        <w:r w:rsidR="002E13D6" w:rsidRPr="001A5292">
          <w:rPr>
            <w:noProof/>
            <w:webHidden/>
            <w:highlight w:val="yellow"/>
          </w:rPr>
          <w:fldChar w:fldCharType="separate"/>
        </w:r>
        <w:r w:rsidR="00B620A4">
          <w:rPr>
            <w:b/>
            <w:bCs/>
            <w:noProof/>
            <w:webHidden/>
            <w:highlight w:val="yellow"/>
            <w:lang w:val="en-US"/>
          </w:rPr>
          <w:t>Error! Bookmark not defined.</w:t>
        </w:r>
        <w:r w:rsidR="002E13D6" w:rsidRPr="001A5292">
          <w:rPr>
            <w:noProof/>
            <w:webHidden/>
            <w:highlight w:val="yellow"/>
          </w:rPr>
          <w:fldChar w:fldCharType="end"/>
        </w:r>
      </w:hyperlink>
    </w:p>
    <w:p w14:paraId="2F054B88" w14:textId="77777777" w:rsidR="002E13D6" w:rsidRPr="001A5292" w:rsidRDefault="00876157" w:rsidP="002E13D6">
      <w:pPr>
        <w:tabs>
          <w:tab w:val="right" w:leader="dot" w:pos="9055"/>
        </w:tabs>
        <w:ind w:left="850" w:hanging="425"/>
        <w:jc w:val="left"/>
        <w:rPr>
          <w:rFonts w:asciiTheme="minorHAnsi" w:eastAsiaTheme="minorEastAsia" w:hAnsiTheme="minorHAnsi" w:cstheme="minorBidi"/>
          <w:noProof/>
          <w:highlight w:val="yellow"/>
        </w:rPr>
      </w:pPr>
      <w:hyperlink w:anchor="_Toc50641215" w:history="1">
        <w:r w:rsidR="002E13D6" w:rsidRPr="001A5292">
          <w:rPr>
            <w:noProof/>
            <w:sz w:val="22"/>
            <w:szCs w:val="22"/>
            <w:highlight w:val="yellow"/>
            <w:u w:val="single"/>
          </w:rPr>
          <w:t>3.3. РЕКАПИТУЛАЦИЈА ИЗВРШЕЊА БУЏЕТА ОПШТИНЕ</w:t>
        </w:r>
      </w:hyperlink>
      <w:r w:rsidR="002E13D6" w:rsidRPr="001A5292">
        <w:rPr>
          <w:noProof/>
          <w:sz w:val="22"/>
          <w:szCs w:val="22"/>
          <w:highlight w:val="yellow"/>
          <w:u w:val="single"/>
          <w:lang w:val="sr-Cyrl-RS"/>
        </w:rPr>
        <w:t xml:space="preserve"> </w:t>
      </w:r>
      <w:hyperlink w:anchor="_Toc50641216" w:history="1">
        <w:r w:rsidR="002E13D6" w:rsidRPr="001A5292">
          <w:rPr>
            <w:noProof/>
            <w:sz w:val="22"/>
            <w:szCs w:val="22"/>
            <w:highlight w:val="yellow"/>
            <w:u w:val="single"/>
          </w:rPr>
          <w:t>ПРЊАВОР ЗА ПЕРИОД</w:t>
        </w:r>
        <w:r w:rsidR="002E13D6" w:rsidRPr="001A5292">
          <w:rPr>
            <w:noProof/>
            <w:sz w:val="22"/>
            <w:szCs w:val="22"/>
            <w:highlight w:val="yellow"/>
            <w:u w:val="single"/>
            <w:lang w:val="sr-Cyrl-RS"/>
          </w:rPr>
          <w:t xml:space="preserve">             </w:t>
        </w:r>
        <w:r w:rsidR="002E13D6" w:rsidRPr="001A5292">
          <w:rPr>
            <w:noProof/>
            <w:sz w:val="22"/>
            <w:szCs w:val="22"/>
            <w:highlight w:val="yellow"/>
            <w:u w:val="single"/>
          </w:rPr>
          <w:t xml:space="preserve"> 01.01-31.12.2020. ГОДИНЕ</w:t>
        </w:r>
        <w:r w:rsidR="002E13D6" w:rsidRPr="001A5292">
          <w:rPr>
            <w:noProof/>
            <w:webHidden/>
            <w:highlight w:val="yellow"/>
          </w:rPr>
          <w:tab/>
        </w:r>
        <w:r w:rsidR="002E13D6" w:rsidRPr="001A5292">
          <w:rPr>
            <w:noProof/>
            <w:webHidden/>
            <w:highlight w:val="yellow"/>
          </w:rPr>
          <w:fldChar w:fldCharType="begin"/>
        </w:r>
        <w:r w:rsidR="002E13D6" w:rsidRPr="001A5292">
          <w:rPr>
            <w:noProof/>
            <w:webHidden/>
            <w:highlight w:val="yellow"/>
          </w:rPr>
          <w:instrText xml:space="preserve"> PAGEREF _Toc50641216 \h </w:instrText>
        </w:r>
        <w:r w:rsidR="002E13D6" w:rsidRPr="001A5292">
          <w:rPr>
            <w:noProof/>
            <w:webHidden/>
            <w:highlight w:val="yellow"/>
          </w:rPr>
        </w:r>
        <w:r w:rsidR="002E13D6" w:rsidRPr="001A5292">
          <w:rPr>
            <w:noProof/>
            <w:webHidden/>
            <w:highlight w:val="yellow"/>
          </w:rPr>
          <w:fldChar w:fldCharType="separate"/>
        </w:r>
        <w:r w:rsidR="00B620A4">
          <w:rPr>
            <w:b/>
            <w:bCs/>
            <w:noProof/>
            <w:webHidden/>
            <w:highlight w:val="yellow"/>
            <w:lang w:val="en-US"/>
          </w:rPr>
          <w:t>Error! Bookmark not defined.</w:t>
        </w:r>
        <w:r w:rsidR="002E13D6" w:rsidRPr="001A5292">
          <w:rPr>
            <w:noProof/>
            <w:webHidden/>
            <w:highlight w:val="yellow"/>
          </w:rPr>
          <w:fldChar w:fldCharType="end"/>
        </w:r>
      </w:hyperlink>
    </w:p>
    <w:p w14:paraId="792F7A18" w14:textId="77777777" w:rsidR="002E13D6" w:rsidRPr="001A5292" w:rsidRDefault="00876157" w:rsidP="002E13D6">
      <w:pPr>
        <w:tabs>
          <w:tab w:val="left" w:pos="426"/>
          <w:tab w:val="right" w:leader="dot" w:pos="9055"/>
        </w:tabs>
        <w:ind w:left="426" w:hanging="284"/>
        <w:jc w:val="left"/>
        <w:rPr>
          <w:rFonts w:asciiTheme="minorHAnsi" w:eastAsiaTheme="minorEastAsia" w:hAnsiTheme="minorHAnsi" w:cstheme="minorBidi"/>
          <w:noProof/>
          <w:sz w:val="22"/>
          <w:szCs w:val="22"/>
          <w:highlight w:val="yellow"/>
        </w:rPr>
      </w:pPr>
      <w:hyperlink w:anchor="_Toc50641217" w:history="1">
        <w:r w:rsidR="002E13D6" w:rsidRPr="001A5292">
          <w:rPr>
            <w:noProof/>
            <w:sz w:val="22"/>
            <w:szCs w:val="22"/>
            <w:highlight w:val="yellow"/>
            <w:u w:val="single"/>
          </w:rPr>
          <w:t>4. РЕАЛОКАЦИЈЕ БУЏЕТСКИХ СРЕДСТАВА</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_Toc50641217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p>
    <w:p w14:paraId="2D6BD4D2" w14:textId="77777777" w:rsidR="002E13D6" w:rsidRPr="0026750A" w:rsidRDefault="00876157" w:rsidP="002E13D6">
      <w:pPr>
        <w:tabs>
          <w:tab w:val="left" w:pos="426"/>
          <w:tab w:val="right" w:leader="dot" w:pos="9055"/>
        </w:tabs>
        <w:ind w:left="426" w:hanging="284"/>
        <w:jc w:val="left"/>
        <w:rPr>
          <w:rFonts w:asciiTheme="minorHAnsi" w:eastAsiaTheme="minorEastAsia" w:hAnsiTheme="minorHAnsi" w:cstheme="minorBidi"/>
          <w:noProof/>
          <w:sz w:val="22"/>
          <w:szCs w:val="22"/>
          <w:highlight w:val="yellow"/>
        </w:rPr>
      </w:pPr>
      <w:hyperlink w:anchor="_Toc50641218" w:history="1">
        <w:r w:rsidR="002E13D6" w:rsidRPr="001A5292">
          <w:rPr>
            <w:noProof/>
            <w:sz w:val="22"/>
            <w:szCs w:val="22"/>
            <w:highlight w:val="yellow"/>
            <w:u w:val="single"/>
          </w:rPr>
          <w:t>5. РЕАЛОКАЦИЈЕ СРЕДСТАВА БУЏЕТСКЕ РЕЗЕРВЕ</w:t>
        </w:r>
        <w:r w:rsidR="002E13D6" w:rsidRPr="001A5292">
          <w:rPr>
            <w:noProof/>
            <w:webHidden/>
            <w:sz w:val="22"/>
            <w:szCs w:val="22"/>
            <w:highlight w:val="yellow"/>
          </w:rPr>
          <w:tab/>
        </w:r>
        <w:r w:rsidR="002E13D6" w:rsidRPr="001A5292">
          <w:rPr>
            <w:noProof/>
            <w:webHidden/>
            <w:sz w:val="22"/>
            <w:szCs w:val="22"/>
            <w:highlight w:val="yellow"/>
          </w:rPr>
          <w:fldChar w:fldCharType="begin"/>
        </w:r>
        <w:r w:rsidR="002E13D6" w:rsidRPr="001A5292">
          <w:rPr>
            <w:noProof/>
            <w:webHidden/>
            <w:sz w:val="22"/>
            <w:szCs w:val="22"/>
            <w:highlight w:val="yellow"/>
          </w:rPr>
          <w:instrText xml:space="preserve"> PAGEREF _Toc50641218 \h </w:instrText>
        </w:r>
        <w:r w:rsidR="002E13D6" w:rsidRPr="001A5292">
          <w:rPr>
            <w:noProof/>
            <w:webHidden/>
            <w:sz w:val="22"/>
            <w:szCs w:val="22"/>
            <w:highlight w:val="yellow"/>
          </w:rPr>
        </w:r>
        <w:r w:rsidR="002E13D6" w:rsidRPr="001A5292">
          <w:rPr>
            <w:noProof/>
            <w:webHidden/>
            <w:sz w:val="22"/>
            <w:szCs w:val="22"/>
            <w:highlight w:val="yellow"/>
          </w:rPr>
          <w:fldChar w:fldCharType="separate"/>
        </w:r>
        <w:r w:rsidR="00B620A4">
          <w:rPr>
            <w:b/>
            <w:bCs/>
            <w:noProof/>
            <w:webHidden/>
            <w:sz w:val="22"/>
            <w:szCs w:val="22"/>
            <w:highlight w:val="yellow"/>
            <w:lang w:val="en-US"/>
          </w:rPr>
          <w:t>Error! Bookmark not defined.</w:t>
        </w:r>
        <w:r w:rsidR="002E13D6" w:rsidRPr="001A5292">
          <w:rPr>
            <w:noProof/>
            <w:webHidden/>
            <w:sz w:val="22"/>
            <w:szCs w:val="22"/>
            <w:highlight w:val="yellow"/>
          </w:rPr>
          <w:fldChar w:fldCharType="end"/>
        </w:r>
      </w:hyperlink>
      <w:r w:rsidR="002E13D6" w:rsidRPr="001A5292">
        <w:rPr>
          <w:noProof/>
          <w:sz w:val="22"/>
          <w:szCs w:val="22"/>
          <w:highlight w:val="yellow"/>
          <w:u w:val="single"/>
        </w:rPr>
        <w:t>6. СТАЊЕ НОВЧАНИХ СРЕДСТАВА НА</w:t>
      </w:r>
    </w:p>
    <w:p w14:paraId="1CD0378F" w14:textId="77777777" w:rsidR="00B10881" w:rsidRPr="005A55CD" w:rsidRDefault="002E13D6" w:rsidP="005A55CD">
      <w:pPr>
        <w:rPr>
          <w:b/>
          <w:lang w:val="sr-Cyrl-RS"/>
        </w:rPr>
      </w:pPr>
      <w:r w:rsidRPr="002E13D6">
        <w:rPr>
          <w:b/>
          <w:sz w:val="20"/>
          <w:szCs w:val="20"/>
          <w:lang w:val="sr-Latn-CS"/>
        </w:rPr>
        <w:lastRenderedPageBreak/>
        <w:fldChar w:fldCharType="end"/>
      </w:r>
      <w:bookmarkStart w:id="0" w:name="_Toc83101048"/>
    </w:p>
    <w:p w14:paraId="7AF0366C" w14:textId="77777777" w:rsidR="005A55CD" w:rsidRDefault="005A55CD" w:rsidP="0041448E">
      <w:pPr>
        <w:pStyle w:val="Naslov1"/>
        <w:spacing w:line="240" w:lineRule="auto"/>
      </w:pPr>
    </w:p>
    <w:p w14:paraId="6C64C664" w14:textId="77777777" w:rsidR="00E20184" w:rsidRDefault="00E20184" w:rsidP="0041448E">
      <w:pPr>
        <w:pStyle w:val="Naslov1"/>
        <w:spacing w:line="240" w:lineRule="auto"/>
      </w:pPr>
      <w:r w:rsidRPr="00682E47">
        <w:t>УВОД</w:t>
      </w:r>
      <w:bookmarkEnd w:id="0"/>
    </w:p>
    <w:p w14:paraId="711BDF97" w14:textId="77777777" w:rsidR="0041448E" w:rsidRPr="0041448E" w:rsidRDefault="0041448E" w:rsidP="0041448E"/>
    <w:p w14:paraId="555D8809" w14:textId="77777777" w:rsidR="007243C4" w:rsidRPr="00044FDF" w:rsidRDefault="00E20184" w:rsidP="007243C4">
      <w:pPr>
        <w:ind w:left="0" w:firstLine="0"/>
      </w:pPr>
      <w:r w:rsidRPr="00FF7418">
        <w:tab/>
        <w:t>Законом о буџетском систему Републике Српске („Службени гласник Републике Српске“, број 121/12</w:t>
      </w:r>
      <w:r w:rsidR="007B1F5B" w:rsidRPr="00FF7418">
        <w:rPr>
          <w:lang w:val="sr-Latn-CS"/>
        </w:rPr>
        <w:t>,</w:t>
      </w:r>
      <w:r w:rsidR="0094734D" w:rsidRPr="00FF7418">
        <w:t xml:space="preserve"> 52/14</w:t>
      </w:r>
      <w:r w:rsidR="007B1F5B" w:rsidRPr="00FF7418">
        <w:rPr>
          <w:lang w:val="sr-Latn-CS"/>
        </w:rPr>
        <w:t xml:space="preserve">, 103/15 </w:t>
      </w:r>
      <w:r w:rsidR="007B1F5B" w:rsidRPr="00FF7418">
        <w:t>и 15/16</w:t>
      </w:r>
      <w:r w:rsidRPr="00FF7418">
        <w:t>) утврђени су рокови за тромјесечно, полугодишње и годишње извјештавање Mинистарства финансија о извршењу буџета, као и рокови за извјештавање Скупштине општине о извршењу буџета</w:t>
      </w:r>
      <w:r w:rsidRPr="00FF7418">
        <w:rPr>
          <w:lang w:val="sr-Cyrl-BA"/>
        </w:rPr>
        <w:t xml:space="preserve">. </w:t>
      </w:r>
      <w:r w:rsidR="00113B7C" w:rsidRPr="00FF7418">
        <w:rPr>
          <w:lang w:val="sr-Cyrl-BA"/>
        </w:rPr>
        <w:t>У складу са Законом, извјештаје о извршењу буџета Одјељење за финансије подноси Начелнику тромјесечно, док Начелник општине Скупштини општине подноси полугодишњи и годишњи извјештај о извршењу буџета</w:t>
      </w:r>
      <w:r w:rsidR="007243C4">
        <w:rPr>
          <w:lang w:val="sr-Cyrl-BA"/>
        </w:rPr>
        <w:t>.</w:t>
      </w:r>
      <w:r w:rsidR="007243C4" w:rsidRPr="007243C4">
        <w:t xml:space="preserve"> </w:t>
      </w:r>
      <w:r w:rsidR="007243C4">
        <w:t>Начелник је обавезан да извјештај о извршењу буџета за претходну фискалну годину поднесе Скупштини општине до 31. маја текуће фискалне године.</w:t>
      </w:r>
      <w:r w:rsidR="007243C4">
        <w:rPr>
          <w:lang w:val="sr-Latn-RS"/>
        </w:rPr>
        <w:t xml:space="preserve"> </w:t>
      </w:r>
      <w:r w:rsidR="007243C4">
        <w:t>Извјештаји о извршењу буџета општина и градова достављају се Министарству финансија у року од 15 дана од дана њиховог доношења.</w:t>
      </w:r>
    </w:p>
    <w:p w14:paraId="00389591" w14:textId="77777777" w:rsidR="00E83CA5" w:rsidRPr="00E83CA5" w:rsidRDefault="00E83CA5" w:rsidP="00E83CA5">
      <w:pPr>
        <w:ind w:left="0" w:firstLine="0"/>
      </w:pPr>
    </w:p>
    <w:p w14:paraId="15CE9C6B" w14:textId="77777777" w:rsidR="00834D5D" w:rsidRDefault="005E53DF" w:rsidP="00E83CA5">
      <w:pPr>
        <w:pStyle w:val="Naslov1"/>
        <w:numPr>
          <w:ilvl w:val="0"/>
          <w:numId w:val="18"/>
        </w:numPr>
        <w:spacing w:line="240" w:lineRule="auto"/>
        <w:rPr>
          <w:lang w:val="sr-Cyrl-RS"/>
        </w:rPr>
      </w:pPr>
      <w:bookmarkStart w:id="1" w:name="_Toc83101049"/>
      <w:r w:rsidRPr="005E53DF">
        <w:rPr>
          <w:lang w:val="sr-Cyrl-RS"/>
        </w:rPr>
        <w:t>ЗАКОНОДАВНО-ПРАВНИ ОКВИР</w:t>
      </w:r>
      <w:bookmarkEnd w:id="1"/>
    </w:p>
    <w:p w14:paraId="325365F4" w14:textId="77777777" w:rsidR="00E83CA5" w:rsidRPr="00E83CA5" w:rsidRDefault="00E83CA5" w:rsidP="00E83CA5">
      <w:pPr>
        <w:rPr>
          <w:lang w:val="sr-Cyrl-RS"/>
        </w:rPr>
      </w:pPr>
    </w:p>
    <w:p w14:paraId="447B0283" w14:textId="77777777" w:rsidR="00834D5D" w:rsidRPr="00FF7418" w:rsidRDefault="00834D5D" w:rsidP="00E83CA5">
      <w:pPr>
        <w:ind w:left="0" w:firstLine="709"/>
      </w:pPr>
      <w:r w:rsidRPr="00FF7418">
        <w:t xml:space="preserve">Законодавно-правни оквир за припрему и доношење буџета, рачуноводствено евидентирање и финансијско извјештавање </w:t>
      </w:r>
      <w:r w:rsidRPr="00FF7418">
        <w:rPr>
          <w:lang w:val="sr-Cyrl-RS"/>
        </w:rPr>
        <w:t xml:space="preserve">о </w:t>
      </w:r>
      <w:r w:rsidRPr="00FF7418">
        <w:t>извршењу буџета општине Прњавор, чине:</w:t>
      </w:r>
    </w:p>
    <w:p w14:paraId="3E1C2279" w14:textId="77777777" w:rsidR="00834D5D" w:rsidRPr="00FF7418" w:rsidRDefault="00834D5D" w:rsidP="00113B7C">
      <w:pPr>
        <w:numPr>
          <w:ilvl w:val="0"/>
          <w:numId w:val="4"/>
        </w:numPr>
        <w:spacing w:before="120"/>
        <w:ind w:left="714" w:right="-147" w:hanging="357"/>
      </w:pPr>
      <w:r w:rsidRPr="00FF7418">
        <w:t>Закон о буџетском систему Републике Српске („Службени гласник Републике Српске“, број 121/12, 52/14, 103/15 и 15/16),</w:t>
      </w:r>
    </w:p>
    <w:p w14:paraId="58634F5A" w14:textId="77777777" w:rsidR="00834D5D" w:rsidRPr="00FF7418" w:rsidRDefault="00834D5D" w:rsidP="00113B7C">
      <w:pPr>
        <w:numPr>
          <w:ilvl w:val="0"/>
          <w:numId w:val="4"/>
        </w:numPr>
        <w:ind w:right="-149"/>
      </w:pPr>
      <w:r w:rsidRPr="00FF7418">
        <w:t>Одлука о усвајањ</w:t>
      </w:r>
      <w:r w:rsidR="00754E36">
        <w:t>у Буџета oпштине Прњавор за 2021</w:t>
      </w:r>
      <w:r w:rsidRPr="00FF7418">
        <w:t xml:space="preserve">. годину („Службени гласник општине Прњавор“, број </w:t>
      </w:r>
      <w:r w:rsidR="00754E36">
        <w:rPr>
          <w:lang w:val="sr-Cyrl-RS"/>
        </w:rPr>
        <w:t>10/21</w:t>
      </w:r>
      <w:r w:rsidRPr="00FF7418">
        <w:t>),</w:t>
      </w:r>
    </w:p>
    <w:p w14:paraId="74E80FE6" w14:textId="77777777" w:rsidR="00834D5D" w:rsidRPr="00FF7418" w:rsidRDefault="004B517B" w:rsidP="00113B7C">
      <w:pPr>
        <w:numPr>
          <w:ilvl w:val="0"/>
          <w:numId w:val="4"/>
        </w:numPr>
        <w:ind w:right="-149"/>
      </w:pPr>
      <w:r>
        <w:t>Одлука о извршењу Б</w:t>
      </w:r>
      <w:r w:rsidR="00834D5D" w:rsidRPr="00FF7418">
        <w:t>уџета општине Прњавор за</w:t>
      </w:r>
      <w:r w:rsidR="00754E36">
        <w:t xml:space="preserve"> 2021</w:t>
      </w:r>
      <w:r w:rsidR="00834D5D" w:rsidRPr="00FF7418">
        <w:t xml:space="preserve">. годину („Службени гласник општине Прњавор“, број </w:t>
      </w:r>
      <w:r w:rsidR="00754E36">
        <w:rPr>
          <w:lang w:val="sr-Cyrl-RS"/>
        </w:rPr>
        <w:t>10/21</w:t>
      </w:r>
      <w:r w:rsidR="00834D5D" w:rsidRPr="00FF7418">
        <w:t>),</w:t>
      </w:r>
    </w:p>
    <w:p w14:paraId="05B6F374" w14:textId="77777777" w:rsidR="00834D5D" w:rsidRPr="00FF7418" w:rsidRDefault="00834D5D" w:rsidP="00113B7C">
      <w:pPr>
        <w:numPr>
          <w:ilvl w:val="0"/>
          <w:numId w:val="4"/>
        </w:numPr>
        <w:ind w:right="-149"/>
      </w:pPr>
      <w:r w:rsidRPr="00FF7418">
        <w:t>Закон о трезору („Службени гласник Републике Српске“, број 28/13 и 103/15),</w:t>
      </w:r>
    </w:p>
    <w:p w14:paraId="56A65738" w14:textId="77777777" w:rsidR="00834D5D" w:rsidRPr="00FF7418" w:rsidRDefault="00834D5D" w:rsidP="00113B7C">
      <w:pPr>
        <w:numPr>
          <w:ilvl w:val="0"/>
          <w:numId w:val="4"/>
        </w:numPr>
        <w:ind w:right="-149"/>
      </w:pPr>
      <w:r w:rsidRPr="00FF7418">
        <w:t xml:space="preserve">Закон о рачуноводству и ревизији </w:t>
      </w:r>
      <w:r w:rsidRPr="00FF7418">
        <w:rPr>
          <w:lang w:val="sr-Cyrl-RS"/>
        </w:rPr>
        <w:t>Републике</w:t>
      </w:r>
      <w:r w:rsidRPr="00FF7418">
        <w:t xml:space="preserve"> Српске („Службени гласник Републике Српске“, број 94/15</w:t>
      </w:r>
      <w:r w:rsidR="00CE3677">
        <w:rPr>
          <w:lang w:val="sr-Cyrl-RS"/>
        </w:rPr>
        <w:t xml:space="preserve"> и 78/20</w:t>
      </w:r>
      <w:r w:rsidRPr="00FF7418">
        <w:t>),</w:t>
      </w:r>
    </w:p>
    <w:p w14:paraId="466CF462" w14:textId="77777777" w:rsidR="00834D5D" w:rsidRDefault="00834D5D" w:rsidP="00113B7C">
      <w:pPr>
        <w:numPr>
          <w:ilvl w:val="0"/>
          <w:numId w:val="4"/>
        </w:numPr>
        <w:ind w:right="-149"/>
      </w:pPr>
      <w:r w:rsidRPr="00FF7418">
        <w:t>Закон о задуживању, дугу и гаранцијама Републике Српске („</w:t>
      </w:r>
      <w:r w:rsidRPr="00FF7418">
        <w:rPr>
          <w:lang w:val="sr-Cyrl-RS"/>
        </w:rPr>
        <w:t>Службени</w:t>
      </w:r>
      <w:r w:rsidRPr="00FF7418">
        <w:t xml:space="preserve"> гласник Републике Српске“, број 71/12, 52/14</w:t>
      </w:r>
      <w:r w:rsidR="00754E36">
        <w:rPr>
          <w:lang w:val="sr-Cyrl-RS"/>
        </w:rPr>
        <w:t>,</w:t>
      </w:r>
      <w:r w:rsidRPr="00FF7418">
        <w:rPr>
          <w:lang w:val="sr-Cyrl-RS"/>
        </w:rPr>
        <w:t xml:space="preserve"> 114/17</w:t>
      </w:r>
      <w:r w:rsidR="00754E36">
        <w:rPr>
          <w:lang w:val="sr-Cyrl-RS"/>
        </w:rPr>
        <w:t>, 131/20 и 28/21</w:t>
      </w:r>
      <w:r w:rsidRPr="00FF7418">
        <w:t>),</w:t>
      </w:r>
    </w:p>
    <w:p w14:paraId="5CE822CD" w14:textId="77777777" w:rsidR="00C46C90" w:rsidRPr="00C46C90" w:rsidRDefault="00C46C90" w:rsidP="00113B7C">
      <w:pPr>
        <w:numPr>
          <w:ilvl w:val="0"/>
          <w:numId w:val="4"/>
        </w:numPr>
        <w:ind w:right="-149"/>
        <w:rPr>
          <w:color w:val="FF0000"/>
        </w:rPr>
      </w:pPr>
      <w:r w:rsidRPr="00754E36">
        <w:rPr>
          <w:lang w:val="sr-Cyrl-RS"/>
        </w:rPr>
        <w:t>Закон о фискалној одговорности</w:t>
      </w:r>
      <w:r w:rsidR="00754E36" w:rsidRPr="00754E36">
        <w:rPr>
          <w:lang w:val="sr-Cyrl-RS"/>
        </w:rPr>
        <w:t xml:space="preserve"> у Републици Српској </w:t>
      </w:r>
      <w:r w:rsidR="00754E36" w:rsidRPr="00754E36">
        <w:t>(„</w:t>
      </w:r>
      <w:r w:rsidR="00754E36" w:rsidRPr="00754E36">
        <w:rPr>
          <w:lang w:val="sr-Cyrl-RS"/>
        </w:rPr>
        <w:t>Службени</w:t>
      </w:r>
      <w:r w:rsidR="00754E36" w:rsidRPr="00754E36">
        <w:t xml:space="preserve"> гласник</w:t>
      </w:r>
      <w:r w:rsidR="00754E36" w:rsidRPr="00FF7418">
        <w:t xml:space="preserve"> Републике Српске“, број</w:t>
      </w:r>
      <w:r w:rsidR="00754E36">
        <w:rPr>
          <w:lang w:val="sr-Cyrl-RS"/>
        </w:rPr>
        <w:t xml:space="preserve"> 94/15 и 62/18),</w:t>
      </w:r>
    </w:p>
    <w:p w14:paraId="508BEC16" w14:textId="77777777" w:rsidR="00C46C90" w:rsidRPr="00754E36" w:rsidRDefault="00C46C90" w:rsidP="00113B7C">
      <w:pPr>
        <w:numPr>
          <w:ilvl w:val="0"/>
          <w:numId w:val="4"/>
        </w:numPr>
        <w:ind w:right="-149"/>
      </w:pPr>
      <w:r w:rsidRPr="00754E36">
        <w:rPr>
          <w:lang w:val="sr-Cyrl-RS"/>
        </w:rPr>
        <w:t>Документ оквирног буџета Републике Српске</w:t>
      </w:r>
      <w:r w:rsidR="00754E36" w:rsidRPr="00754E36">
        <w:rPr>
          <w:lang w:val="sr-Cyrl-RS"/>
        </w:rPr>
        <w:t xml:space="preserve"> за период 2021-2023. година,</w:t>
      </w:r>
    </w:p>
    <w:p w14:paraId="22ECEB20" w14:textId="77777777" w:rsidR="00834D5D" w:rsidRPr="00FF7418" w:rsidRDefault="00834D5D" w:rsidP="00113B7C">
      <w:pPr>
        <w:numPr>
          <w:ilvl w:val="0"/>
          <w:numId w:val="4"/>
        </w:numPr>
        <w:ind w:right="-149"/>
      </w:pPr>
      <w:r w:rsidRPr="00FF7418">
        <w:rPr>
          <w:lang w:val="sr-Cyrl-RS"/>
        </w:rPr>
        <w:t>Упутство о прикупљању података и вођењу евиденција о укупном дугу и гаранцијама Републике Српске („Службени гласник Републике Српске“, број 113/13),</w:t>
      </w:r>
    </w:p>
    <w:p w14:paraId="7604EA03" w14:textId="77777777" w:rsidR="00834D5D" w:rsidRPr="00FF7418" w:rsidRDefault="00834D5D" w:rsidP="00113B7C">
      <w:pPr>
        <w:numPr>
          <w:ilvl w:val="0"/>
          <w:numId w:val="4"/>
        </w:numPr>
        <w:ind w:right="-149"/>
      </w:pPr>
      <w:r w:rsidRPr="00FF7418">
        <w:t xml:space="preserve">Наредба о уплаћивању одређених прихода буџета Републике, општина и градова, буџетских фондова и фондова („Службени гласник Републике Српске“, број </w:t>
      </w:r>
      <w:r w:rsidR="00754E36">
        <w:rPr>
          <w:lang w:val="sr-Cyrl-RS"/>
        </w:rPr>
        <w:t xml:space="preserve">5/20, </w:t>
      </w:r>
      <w:r w:rsidR="007D0FEE" w:rsidRPr="00FF7418">
        <w:rPr>
          <w:lang w:val="sr-Cyrl-RS"/>
        </w:rPr>
        <w:t>13/20</w:t>
      </w:r>
      <w:r w:rsidR="00754E36">
        <w:rPr>
          <w:lang w:val="sr-Cyrl-RS"/>
        </w:rPr>
        <w:t xml:space="preserve"> и 129/20</w:t>
      </w:r>
      <w:r w:rsidRPr="00FF7418">
        <w:t>),</w:t>
      </w:r>
    </w:p>
    <w:p w14:paraId="3592688E" w14:textId="77777777" w:rsidR="00834D5D" w:rsidRPr="00FF7418" w:rsidRDefault="00834D5D" w:rsidP="00113B7C">
      <w:pPr>
        <w:numPr>
          <w:ilvl w:val="0"/>
          <w:numId w:val="4"/>
        </w:numPr>
        <w:ind w:right="-149"/>
      </w:pPr>
      <w:r w:rsidRPr="00FF7418">
        <w:t>Правилник о форми и садржају буџета и извјештаја о извршењу буџета („Службени гласник Републике Српске“, број 100/13 и 102/16),</w:t>
      </w:r>
    </w:p>
    <w:p w14:paraId="4CC1E5FA" w14:textId="77777777" w:rsidR="00834D5D" w:rsidRPr="00FF7418" w:rsidRDefault="00834D5D" w:rsidP="00113B7C">
      <w:pPr>
        <w:numPr>
          <w:ilvl w:val="0"/>
          <w:numId w:val="4"/>
        </w:numPr>
        <w:ind w:right="-149"/>
      </w:pPr>
      <w:r w:rsidRPr="00FF7418">
        <w:t>Правилник о финансијском извјештавању буџетских корисника („Службени гласник Републике Српске“, број 15/17),</w:t>
      </w:r>
    </w:p>
    <w:p w14:paraId="45A09238" w14:textId="77777777" w:rsidR="00834D5D" w:rsidRPr="00FF7418" w:rsidRDefault="00834D5D" w:rsidP="00113B7C">
      <w:pPr>
        <w:numPr>
          <w:ilvl w:val="0"/>
          <w:numId w:val="4"/>
        </w:numPr>
        <w:ind w:right="-149"/>
      </w:pPr>
      <w:r w:rsidRPr="00FF7418">
        <w:t>Правилник о буџетским класификацијама, садржини рачуна и примјени контног плана за буџетске кориснике („Службени гласник Републике Српске“, број 98/16</w:t>
      </w:r>
      <w:r w:rsidR="00953A28" w:rsidRPr="00FF7418">
        <w:rPr>
          <w:lang w:val="sr-Cyrl-RS"/>
        </w:rPr>
        <w:t xml:space="preserve">, </w:t>
      </w:r>
      <w:r w:rsidRPr="00FF7418">
        <w:rPr>
          <w:lang w:val="sr-Cyrl-RS"/>
        </w:rPr>
        <w:t>115/17</w:t>
      </w:r>
      <w:r w:rsidR="00953A28" w:rsidRPr="00FF7418">
        <w:rPr>
          <w:lang w:val="sr-Cyrl-RS"/>
        </w:rPr>
        <w:t xml:space="preserve"> и 118/18</w:t>
      </w:r>
      <w:r w:rsidRPr="00FF7418">
        <w:t>),</w:t>
      </w:r>
    </w:p>
    <w:p w14:paraId="3C16457C" w14:textId="77777777" w:rsidR="00834D5D" w:rsidRPr="00FF7418" w:rsidRDefault="00834D5D" w:rsidP="00113B7C">
      <w:pPr>
        <w:numPr>
          <w:ilvl w:val="0"/>
          <w:numId w:val="4"/>
        </w:numPr>
        <w:ind w:right="-149"/>
      </w:pPr>
      <w:r w:rsidRPr="00FF7418">
        <w:t>Правилник о рачуноводству, рачуноводствен</w:t>
      </w:r>
      <w:r w:rsidR="00113B7C" w:rsidRPr="00FF7418">
        <w:t>им политикама и рачуноводственим</w:t>
      </w:r>
      <w:r w:rsidRPr="00FF7418">
        <w:t xml:space="preserve"> процјенама за буџетске кориснике („Службени гласник Републике Српске“, број </w:t>
      </w:r>
      <w:r w:rsidRPr="00FF7418">
        <w:rPr>
          <w:lang w:val="sr-Cyrl-RS"/>
        </w:rPr>
        <w:t>115/17</w:t>
      </w:r>
      <w:r w:rsidR="00953A28" w:rsidRPr="00FF7418">
        <w:rPr>
          <w:lang w:val="sr-Cyrl-RS"/>
        </w:rPr>
        <w:t xml:space="preserve"> и 118/18</w:t>
      </w:r>
      <w:r w:rsidRPr="00FF7418">
        <w:t>),</w:t>
      </w:r>
    </w:p>
    <w:p w14:paraId="3D748967" w14:textId="77777777" w:rsidR="00834D5D" w:rsidRPr="00FF7418" w:rsidRDefault="00834D5D" w:rsidP="00113B7C">
      <w:pPr>
        <w:numPr>
          <w:ilvl w:val="0"/>
          <w:numId w:val="4"/>
        </w:numPr>
        <w:ind w:right="-149"/>
      </w:pPr>
      <w:r w:rsidRPr="00FF7418">
        <w:lastRenderedPageBreak/>
        <w:t>Правилник о примјени Међународних рачуноводствених стандарда за јавни сектор (МРС-ЈС) („Службени гласник Републике Српске“, број 128/11),</w:t>
      </w:r>
    </w:p>
    <w:p w14:paraId="3AC808B7" w14:textId="77777777" w:rsidR="00834D5D" w:rsidRPr="00FF7418" w:rsidRDefault="00834D5D" w:rsidP="00113B7C">
      <w:pPr>
        <w:numPr>
          <w:ilvl w:val="0"/>
          <w:numId w:val="4"/>
        </w:numPr>
        <w:ind w:right="-149"/>
        <w:rPr>
          <w:b/>
          <w:lang w:val="sr-Latn-CS"/>
        </w:rPr>
      </w:pPr>
      <w:r w:rsidRPr="00FF7418">
        <w:t>остали важећи подзаконски акти као и инструкције Министарства финансија Републике Српске.</w:t>
      </w:r>
    </w:p>
    <w:p w14:paraId="27031538" w14:textId="77777777" w:rsidR="00834D5D" w:rsidRPr="00FF7418" w:rsidRDefault="00834D5D" w:rsidP="00E20184">
      <w:pPr>
        <w:ind w:left="0" w:firstLine="0"/>
      </w:pPr>
    </w:p>
    <w:p w14:paraId="3C51DCC9" w14:textId="77777777" w:rsidR="0027147E" w:rsidRPr="00FF7418" w:rsidRDefault="0027147E" w:rsidP="00737EEF">
      <w:pPr>
        <w:ind w:firstLine="785"/>
      </w:pPr>
      <w:r w:rsidRPr="00FF7418">
        <w:rPr>
          <w:lang w:val="sr-Cyrl-RS"/>
        </w:rPr>
        <w:t>И</w:t>
      </w:r>
      <w:r w:rsidRPr="00FF7418">
        <w:t xml:space="preserve">звјештај о извршењу буџета општине </w:t>
      </w:r>
      <w:r w:rsidRPr="00FF7418">
        <w:rPr>
          <w:lang w:val="sr-Cyrl-RS"/>
        </w:rPr>
        <w:t>Прњавор</w:t>
      </w:r>
      <w:r w:rsidRPr="00FF7418">
        <w:t xml:space="preserve"> за </w:t>
      </w:r>
      <w:r w:rsidR="00CE3677">
        <w:rPr>
          <w:lang w:val="sr-Cyrl-RS"/>
        </w:rPr>
        <w:t>период 01.01-3</w:t>
      </w:r>
      <w:r w:rsidR="00274063">
        <w:rPr>
          <w:lang w:val="sr-Cyrl-RS"/>
        </w:rPr>
        <w:t>1</w:t>
      </w:r>
      <w:r w:rsidR="00CE3677">
        <w:rPr>
          <w:lang w:val="sr-Cyrl-RS"/>
        </w:rPr>
        <w:t>.</w:t>
      </w:r>
      <w:r w:rsidR="00274063">
        <w:rPr>
          <w:lang w:val="sr-Cyrl-RS"/>
        </w:rPr>
        <w:t>12</w:t>
      </w:r>
      <w:r w:rsidR="00C46C90">
        <w:rPr>
          <w:lang w:val="sr-Cyrl-RS"/>
        </w:rPr>
        <w:t>.2021</w:t>
      </w:r>
      <w:r w:rsidRPr="00FF7418">
        <w:rPr>
          <w:lang w:val="sr-Cyrl-RS"/>
        </w:rPr>
        <w:t>. године</w:t>
      </w:r>
      <w:r w:rsidRPr="00FF7418">
        <w:t xml:space="preserve"> обухвата извршење буџетских средстава и буџетских издатака буџетских корисника који се налазе у саставу </w:t>
      </w:r>
      <w:r w:rsidRPr="00FF7418">
        <w:rPr>
          <w:lang w:val="sr-Cyrl-RS"/>
        </w:rPr>
        <w:t>општинског/локалног трезора општине Прњавор</w:t>
      </w:r>
      <w:r w:rsidRPr="00FF7418">
        <w:t>,</w:t>
      </w:r>
      <w:r w:rsidR="00DD1796" w:rsidRPr="00FF7418">
        <w:rPr>
          <w:lang w:val="sr-Cyrl-RS"/>
        </w:rPr>
        <w:t xml:space="preserve"> у складу са Одлуком о начину организовања општинског/локалног трезора општине Прњавор („Службени гласник општине Прњавор“, број 32/17</w:t>
      </w:r>
      <w:r w:rsidR="007D0FEE" w:rsidRPr="00FF7418">
        <w:rPr>
          <w:lang w:val="sr-Cyrl-RS"/>
        </w:rPr>
        <w:t xml:space="preserve"> и 18/19</w:t>
      </w:r>
      <w:r w:rsidR="00DD1796" w:rsidRPr="00FF7418">
        <w:rPr>
          <w:lang w:val="sr-Cyrl-RS"/>
        </w:rPr>
        <w:t>),</w:t>
      </w:r>
      <w:r w:rsidRPr="00FF7418">
        <w:t xml:space="preserve"> а то су:</w:t>
      </w:r>
    </w:p>
    <w:p w14:paraId="2B8FE3E3" w14:textId="77777777" w:rsidR="0027147E" w:rsidRPr="00FF7418" w:rsidRDefault="0027147E" w:rsidP="0027147E"/>
    <w:p w14:paraId="4A263F46" w14:textId="77777777" w:rsidR="0027147E" w:rsidRPr="00FF7418" w:rsidRDefault="00DD1796" w:rsidP="0027147E">
      <w:pPr>
        <w:numPr>
          <w:ilvl w:val="0"/>
          <w:numId w:val="10"/>
        </w:numPr>
        <w:ind w:right="0"/>
      </w:pPr>
      <w:r w:rsidRPr="00FF7418">
        <w:rPr>
          <w:lang w:val="sr-Cyrl-RS"/>
        </w:rPr>
        <w:t>Скупштина општине и стручна служба Скупштине општине,</w:t>
      </w:r>
    </w:p>
    <w:p w14:paraId="38564908" w14:textId="77777777" w:rsidR="0027147E" w:rsidRPr="00FF7418" w:rsidRDefault="00DD1796" w:rsidP="0027147E">
      <w:pPr>
        <w:numPr>
          <w:ilvl w:val="0"/>
          <w:numId w:val="10"/>
        </w:numPr>
        <w:ind w:right="0"/>
      </w:pPr>
      <w:r w:rsidRPr="00FF7418">
        <w:rPr>
          <w:lang w:val="sr-Cyrl-RS"/>
        </w:rPr>
        <w:t>Кабинет начелника општине,</w:t>
      </w:r>
    </w:p>
    <w:p w14:paraId="613C8142" w14:textId="77777777" w:rsidR="00DD1796" w:rsidRPr="00FF7418" w:rsidRDefault="00DD1796" w:rsidP="0027147E">
      <w:pPr>
        <w:numPr>
          <w:ilvl w:val="0"/>
          <w:numId w:val="10"/>
        </w:numPr>
        <w:ind w:right="0"/>
      </w:pPr>
      <w:r w:rsidRPr="00FF7418">
        <w:rPr>
          <w:lang w:val="sr-Cyrl-RS"/>
        </w:rPr>
        <w:t>Територијална ватрогасна јединица Прњавор,</w:t>
      </w:r>
    </w:p>
    <w:p w14:paraId="6937BA82" w14:textId="77777777" w:rsidR="007D0FEE" w:rsidRPr="00FF7418" w:rsidRDefault="007D0FEE" w:rsidP="0027147E">
      <w:pPr>
        <w:numPr>
          <w:ilvl w:val="0"/>
          <w:numId w:val="10"/>
        </w:numPr>
        <w:ind w:right="0"/>
      </w:pPr>
      <w:r w:rsidRPr="00FF7418">
        <w:rPr>
          <w:lang w:val="sr-Cyrl-RS"/>
        </w:rPr>
        <w:t>Одсјек за цивилну заштиту,</w:t>
      </w:r>
    </w:p>
    <w:p w14:paraId="19FAFEE5" w14:textId="77777777" w:rsidR="00DD1796" w:rsidRPr="00FF7418" w:rsidRDefault="00DD1796" w:rsidP="0027147E">
      <w:pPr>
        <w:numPr>
          <w:ilvl w:val="0"/>
          <w:numId w:val="10"/>
        </w:numPr>
        <w:ind w:right="0"/>
      </w:pPr>
      <w:r w:rsidRPr="00FF7418">
        <w:rPr>
          <w:lang w:val="sr-Cyrl-RS"/>
        </w:rPr>
        <w:t>Одјељење за општу управу,</w:t>
      </w:r>
    </w:p>
    <w:p w14:paraId="4D115FB9" w14:textId="77777777" w:rsidR="00DD1796" w:rsidRPr="00FF7418" w:rsidRDefault="00DD1796" w:rsidP="0027147E">
      <w:pPr>
        <w:numPr>
          <w:ilvl w:val="0"/>
          <w:numId w:val="10"/>
        </w:numPr>
        <w:ind w:right="0"/>
      </w:pPr>
      <w:r w:rsidRPr="00FF7418">
        <w:rPr>
          <w:lang w:val="sr-Cyrl-RS"/>
        </w:rPr>
        <w:t>Одјељење за финансије,</w:t>
      </w:r>
    </w:p>
    <w:p w14:paraId="2E920F74" w14:textId="77777777" w:rsidR="00DD1796" w:rsidRPr="00FF7418" w:rsidRDefault="00DD1796" w:rsidP="0027147E">
      <w:pPr>
        <w:numPr>
          <w:ilvl w:val="0"/>
          <w:numId w:val="10"/>
        </w:numPr>
        <w:ind w:right="0"/>
      </w:pPr>
      <w:r w:rsidRPr="00FF7418">
        <w:rPr>
          <w:lang w:val="sr-Cyrl-RS"/>
        </w:rPr>
        <w:t>Одјељење за локални економски развој и друштвене дјелатности,</w:t>
      </w:r>
    </w:p>
    <w:p w14:paraId="3467A76A" w14:textId="77777777" w:rsidR="00DD1796" w:rsidRPr="00FF7418" w:rsidRDefault="00DD1796" w:rsidP="0027147E">
      <w:pPr>
        <w:numPr>
          <w:ilvl w:val="0"/>
          <w:numId w:val="10"/>
        </w:numPr>
        <w:ind w:right="0"/>
      </w:pPr>
      <w:r w:rsidRPr="00FF7418">
        <w:rPr>
          <w:lang w:val="sr-Cyrl-RS"/>
        </w:rPr>
        <w:t>Одјељење за просторно уређење,</w:t>
      </w:r>
    </w:p>
    <w:p w14:paraId="078E51EC" w14:textId="77777777" w:rsidR="00DD1796" w:rsidRPr="00FF7418" w:rsidRDefault="00DD1796" w:rsidP="0027147E">
      <w:pPr>
        <w:numPr>
          <w:ilvl w:val="0"/>
          <w:numId w:val="10"/>
        </w:numPr>
        <w:ind w:right="0"/>
      </w:pPr>
      <w:r w:rsidRPr="00FF7418">
        <w:rPr>
          <w:lang w:val="sr-Cyrl-RS"/>
        </w:rPr>
        <w:t>Одјељење за стамбено-комуналне послове и инвестиције,</w:t>
      </w:r>
    </w:p>
    <w:p w14:paraId="79E977FD" w14:textId="77777777" w:rsidR="00DD1796" w:rsidRPr="00FF7418" w:rsidRDefault="00DD1796" w:rsidP="0027147E">
      <w:pPr>
        <w:numPr>
          <w:ilvl w:val="0"/>
          <w:numId w:val="10"/>
        </w:numPr>
        <w:ind w:right="0"/>
      </w:pPr>
      <w:r w:rsidRPr="00FF7418">
        <w:rPr>
          <w:lang w:val="sr-Cyrl-RS"/>
        </w:rPr>
        <w:t>Одјељење за борачко-инвалидску заштиту,</w:t>
      </w:r>
    </w:p>
    <w:p w14:paraId="0CAD1A07" w14:textId="77777777" w:rsidR="00DD1796" w:rsidRPr="00FF7418" w:rsidRDefault="00DD1796" w:rsidP="0027147E">
      <w:pPr>
        <w:numPr>
          <w:ilvl w:val="0"/>
          <w:numId w:val="10"/>
        </w:numPr>
        <w:ind w:right="0"/>
      </w:pPr>
      <w:r w:rsidRPr="00FF7418">
        <w:rPr>
          <w:lang w:val="sr-Cyrl-RS"/>
        </w:rPr>
        <w:t>Остала буџетска потрошња,</w:t>
      </w:r>
    </w:p>
    <w:p w14:paraId="67CC2E6C" w14:textId="77777777" w:rsidR="00DD1796" w:rsidRPr="00FF7418" w:rsidRDefault="00737EEF" w:rsidP="0027147E">
      <w:pPr>
        <w:numPr>
          <w:ilvl w:val="0"/>
          <w:numId w:val="10"/>
        </w:numPr>
        <w:ind w:right="0"/>
      </w:pPr>
      <w:r w:rsidRPr="00FF7418">
        <w:rPr>
          <w:lang w:val="sr-Cyrl-RS"/>
        </w:rPr>
        <w:t>Одјељење за инспекц</w:t>
      </w:r>
      <w:r w:rsidR="00DD1796" w:rsidRPr="00FF7418">
        <w:rPr>
          <w:lang w:val="sr-Cyrl-RS"/>
        </w:rPr>
        <w:t>ијске послове,</w:t>
      </w:r>
    </w:p>
    <w:p w14:paraId="1F1DC1B3" w14:textId="77777777" w:rsidR="00DD1796" w:rsidRPr="00FF7418" w:rsidRDefault="00DD1796" w:rsidP="0027147E">
      <w:pPr>
        <w:numPr>
          <w:ilvl w:val="0"/>
          <w:numId w:val="10"/>
        </w:numPr>
        <w:ind w:right="0"/>
      </w:pPr>
      <w:r w:rsidRPr="00FF7418">
        <w:rPr>
          <w:lang w:val="sr-Cyrl-RS"/>
        </w:rPr>
        <w:t>Одсјек за заједничке послове,</w:t>
      </w:r>
    </w:p>
    <w:p w14:paraId="539CA90C" w14:textId="77777777" w:rsidR="00113B7C" w:rsidRPr="00FF7418" w:rsidRDefault="00113B7C" w:rsidP="0027147E">
      <w:pPr>
        <w:numPr>
          <w:ilvl w:val="0"/>
          <w:numId w:val="10"/>
        </w:numPr>
        <w:ind w:right="0"/>
      </w:pPr>
      <w:r w:rsidRPr="00FF7418">
        <w:rPr>
          <w:lang w:val="sr-Cyrl-RS"/>
        </w:rPr>
        <w:t>Одсјек за јавне набавке, правна питања и прописе,</w:t>
      </w:r>
    </w:p>
    <w:p w14:paraId="3C0E13F7" w14:textId="77777777" w:rsidR="00DD1796" w:rsidRPr="00FF7418" w:rsidRDefault="00DD1796" w:rsidP="0027147E">
      <w:pPr>
        <w:numPr>
          <w:ilvl w:val="0"/>
          <w:numId w:val="10"/>
        </w:numPr>
        <w:ind w:right="0"/>
      </w:pPr>
      <w:r w:rsidRPr="00FF7418">
        <w:rPr>
          <w:lang w:val="sr-Cyrl-RS"/>
        </w:rPr>
        <w:t>Одјељење за пољопривреду, водопривреду и шумарство,</w:t>
      </w:r>
    </w:p>
    <w:p w14:paraId="0320C612" w14:textId="77777777" w:rsidR="0027147E" w:rsidRPr="00FF7418" w:rsidRDefault="00DD1796" w:rsidP="0027147E">
      <w:pPr>
        <w:numPr>
          <w:ilvl w:val="0"/>
          <w:numId w:val="10"/>
        </w:numPr>
        <w:ind w:right="0"/>
      </w:pPr>
      <w:r w:rsidRPr="00FF7418">
        <w:rPr>
          <w:lang w:val="sr-Cyrl-RS"/>
        </w:rPr>
        <w:t xml:space="preserve">ЈУ </w:t>
      </w:r>
      <w:r w:rsidR="0027147E" w:rsidRPr="00FF7418">
        <w:t>Центар за социјални рад</w:t>
      </w:r>
      <w:r w:rsidRPr="00FF7418">
        <w:rPr>
          <w:lang w:val="sr-Cyrl-RS"/>
        </w:rPr>
        <w:t xml:space="preserve"> Прњавор,</w:t>
      </w:r>
    </w:p>
    <w:p w14:paraId="1B5B6420" w14:textId="77777777" w:rsidR="00DD1796" w:rsidRPr="00FF7418" w:rsidRDefault="00DD1796" w:rsidP="0027147E">
      <w:pPr>
        <w:numPr>
          <w:ilvl w:val="0"/>
          <w:numId w:val="10"/>
        </w:numPr>
        <w:ind w:right="0"/>
      </w:pPr>
      <w:r w:rsidRPr="00FF7418">
        <w:rPr>
          <w:lang w:val="sr-Cyrl-RS"/>
        </w:rPr>
        <w:t>ЈУ Дјечији вртић „Наша радост“ Прњавор,</w:t>
      </w:r>
    </w:p>
    <w:p w14:paraId="1C1CF353" w14:textId="77777777" w:rsidR="00DD1796" w:rsidRPr="00FF7418" w:rsidRDefault="00DD1796" w:rsidP="0027147E">
      <w:pPr>
        <w:numPr>
          <w:ilvl w:val="0"/>
          <w:numId w:val="10"/>
        </w:numPr>
        <w:ind w:right="0"/>
      </w:pPr>
      <w:r w:rsidRPr="00FF7418">
        <w:rPr>
          <w:lang w:val="sr-Cyrl-RS"/>
        </w:rPr>
        <w:t>ЈУ Гимназија Прњавор,</w:t>
      </w:r>
    </w:p>
    <w:p w14:paraId="1DAF7D83" w14:textId="77777777" w:rsidR="00DD1796" w:rsidRPr="00FF7418" w:rsidRDefault="00DD1796" w:rsidP="0027147E">
      <w:pPr>
        <w:numPr>
          <w:ilvl w:val="0"/>
          <w:numId w:val="10"/>
        </w:numPr>
        <w:ind w:right="0"/>
      </w:pPr>
      <w:r w:rsidRPr="00FF7418">
        <w:rPr>
          <w:lang w:val="sr-Cyrl-RS"/>
        </w:rPr>
        <w:t>ЈУ Центар средњих школа „Иво Андрић“ Прњавор,</w:t>
      </w:r>
    </w:p>
    <w:p w14:paraId="706ED391" w14:textId="77777777" w:rsidR="00DD1796" w:rsidRPr="00FF7418" w:rsidRDefault="00DD1796" w:rsidP="0027147E">
      <w:pPr>
        <w:numPr>
          <w:ilvl w:val="0"/>
          <w:numId w:val="10"/>
        </w:numPr>
        <w:ind w:right="0"/>
      </w:pPr>
      <w:r w:rsidRPr="00FF7418">
        <w:rPr>
          <w:lang w:val="sr-Cyrl-RS"/>
        </w:rPr>
        <w:t>ЈУ Центар за културу Прњавор,</w:t>
      </w:r>
    </w:p>
    <w:p w14:paraId="66B75EBB" w14:textId="77777777" w:rsidR="00DD1796" w:rsidRPr="00FF7418" w:rsidRDefault="00DD1796" w:rsidP="0027147E">
      <w:pPr>
        <w:numPr>
          <w:ilvl w:val="0"/>
          <w:numId w:val="10"/>
        </w:numPr>
        <w:ind w:right="0"/>
      </w:pPr>
      <w:r w:rsidRPr="00FF7418">
        <w:rPr>
          <w:lang w:val="sr-Cyrl-RS"/>
        </w:rPr>
        <w:t>ЈУ Народна библиотека Прњавор и</w:t>
      </w:r>
    </w:p>
    <w:p w14:paraId="23BA0BEB" w14:textId="77777777" w:rsidR="0027147E" w:rsidRPr="00FF7418" w:rsidRDefault="00DD1796" w:rsidP="00E83CA5">
      <w:pPr>
        <w:numPr>
          <w:ilvl w:val="0"/>
          <w:numId w:val="10"/>
        </w:numPr>
        <w:ind w:right="0"/>
      </w:pPr>
      <w:r w:rsidRPr="00FF7418">
        <w:rPr>
          <w:lang w:val="sr-Cyrl-RS"/>
        </w:rPr>
        <w:t>ЈУ Музичка школа „Константин Бабић“ Прњавор.</w:t>
      </w:r>
    </w:p>
    <w:p w14:paraId="336803FF" w14:textId="77777777" w:rsidR="0041448E" w:rsidRPr="00FF7418" w:rsidRDefault="0041448E" w:rsidP="00E83CA5">
      <w:pPr>
        <w:ind w:left="0" w:firstLine="0"/>
      </w:pPr>
    </w:p>
    <w:p w14:paraId="386E2E5F" w14:textId="77777777" w:rsidR="00F52EFC" w:rsidRDefault="00C12DA1" w:rsidP="00E83CA5">
      <w:pPr>
        <w:pStyle w:val="Naslov1"/>
        <w:numPr>
          <w:ilvl w:val="0"/>
          <w:numId w:val="18"/>
        </w:numPr>
        <w:spacing w:line="240" w:lineRule="auto"/>
      </w:pPr>
      <w:bookmarkStart w:id="2" w:name="_Toc72756178"/>
      <w:bookmarkStart w:id="3" w:name="_Toc83101050"/>
      <w:r w:rsidRPr="00682E47">
        <w:t>БУЏЕТ ОПШТИНЕ ПРЊАВОР ЗА 2021</w:t>
      </w:r>
      <w:r w:rsidR="00F52EFC" w:rsidRPr="00682E47">
        <w:t>. ГОДИНУ</w:t>
      </w:r>
      <w:bookmarkEnd w:id="2"/>
      <w:bookmarkEnd w:id="3"/>
    </w:p>
    <w:p w14:paraId="75F5B917" w14:textId="77777777" w:rsidR="00E83CA5" w:rsidRPr="00E83CA5" w:rsidRDefault="00E83CA5" w:rsidP="00E83CA5"/>
    <w:p w14:paraId="6ECAAB9A" w14:textId="77777777" w:rsidR="00F52EFC" w:rsidRDefault="00F52EFC" w:rsidP="00E83CA5">
      <w:pPr>
        <w:ind w:left="0" w:firstLine="714"/>
      </w:pPr>
      <w:r w:rsidRPr="00FF7418">
        <w:t xml:space="preserve">Скупштина општине Прњавор је на сједници одржаној дана </w:t>
      </w:r>
      <w:r w:rsidR="00150EB5">
        <w:rPr>
          <w:lang w:val="sr-Latn-RS"/>
        </w:rPr>
        <w:t>11.03</w:t>
      </w:r>
      <w:r w:rsidR="00150EB5">
        <w:rPr>
          <w:lang w:val="sr-Cyrl-RS"/>
        </w:rPr>
        <w:t>.2021</w:t>
      </w:r>
      <w:r w:rsidRPr="00FF7418">
        <w:t>. године донијела Одлуку о усваја</w:t>
      </w:r>
      <w:r w:rsidR="007D0FEE" w:rsidRPr="00FF7418">
        <w:t>њ</w:t>
      </w:r>
      <w:r w:rsidR="00150EB5">
        <w:t>у буџета општине Прњавор за 2021</w:t>
      </w:r>
      <w:r w:rsidRPr="00FF7418">
        <w:t>. годину</w:t>
      </w:r>
      <w:r w:rsidRPr="00FF7418">
        <w:rPr>
          <w:lang w:val="sr-Latn-RS"/>
        </w:rPr>
        <w:t xml:space="preserve"> (</w:t>
      </w:r>
      <w:r w:rsidRPr="00FF7418">
        <w:rPr>
          <w:lang w:val="sr-Cyrl-RS"/>
        </w:rPr>
        <w:t>Одлука бр. 01-022-</w:t>
      </w:r>
      <w:r w:rsidR="00150EB5">
        <w:rPr>
          <w:lang w:val="sr-Latn-RS"/>
        </w:rPr>
        <w:t>27/21</w:t>
      </w:r>
      <w:r w:rsidRPr="00FF7418">
        <w:rPr>
          <w:lang w:val="sr-Cyrl-RS"/>
        </w:rPr>
        <w:t>)</w:t>
      </w:r>
      <w:r w:rsidRPr="00FF7418">
        <w:t>, као и Одлуку о извршењ</w:t>
      </w:r>
      <w:r w:rsidR="00150EB5">
        <w:t>у буџета општине Прњавор за 2021</w:t>
      </w:r>
      <w:r w:rsidRPr="00FF7418">
        <w:t>. годину</w:t>
      </w:r>
      <w:r w:rsidRPr="00FF7418">
        <w:rPr>
          <w:lang w:val="sr-Cyrl-RS"/>
        </w:rPr>
        <w:t xml:space="preserve"> </w:t>
      </w:r>
      <w:r w:rsidRPr="00E52487">
        <w:rPr>
          <w:lang w:val="sr-Cyrl-RS"/>
        </w:rPr>
        <w:t>(Одлука бр. 01-022-</w:t>
      </w:r>
      <w:r w:rsidR="00150EB5" w:rsidRPr="00E52487">
        <w:rPr>
          <w:lang w:val="sr-Latn-RS"/>
        </w:rPr>
        <w:t>28</w:t>
      </w:r>
      <w:r w:rsidR="00150EB5" w:rsidRPr="00E52487">
        <w:rPr>
          <w:lang w:val="sr-Cyrl-RS"/>
        </w:rPr>
        <w:t>/21</w:t>
      </w:r>
      <w:r w:rsidR="00E52487" w:rsidRPr="00E52487">
        <w:rPr>
          <w:lang w:val="sr-Cyrl-RS"/>
        </w:rPr>
        <w:t>)</w:t>
      </w:r>
      <w:r w:rsidRPr="00E52487">
        <w:t>.</w:t>
      </w:r>
      <w:r w:rsidRPr="00FF7418">
        <w:rPr>
          <w:lang w:val="sr-Cyrl-RS"/>
        </w:rPr>
        <w:t xml:space="preserve"> Усвојеним буџетом </w:t>
      </w:r>
      <w:r w:rsidRPr="00FF7418">
        <w:t xml:space="preserve">утврђен је укупан буџетски оквир у износу од </w:t>
      </w:r>
      <w:r w:rsidR="006B1294">
        <w:rPr>
          <w:lang w:val="sr-Latn-RS"/>
        </w:rPr>
        <w:t>17.250</w:t>
      </w:r>
      <w:r w:rsidR="006B4828" w:rsidRPr="00FF7418">
        <w:rPr>
          <w:lang w:val="sr-Latn-RS"/>
        </w:rPr>
        <w:t>.000,00</w:t>
      </w:r>
      <w:r w:rsidRPr="00FF7418">
        <w:t xml:space="preserve"> КМ, а </w:t>
      </w:r>
      <w:r w:rsidRPr="00FF7418">
        <w:rPr>
          <w:lang w:val="sr-Cyrl-RS"/>
        </w:rPr>
        <w:t>чине га</w:t>
      </w:r>
      <w:r w:rsidRPr="00FF7418">
        <w:t xml:space="preserve"> порески приходи у износу од </w:t>
      </w:r>
      <w:r w:rsidR="006B1294">
        <w:rPr>
          <w:lang w:val="sr-Latn-RS"/>
        </w:rPr>
        <w:t>10.408.000</w:t>
      </w:r>
      <w:r w:rsidRPr="00FF7418">
        <w:t>,00 КМ, непорески приходи у износу од 2.</w:t>
      </w:r>
      <w:r w:rsidR="006B1294">
        <w:rPr>
          <w:lang w:val="sr-Latn-RS"/>
        </w:rPr>
        <w:t>531.600</w:t>
      </w:r>
      <w:r w:rsidRPr="00FF7418">
        <w:t xml:space="preserve">,00 КМ, трансфери између и унутар јединица власти у износу од </w:t>
      </w:r>
      <w:r w:rsidR="007D0FEE" w:rsidRPr="00FF7418">
        <w:rPr>
          <w:lang w:val="sr-Cyrl-RS"/>
        </w:rPr>
        <w:t>1.</w:t>
      </w:r>
      <w:r w:rsidR="006B1294">
        <w:rPr>
          <w:lang w:val="sr-Latn-RS"/>
        </w:rPr>
        <w:t>389.900</w:t>
      </w:r>
      <w:r w:rsidRPr="00FF7418">
        <w:t xml:space="preserve">,00 КМ, примици за нефинансијску имовину у износу од </w:t>
      </w:r>
      <w:r w:rsidR="006B1294">
        <w:rPr>
          <w:lang w:val="sr-Latn-RS"/>
        </w:rPr>
        <w:t>2.205</w:t>
      </w:r>
      <w:r w:rsidR="007D0FEE" w:rsidRPr="00FF7418">
        <w:rPr>
          <w:lang w:val="sr-Cyrl-RS"/>
        </w:rPr>
        <w:t>.500</w:t>
      </w:r>
      <w:r w:rsidR="006B4828" w:rsidRPr="00FF7418">
        <w:t>,00 КМ,</w:t>
      </w:r>
      <w:r w:rsidRPr="00FF7418">
        <w:rPr>
          <w:lang w:val="sr-Cyrl-RS"/>
        </w:rPr>
        <w:t xml:space="preserve"> </w:t>
      </w:r>
      <w:r w:rsidRPr="00FF7418">
        <w:t xml:space="preserve">остали примици у износу од </w:t>
      </w:r>
      <w:r w:rsidR="007D0FEE" w:rsidRPr="00FF7418">
        <w:rPr>
          <w:lang w:val="sr-Cyrl-RS"/>
        </w:rPr>
        <w:t>1</w:t>
      </w:r>
      <w:r w:rsidR="006B1294">
        <w:rPr>
          <w:lang w:val="sr-Latn-RS"/>
        </w:rPr>
        <w:t>40</w:t>
      </w:r>
      <w:r w:rsidR="007D0FEE" w:rsidRPr="00FF7418">
        <w:rPr>
          <w:lang w:val="sr-Cyrl-RS"/>
        </w:rPr>
        <w:t>.000</w:t>
      </w:r>
      <w:r w:rsidRPr="00FF7418">
        <w:t>,00 КМ и неутрошена намјенска средства из ранијих година у износу од</w:t>
      </w:r>
      <w:r w:rsidR="006B4828" w:rsidRPr="00FF7418">
        <w:rPr>
          <w:lang w:val="sr-Latn-RS"/>
        </w:rPr>
        <w:t xml:space="preserve"> </w:t>
      </w:r>
      <w:r w:rsidR="006B1294">
        <w:rPr>
          <w:lang w:val="sr-Latn-RS"/>
        </w:rPr>
        <w:t>575</w:t>
      </w:r>
      <w:r w:rsidR="006B4828" w:rsidRPr="00FF7418">
        <w:rPr>
          <w:lang w:val="sr-Latn-RS"/>
        </w:rPr>
        <w:t>.000,00</w:t>
      </w:r>
      <w:r w:rsidRPr="00FF7418">
        <w:t xml:space="preserve"> КМ.</w:t>
      </w:r>
    </w:p>
    <w:p w14:paraId="702623B6" w14:textId="77777777" w:rsidR="00A021E6" w:rsidRDefault="00A021E6" w:rsidP="00E83CA5">
      <w:pPr>
        <w:ind w:left="0" w:firstLine="714"/>
      </w:pPr>
    </w:p>
    <w:p w14:paraId="0234E532" w14:textId="77777777" w:rsidR="00A021E6" w:rsidRDefault="00A021E6" w:rsidP="00E83CA5">
      <w:pPr>
        <w:ind w:left="0" w:firstLine="714"/>
      </w:pPr>
    </w:p>
    <w:p w14:paraId="42496E2E" w14:textId="77777777" w:rsidR="00A021E6" w:rsidRDefault="00A021E6" w:rsidP="00E83CA5">
      <w:pPr>
        <w:ind w:left="0" w:firstLine="714"/>
      </w:pPr>
    </w:p>
    <w:p w14:paraId="1614AB57" w14:textId="77777777" w:rsidR="00E83CA5" w:rsidRDefault="00E83CA5" w:rsidP="00E83CA5">
      <w:pPr>
        <w:ind w:left="0" w:firstLine="714"/>
      </w:pPr>
    </w:p>
    <w:p w14:paraId="31FDDDCE" w14:textId="77777777" w:rsidR="00E52487" w:rsidRDefault="00E52487" w:rsidP="00E83CA5">
      <w:pPr>
        <w:ind w:left="0" w:firstLine="714"/>
      </w:pPr>
    </w:p>
    <w:p w14:paraId="73330053" w14:textId="77777777" w:rsidR="00E83CA5" w:rsidRDefault="00F52EFC" w:rsidP="00E83CA5">
      <w:pPr>
        <w:pStyle w:val="Naslov1"/>
        <w:numPr>
          <w:ilvl w:val="0"/>
          <w:numId w:val="18"/>
        </w:numPr>
        <w:spacing w:line="240" w:lineRule="auto"/>
      </w:pPr>
      <w:bookmarkStart w:id="4" w:name="_Toc72756179"/>
      <w:bookmarkStart w:id="5" w:name="_Toc83101051"/>
      <w:r w:rsidRPr="00A5787C">
        <w:lastRenderedPageBreak/>
        <w:t>ИЗВРШЕЊЕ БУЏЕТА ОПШТИНЕ ПРЊАВОР</w:t>
      </w:r>
      <w:bookmarkStart w:id="6" w:name="_Toc72756180"/>
      <w:bookmarkStart w:id="7" w:name="_Toc83101052"/>
      <w:bookmarkEnd w:id="4"/>
      <w:bookmarkEnd w:id="5"/>
      <w:r w:rsidR="00A5787C" w:rsidRPr="00A5787C">
        <w:t xml:space="preserve"> </w:t>
      </w:r>
    </w:p>
    <w:p w14:paraId="06A05DDA" w14:textId="77777777" w:rsidR="00F52EFC" w:rsidRDefault="007243C4" w:rsidP="00E83CA5">
      <w:pPr>
        <w:pStyle w:val="Naslov1"/>
        <w:spacing w:line="240" w:lineRule="auto"/>
        <w:ind w:left="2160" w:firstLine="720"/>
        <w:jc w:val="both"/>
      </w:pPr>
      <w:r>
        <w:t>ЗА ПЕРИОД 01.01-31.12</w:t>
      </w:r>
      <w:r w:rsidR="006B4828" w:rsidRPr="00A5787C">
        <w:t>.</w:t>
      </w:r>
      <w:r w:rsidR="00C12DA1" w:rsidRPr="00A5787C">
        <w:t>2021</w:t>
      </w:r>
      <w:r w:rsidR="00995868">
        <w:t xml:space="preserve">. </w:t>
      </w:r>
      <w:r w:rsidR="00F52EFC" w:rsidRPr="00A5787C">
        <w:t>ГОДИНЕ</w:t>
      </w:r>
      <w:bookmarkEnd w:id="6"/>
      <w:bookmarkEnd w:id="7"/>
    </w:p>
    <w:p w14:paraId="513D24AC" w14:textId="77777777" w:rsidR="00E83CA5" w:rsidRPr="00E83CA5" w:rsidRDefault="00E83CA5" w:rsidP="00E83CA5"/>
    <w:p w14:paraId="31B4C855" w14:textId="77777777" w:rsidR="00F52EFC" w:rsidRPr="00FF7418" w:rsidRDefault="00F52EFC" w:rsidP="00F52EFC">
      <w:pPr>
        <w:tabs>
          <w:tab w:val="left" w:pos="0"/>
        </w:tabs>
        <w:ind w:left="0" w:right="-792" w:firstLine="720"/>
      </w:pPr>
      <w:r w:rsidRPr="00FF7418">
        <w:t>Извјештај о извршењу буџета оп</w:t>
      </w:r>
      <w:r w:rsidR="007243C4">
        <w:t>штине Прњавор за период 01.01-31</w:t>
      </w:r>
      <w:r w:rsidRPr="00FF7418">
        <w:t>.</w:t>
      </w:r>
      <w:r w:rsidR="007243C4">
        <w:t>12</w:t>
      </w:r>
      <w:r w:rsidR="00B808D1">
        <w:t>.2021</w:t>
      </w:r>
      <w:r w:rsidRPr="00FF7418">
        <w:t>. године сачињен је у складу са одредбама члана 47. Закона о буџетском систему Републике Српске и члана 22. Правилника о форми и садржају буџета и извјештаја о извршењу буџета („Службени гласник Републике Српске“, број 100/13 и 102/16), и садржи:</w:t>
      </w:r>
    </w:p>
    <w:p w14:paraId="7F76234A" w14:textId="77777777" w:rsidR="00F52EFC" w:rsidRPr="00FF7418" w:rsidRDefault="00F52EFC" w:rsidP="00F52EFC">
      <w:pPr>
        <w:numPr>
          <w:ilvl w:val="0"/>
          <w:numId w:val="4"/>
        </w:numPr>
        <w:spacing w:before="120"/>
      </w:pPr>
      <w:r w:rsidRPr="00FF7418">
        <w:t xml:space="preserve">табеларни преглед који приказује </w:t>
      </w:r>
      <w:r w:rsidRPr="00FF7418">
        <w:rPr>
          <w:lang w:val="sr-Cyrl-RS"/>
        </w:rPr>
        <w:t xml:space="preserve">буџетска средства и издатке које је Скупштина општине Прњавор одобрила </w:t>
      </w:r>
      <w:r w:rsidR="00B808D1">
        <w:rPr>
          <w:lang w:val="sr-Cyrl-RS"/>
        </w:rPr>
        <w:t>за 2021</w:t>
      </w:r>
      <w:r w:rsidR="00737EEF" w:rsidRPr="00FF7418">
        <w:rPr>
          <w:lang w:val="sr-Cyrl-RS"/>
        </w:rPr>
        <w:t xml:space="preserve">. годину </w:t>
      </w:r>
      <w:r w:rsidRPr="00FF7418">
        <w:rPr>
          <w:lang w:val="sr-Cyrl-RS"/>
        </w:rPr>
        <w:t>(</w:t>
      </w:r>
      <w:r w:rsidR="006319AE" w:rsidRPr="00FF7418">
        <w:rPr>
          <w:lang w:val="sr-Cyrl-RS"/>
        </w:rPr>
        <w:t>усвојени буџет</w:t>
      </w:r>
      <w:r w:rsidRPr="00FF7418">
        <w:rPr>
          <w:lang w:val="sr-Cyrl-RS"/>
        </w:rPr>
        <w:t xml:space="preserve">), и остварена буџетска средства и издатке у </w:t>
      </w:r>
      <w:r w:rsidR="00CD3F39" w:rsidRPr="00FF7418">
        <w:rPr>
          <w:lang w:val="sr-Cyrl-RS"/>
        </w:rPr>
        <w:t>п</w:t>
      </w:r>
      <w:r w:rsidR="00CE3677">
        <w:rPr>
          <w:lang w:val="sr-Cyrl-RS"/>
        </w:rPr>
        <w:t xml:space="preserve">ериоду </w:t>
      </w:r>
      <w:r w:rsidR="007243C4">
        <w:rPr>
          <w:lang w:val="sr-Cyrl-RS"/>
        </w:rPr>
        <w:t>01.01-31.12</w:t>
      </w:r>
      <w:r w:rsidR="00B808D1">
        <w:rPr>
          <w:lang w:val="sr-Cyrl-RS"/>
        </w:rPr>
        <w:t>.2021</w:t>
      </w:r>
      <w:r w:rsidR="006319AE" w:rsidRPr="00FF7418">
        <w:rPr>
          <w:lang w:val="sr-Cyrl-RS"/>
        </w:rPr>
        <w:t>. године</w:t>
      </w:r>
      <w:r w:rsidRPr="00FF7418">
        <w:rPr>
          <w:lang w:val="sr-Cyrl-RS"/>
        </w:rPr>
        <w:t xml:space="preserve">, </w:t>
      </w:r>
      <w:r w:rsidRPr="00FF7418">
        <w:t>приказано на начин да се јасно може уочити разлика између одобреног и извршеног буџета,</w:t>
      </w:r>
    </w:p>
    <w:p w14:paraId="7234D9D9" w14:textId="77777777" w:rsidR="00F52EFC" w:rsidRPr="00FF7418" w:rsidRDefault="00F52EFC" w:rsidP="00F52EFC">
      <w:pPr>
        <w:numPr>
          <w:ilvl w:val="0"/>
          <w:numId w:val="4"/>
        </w:numPr>
        <w:ind w:right="-792"/>
      </w:pPr>
      <w:r w:rsidRPr="00FF7418">
        <w:t>објашњење извршења буџета у наративном облику,</w:t>
      </w:r>
    </w:p>
    <w:p w14:paraId="70963F5B" w14:textId="77777777" w:rsidR="00F52EFC" w:rsidRPr="00FF7418" w:rsidRDefault="00F52EFC" w:rsidP="00F52EFC">
      <w:pPr>
        <w:numPr>
          <w:ilvl w:val="0"/>
          <w:numId w:val="4"/>
        </w:numPr>
        <w:ind w:right="-792"/>
        <w:rPr>
          <w:lang w:val="sr-Latn-CS"/>
        </w:rPr>
      </w:pPr>
      <w:r w:rsidRPr="00FF7418">
        <w:t>податке о извршеним реалокацијама,</w:t>
      </w:r>
    </w:p>
    <w:p w14:paraId="4F098B0E" w14:textId="77777777" w:rsidR="00F52EFC" w:rsidRPr="00FF7418" w:rsidRDefault="00F52EFC" w:rsidP="00F52EFC">
      <w:pPr>
        <w:numPr>
          <w:ilvl w:val="0"/>
          <w:numId w:val="4"/>
        </w:numPr>
        <w:ind w:right="-792"/>
      </w:pPr>
      <w:r w:rsidRPr="00FF7418">
        <w:t>податке о коришћењу средстава текуће буџетске резерве,</w:t>
      </w:r>
    </w:p>
    <w:p w14:paraId="3C2881CF" w14:textId="77777777" w:rsidR="00F52EFC" w:rsidRPr="00FF7418" w:rsidRDefault="00F52EFC" w:rsidP="00F52EFC">
      <w:pPr>
        <w:numPr>
          <w:ilvl w:val="0"/>
          <w:numId w:val="4"/>
        </w:numPr>
        <w:ind w:right="-792"/>
      </w:pPr>
      <w:r w:rsidRPr="00FF7418">
        <w:t>информацију о стању новчаних средстава на рачунима општине Прњаво</w:t>
      </w:r>
      <w:r w:rsidR="006319AE" w:rsidRPr="00FF7418">
        <w:t>р и</w:t>
      </w:r>
    </w:p>
    <w:p w14:paraId="7908C759" w14:textId="77777777" w:rsidR="00F52EFC" w:rsidRPr="00FF7418" w:rsidRDefault="00F52EFC" w:rsidP="00F52EFC">
      <w:pPr>
        <w:numPr>
          <w:ilvl w:val="0"/>
          <w:numId w:val="4"/>
        </w:numPr>
        <w:ind w:right="-792"/>
      </w:pPr>
      <w:r w:rsidRPr="00FF7418">
        <w:t>информациј</w:t>
      </w:r>
      <w:r w:rsidR="006319AE" w:rsidRPr="00FF7418">
        <w:t>у о кредитном задужењу општине.</w:t>
      </w:r>
    </w:p>
    <w:p w14:paraId="60D4A9C6" w14:textId="77777777" w:rsidR="00F52EFC" w:rsidRPr="00FF7418" w:rsidRDefault="00F52EFC" w:rsidP="00F52EFC">
      <w:pPr>
        <w:ind w:left="357" w:right="0" w:firstLine="0"/>
        <w:jc w:val="left"/>
        <w:rPr>
          <w:b/>
        </w:rPr>
      </w:pPr>
      <w:r w:rsidRPr="00FF7418">
        <w:rPr>
          <w:b/>
          <w:lang w:val="sr-Latn-CS"/>
        </w:rPr>
        <w:t xml:space="preserve">                  </w:t>
      </w:r>
    </w:p>
    <w:p w14:paraId="5982084A" w14:textId="77777777" w:rsidR="00F52EFC" w:rsidRPr="00FF7418" w:rsidRDefault="00F52EFC" w:rsidP="00F52EFC">
      <w:pPr>
        <w:ind w:left="0" w:firstLine="709"/>
      </w:pPr>
      <w:r w:rsidRPr="00FF7418">
        <w:t>У складу са Правилником о форми и садржају буџета и извјештаја о извршењу буџета табеларни дио извјештаја о извршењу буџета садржи: општи дио, буџетске приходе и примитке за нефинансијску имовину, буџетске расходе и издатке за нефинансијску имовину, рачун финансирања, буџетске издатк</w:t>
      </w:r>
      <w:r w:rsidR="00AB0086">
        <w:t>е по корисницима (организациона</w:t>
      </w:r>
      <w:r w:rsidR="00AB0086">
        <w:rPr>
          <w:lang w:val="sr-Latn-RS"/>
        </w:rPr>
        <w:t xml:space="preserve"> </w:t>
      </w:r>
      <w:r w:rsidRPr="00FF7418">
        <w:t>класификација), те функционалну класификацију расхода и нето издатака за нефинансијску имовину.</w:t>
      </w:r>
    </w:p>
    <w:p w14:paraId="6C84E648" w14:textId="77777777" w:rsidR="004F6D7A" w:rsidRPr="00FF7418" w:rsidRDefault="004F6D7A" w:rsidP="004F6D7A">
      <w:pPr>
        <w:ind w:left="0" w:firstLine="709"/>
        <w:rPr>
          <w:lang w:val="sr-Cyrl-RS"/>
        </w:rPr>
      </w:pPr>
      <w:r w:rsidRPr="00FF7418">
        <w:rPr>
          <w:lang w:val="sr-Cyrl-RS"/>
        </w:rPr>
        <w:t>Поред економске, организационе</w:t>
      </w:r>
      <w:r w:rsidRPr="00FF7418">
        <w:rPr>
          <w:lang w:val="sr-Latn-RS"/>
        </w:rPr>
        <w:t xml:space="preserve"> </w:t>
      </w:r>
      <w:r w:rsidRPr="00FF7418">
        <w:rPr>
          <w:lang w:val="sr-Cyrl-RS"/>
        </w:rPr>
        <w:t>функционалне класификације, буџетски корисници имају обавезу да воде књиговодство и по начелу фондовског књиговодства. Правилником о буџетским класификацијама, садржини рачуна и примјени контног плана за буџетске кориснике предвиђена је могућност коришћења 5 фондова за евидентирање свих рачуноводствених трансакција буџетских корисника, и то: Општи фонд (фонд 01), Фонд прихода по посебним прописима (фонд 02), Фонд грантова (фонд 03), Фонд средстава приватизације и сукцесије (фонд 04) и Фонд за посебне пројекте (фонд 05).</w:t>
      </w:r>
    </w:p>
    <w:p w14:paraId="41834B79" w14:textId="77777777" w:rsidR="00B808D1" w:rsidRDefault="004F6D7A" w:rsidP="00E83CA5">
      <w:pPr>
        <w:ind w:left="0" w:firstLine="709"/>
        <w:rPr>
          <w:lang w:val="sr-Cyrl-RS"/>
        </w:rPr>
      </w:pPr>
      <w:r w:rsidRPr="00FF7418">
        <w:rPr>
          <w:lang w:val="sr-Cyrl-RS"/>
        </w:rPr>
        <w:t>Општи фонд (01) представља буџет у ужем смислу ријечи и користи се за исказивање свих средстава и свих активности у вези са усвојеним буџетом.  Издвајање осталих фондова из општег фонда врши се у сврху обављања специфичних активности или постизања одређених циљева, у складу са посебним прописима и/или ограничењима. Одлука о извршењ</w:t>
      </w:r>
      <w:r w:rsidR="004B517B">
        <w:rPr>
          <w:lang w:val="sr-Cyrl-RS"/>
        </w:rPr>
        <w:t>у буџета о</w:t>
      </w:r>
      <w:r w:rsidR="00B808D1">
        <w:rPr>
          <w:lang w:val="sr-Cyrl-RS"/>
        </w:rPr>
        <w:t>пштине Прњавор за 2021</w:t>
      </w:r>
      <w:r w:rsidRPr="00FF7418">
        <w:rPr>
          <w:lang w:val="sr-Cyrl-RS"/>
        </w:rPr>
        <w:t xml:space="preserve">. годину није предвидјела коришћење осталих фондова, већ се евидентирање свих рачуноводствених трансакција обавља преко фонда 01. </w:t>
      </w:r>
      <w:r w:rsidRPr="00FF7418">
        <w:t xml:space="preserve">Намјенски остварена средства по основу грантова и трансфера од других јединица власти, која нису планирана у буџету, </w:t>
      </w:r>
      <w:r w:rsidRPr="00FF7418">
        <w:rPr>
          <w:lang w:val="sr-Cyrl-RS"/>
        </w:rPr>
        <w:t>стављају се на располагање за буџетску потрошњу у складу са утврђеном намјеном, а укључују се у буџет путем ребаланса буџета. Коришћење додатних рачуноводствених фондова није предвиђено из разлога што коришћење само једног, општег фонда даје једноставнији и транспарентнији преглед свих остварених буџетских средстава и буџетских издатака</w:t>
      </w:r>
      <w:r w:rsidR="006F0842" w:rsidRPr="00FF7418">
        <w:rPr>
          <w:lang w:val="sr-Cyrl-RS"/>
        </w:rPr>
        <w:t>.</w:t>
      </w:r>
    </w:p>
    <w:p w14:paraId="64F32969" w14:textId="77777777" w:rsidR="00C06816" w:rsidRPr="00C8318B" w:rsidRDefault="00C06816" w:rsidP="00E83CA5">
      <w:pPr>
        <w:ind w:left="0" w:firstLine="709"/>
      </w:pPr>
    </w:p>
    <w:p w14:paraId="5F8893C9" w14:textId="77777777" w:rsidR="00E83CA5" w:rsidRPr="00131AB3" w:rsidRDefault="006319AE" w:rsidP="00E83CA5">
      <w:pPr>
        <w:pStyle w:val="Naslov2"/>
        <w:spacing w:before="0"/>
        <w:jc w:val="center"/>
        <w:rPr>
          <w:rFonts w:ascii="Times New Roman" w:hAnsi="Times New Roman" w:cs="Times New Roman"/>
          <w:b/>
          <w:color w:val="auto"/>
          <w:sz w:val="24"/>
          <w:szCs w:val="24"/>
          <w:lang w:val="ru-RU"/>
        </w:rPr>
      </w:pPr>
      <w:bookmarkStart w:id="8" w:name="_Toc491329717"/>
      <w:bookmarkStart w:id="9" w:name="_Toc510165750"/>
      <w:bookmarkStart w:id="10" w:name="_Toc72756181"/>
      <w:bookmarkStart w:id="11" w:name="_Toc83101053"/>
      <w:r w:rsidRPr="00131AB3">
        <w:rPr>
          <w:rFonts w:ascii="Times New Roman" w:hAnsi="Times New Roman" w:cs="Times New Roman"/>
          <w:b/>
          <w:color w:val="auto"/>
          <w:sz w:val="24"/>
          <w:szCs w:val="24"/>
        </w:rPr>
        <w:t>3.1. ОПШТИ ДИО ИЗВЈЕШТАЈА О ИЗВРШЕЊУ БУЏЕТА</w:t>
      </w:r>
      <w:bookmarkStart w:id="12" w:name="_Toc491329718"/>
      <w:bookmarkStart w:id="13" w:name="_Toc72756182"/>
      <w:bookmarkStart w:id="14" w:name="_Toc83101054"/>
      <w:bookmarkEnd w:id="8"/>
      <w:bookmarkEnd w:id="9"/>
      <w:bookmarkEnd w:id="10"/>
      <w:bookmarkEnd w:id="11"/>
      <w:r w:rsidR="00A5787C" w:rsidRPr="00131AB3">
        <w:rPr>
          <w:rFonts w:ascii="Times New Roman" w:hAnsi="Times New Roman" w:cs="Times New Roman"/>
          <w:b/>
          <w:color w:val="auto"/>
          <w:sz w:val="24"/>
          <w:szCs w:val="24"/>
          <w:lang w:val="ru-RU"/>
        </w:rPr>
        <w:t xml:space="preserve"> </w:t>
      </w:r>
    </w:p>
    <w:p w14:paraId="159A5C6A" w14:textId="77777777" w:rsidR="006319AE" w:rsidRPr="00251CDE" w:rsidRDefault="006319AE" w:rsidP="00E83CA5">
      <w:pPr>
        <w:pStyle w:val="Naslov2"/>
        <w:spacing w:before="0"/>
        <w:jc w:val="center"/>
        <w:rPr>
          <w:rFonts w:ascii="Times New Roman" w:hAnsi="Times New Roman" w:cs="Times New Roman"/>
          <w:b/>
          <w:color w:val="auto"/>
          <w:sz w:val="24"/>
          <w:szCs w:val="24"/>
          <w:lang w:val="sr-Latn-RS"/>
        </w:rPr>
      </w:pPr>
      <w:r w:rsidRPr="00131AB3">
        <w:rPr>
          <w:rFonts w:ascii="Times New Roman" w:hAnsi="Times New Roman" w:cs="Times New Roman"/>
          <w:b/>
          <w:color w:val="auto"/>
          <w:sz w:val="24"/>
          <w:szCs w:val="24"/>
        </w:rPr>
        <w:t>ОПШТИНЕ ПР</w:t>
      </w:r>
      <w:r w:rsidR="00BD2136" w:rsidRPr="00131AB3">
        <w:rPr>
          <w:rFonts w:ascii="Times New Roman" w:hAnsi="Times New Roman" w:cs="Times New Roman"/>
          <w:b/>
          <w:color w:val="auto"/>
          <w:sz w:val="24"/>
          <w:szCs w:val="24"/>
        </w:rPr>
        <w:t>ЊАВОР</w:t>
      </w:r>
      <w:r w:rsidR="00E83CA5" w:rsidRPr="00131AB3">
        <w:rPr>
          <w:rFonts w:ascii="Times New Roman" w:hAnsi="Times New Roman" w:cs="Times New Roman"/>
          <w:b/>
          <w:color w:val="auto"/>
          <w:sz w:val="24"/>
          <w:szCs w:val="24"/>
          <w:lang w:val="sr-Latn-RS"/>
        </w:rPr>
        <w:t xml:space="preserve"> </w:t>
      </w:r>
      <w:r w:rsidR="00BD2136" w:rsidRPr="00131AB3">
        <w:rPr>
          <w:rFonts w:ascii="Times New Roman" w:hAnsi="Times New Roman" w:cs="Times New Roman"/>
          <w:b/>
          <w:color w:val="auto"/>
          <w:sz w:val="24"/>
          <w:szCs w:val="24"/>
        </w:rPr>
        <w:t xml:space="preserve">ЗA </w:t>
      </w:r>
      <w:r w:rsidR="007243C4" w:rsidRPr="00131AB3">
        <w:rPr>
          <w:rFonts w:ascii="Times New Roman" w:hAnsi="Times New Roman" w:cs="Times New Roman"/>
          <w:b/>
          <w:color w:val="auto"/>
          <w:sz w:val="24"/>
          <w:szCs w:val="24"/>
        </w:rPr>
        <w:t>ПЕРИОД 01.01-31.12</w:t>
      </w:r>
      <w:r w:rsidR="00B808D1" w:rsidRPr="00131AB3">
        <w:rPr>
          <w:rFonts w:ascii="Times New Roman" w:hAnsi="Times New Roman" w:cs="Times New Roman"/>
          <w:b/>
          <w:color w:val="auto"/>
          <w:sz w:val="24"/>
          <w:szCs w:val="24"/>
        </w:rPr>
        <w:t>.2021</w:t>
      </w:r>
      <w:r w:rsidRPr="00131AB3">
        <w:rPr>
          <w:rFonts w:ascii="Times New Roman" w:hAnsi="Times New Roman" w:cs="Times New Roman"/>
          <w:b/>
          <w:color w:val="auto"/>
          <w:sz w:val="24"/>
          <w:szCs w:val="24"/>
        </w:rPr>
        <w:t>. ГОДИНЕ</w:t>
      </w:r>
      <w:bookmarkEnd w:id="12"/>
      <w:bookmarkEnd w:id="13"/>
      <w:bookmarkEnd w:id="14"/>
    </w:p>
    <w:p w14:paraId="5DD8128B" w14:textId="77777777" w:rsidR="00E20184" w:rsidRPr="00FF7418" w:rsidRDefault="00E20184" w:rsidP="00C15CBA">
      <w:pPr>
        <w:pStyle w:val="Naslov2"/>
        <w:spacing w:before="0"/>
        <w:rPr>
          <w:lang w:val="sr-Cyrl-BA"/>
        </w:rPr>
      </w:pPr>
    </w:p>
    <w:p w14:paraId="454C35A3" w14:textId="77777777" w:rsidR="00E20184" w:rsidRPr="00FF7418" w:rsidRDefault="00E20184" w:rsidP="00E83CA5">
      <w:pPr>
        <w:ind w:left="0" w:firstLine="0"/>
      </w:pPr>
      <w:r w:rsidRPr="00FF7418">
        <w:tab/>
      </w:r>
      <w:r w:rsidRPr="00A5787C">
        <w:rPr>
          <w:lang w:val="ru-RU"/>
        </w:rPr>
        <w:t>Општи дио буџета представља агрегирани приказ планираних буџетских категорија осмишљен као</w:t>
      </w:r>
      <w:r w:rsidRPr="00FF7418">
        <w:t xml:space="preserve"> </w:t>
      </w:r>
      <w:r w:rsidRPr="00A5787C">
        <w:rPr>
          <w:lang w:val="ru-RU"/>
        </w:rPr>
        <w:t>концизан, кратак увод у економску и организациону аналитику буџета.</w:t>
      </w:r>
      <w:r w:rsidRPr="00FF7418">
        <w:t xml:space="preserve"> </w:t>
      </w:r>
      <w:r w:rsidRPr="00A5787C">
        <w:rPr>
          <w:lang w:val="ru-RU"/>
        </w:rPr>
        <w:t xml:space="preserve">У </w:t>
      </w:r>
      <w:r w:rsidR="00CC1026">
        <w:rPr>
          <w:lang w:val="sr-Cyrl-RS"/>
        </w:rPr>
        <w:t>о</w:t>
      </w:r>
      <w:r w:rsidRPr="00A5787C">
        <w:rPr>
          <w:lang w:val="ru-RU"/>
        </w:rPr>
        <w:t>пштем дијелу буџета, стављањем у однос планираних буџетских прихода и расхода, и</w:t>
      </w:r>
      <w:r w:rsidRPr="00FF7418">
        <w:t xml:space="preserve"> </w:t>
      </w:r>
      <w:r w:rsidRPr="00A5787C">
        <w:rPr>
          <w:lang w:val="ru-RU"/>
        </w:rPr>
        <w:t>планираних примитака и издатака за нефинансијску имовину, презентују се информације о планираном</w:t>
      </w:r>
      <w:r w:rsidRPr="00FF7418">
        <w:t xml:space="preserve"> </w:t>
      </w:r>
      <w:r w:rsidRPr="00A5787C">
        <w:rPr>
          <w:lang w:val="ru-RU"/>
        </w:rPr>
        <w:lastRenderedPageBreak/>
        <w:t>буџетском резултату (буџетском суфициту или буџетском дефициту) и на</w:t>
      </w:r>
      <w:r w:rsidRPr="00FF7418">
        <w:t>ч</w:t>
      </w:r>
      <w:r w:rsidRPr="00A5787C">
        <w:rPr>
          <w:lang w:val="ru-RU"/>
        </w:rPr>
        <w:t>ину његовог</w:t>
      </w:r>
      <w:r w:rsidRPr="00FF7418">
        <w:t xml:space="preserve"> </w:t>
      </w:r>
      <w:r w:rsidRPr="00A5787C">
        <w:rPr>
          <w:lang w:val="ru-RU"/>
        </w:rPr>
        <w:t>финансирања (тј. расподјеле или покривања), све у складу са прописаном и усвојеном</w:t>
      </w:r>
      <w:r w:rsidRPr="00FF7418">
        <w:t xml:space="preserve"> </w:t>
      </w:r>
      <w:r w:rsidRPr="00A5787C">
        <w:rPr>
          <w:lang w:val="ru-RU"/>
        </w:rPr>
        <w:t>методологијом утвр</w:t>
      </w:r>
      <w:r w:rsidRPr="00FF7418">
        <w:t>ђ</w:t>
      </w:r>
      <w:r w:rsidRPr="00A5787C">
        <w:rPr>
          <w:lang w:val="ru-RU"/>
        </w:rPr>
        <w:t>ивања и извјештавања о извршењу буџета.</w:t>
      </w:r>
      <w:r w:rsidRPr="00FF7418">
        <w:t xml:space="preserve"> </w:t>
      </w:r>
    </w:p>
    <w:p w14:paraId="17B29193" w14:textId="77777777" w:rsidR="005E6BE8" w:rsidRPr="00FF7418" w:rsidRDefault="005E6BE8" w:rsidP="00E20184">
      <w:pPr>
        <w:ind w:left="0" w:firstLine="0"/>
        <w:rPr>
          <w:lang w:val="sr-Cyrl-BA"/>
        </w:rPr>
      </w:pPr>
    </w:p>
    <w:p w14:paraId="38876256" w14:textId="77777777" w:rsidR="00E20184" w:rsidRPr="00FF7418" w:rsidRDefault="00E20184" w:rsidP="00E20184">
      <w:pPr>
        <w:ind w:left="0" w:firstLine="0"/>
        <w:rPr>
          <w:lang w:val="sr-Latn-CS"/>
        </w:rPr>
      </w:pPr>
      <w:r w:rsidRPr="00FF7418">
        <w:tab/>
        <w:t>Буџет општине Прњавор је у периоду 01.01-</w:t>
      </w:r>
      <w:r w:rsidR="007243C4">
        <w:t>31.12</w:t>
      </w:r>
      <w:r w:rsidR="00B808D1">
        <w:t>.2021</w:t>
      </w:r>
      <w:r w:rsidRPr="00FF7418">
        <w:t xml:space="preserve">. године остварио бруто буџетски суфицит у износу </w:t>
      </w:r>
      <w:r w:rsidRPr="00540250">
        <w:t xml:space="preserve">од </w:t>
      </w:r>
      <w:r w:rsidR="00131AB3">
        <w:rPr>
          <w:lang w:val="sr-Latn-RS"/>
        </w:rPr>
        <w:t>4.167.169,45</w:t>
      </w:r>
      <w:r w:rsidRPr="00540250">
        <w:t xml:space="preserve"> КМ, који</w:t>
      </w:r>
      <w:r w:rsidRPr="00FF7418">
        <w:t xml:space="preserve"> представља разлику између буџетских прихода и буџетских расхода општине. </w:t>
      </w:r>
    </w:p>
    <w:p w14:paraId="3CD43DFB" w14:textId="77777777" w:rsidR="002942B4" w:rsidRPr="00FF7418" w:rsidRDefault="002942B4" w:rsidP="00E20184">
      <w:pPr>
        <w:ind w:left="0" w:firstLine="0"/>
        <w:rPr>
          <w:lang w:val="sr-Latn-CS"/>
        </w:rPr>
      </w:pPr>
    </w:p>
    <w:p w14:paraId="355A9DA0" w14:textId="77777777" w:rsidR="00E56654" w:rsidRPr="00FF7418" w:rsidRDefault="00E20184" w:rsidP="00E20184">
      <w:pPr>
        <w:ind w:left="0" w:firstLine="0"/>
      </w:pPr>
      <w:r w:rsidRPr="00FF7418">
        <w:tab/>
      </w:r>
      <w:r w:rsidR="00E56654" w:rsidRPr="00FF7418">
        <w:t>О</w:t>
      </w:r>
      <w:r w:rsidRPr="00FF7418">
        <w:t xml:space="preserve">стварени буџетски суфицит </w:t>
      </w:r>
      <w:r w:rsidR="00B808D1">
        <w:t>у периоду</w:t>
      </w:r>
      <w:r w:rsidR="007243C4">
        <w:t xml:space="preserve"> 01.01-31.12</w:t>
      </w:r>
      <w:r w:rsidR="00B808D1">
        <w:t>.2021</w:t>
      </w:r>
      <w:r w:rsidR="00E56654" w:rsidRPr="00FF7418">
        <w:t xml:space="preserve">. године </w:t>
      </w:r>
      <w:r w:rsidR="00E56654" w:rsidRPr="00540250">
        <w:t xml:space="preserve">износи </w:t>
      </w:r>
      <w:r w:rsidR="00131AB3">
        <w:rPr>
          <w:lang w:val="sr-Latn-RS"/>
        </w:rPr>
        <w:t>3.912.243,73</w:t>
      </w:r>
      <w:r w:rsidR="00E56654" w:rsidRPr="00540250">
        <w:t xml:space="preserve"> КМ</w:t>
      </w:r>
      <w:r w:rsidR="00E56654" w:rsidRPr="00FF7418">
        <w:t xml:space="preserve"> и представља разлику између збира буџетских прихода и примитака за нефинансијску имовину, и збира буџетских расхода и издатака за нефинансијску имовину.</w:t>
      </w:r>
    </w:p>
    <w:p w14:paraId="705DDBFD" w14:textId="77777777" w:rsidR="0098670E" w:rsidRPr="00FF7418" w:rsidRDefault="0098670E" w:rsidP="00E20184">
      <w:pPr>
        <w:ind w:left="0" w:firstLine="0"/>
      </w:pPr>
    </w:p>
    <w:p w14:paraId="5BCD6315" w14:textId="77777777" w:rsidR="004538AD" w:rsidRPr="00AC4F9D" w:rsidRDefault="00E20184" w:rsidP="00AC4F9D">
      <w:pPr>
        <w:ind w:left="0" w:firstLine="0"/>
      </w:pPr>
      <w:r w:rsidRPr="00FF7418">
        <w:tab/>
        <w:t xml:space="preserve">Исказани буџетски суфицит </w:t>
      </w:r>
      <w:r w:rsidR="00B34D0C" w:rsidRPr="00FF7418">
        <w:t xml:space="preserve">умањују остварени негативни ефекти из финансирања у износу </w:t>
      </w:r>
      <w:r w:rsidR="00B34D0C" w:rsidRPr="00540250">
        <w:t xml:space="preserve">од </w:t>
      </w:r>
      <w:r w:rsidR="009C21FD" w:rsidRPr="00131AB3">
        <w:t>–</w:t>
      </w:r>
      <w:r w:rsidR="00F67DF5" w:rsidRPr="00F67DF5">
        <w:rPr>
          <w:lang w:val="sr-Latn-RS"/>
        </w:rPr>
        <w:t>1.577.040,84</w:t>
      </w:r>
      <w:r w:rsidR="00F67DF5">
        <w:rPr>
          <w:lang w:val="sr-Cyrl-RS"/>
        </w:rPr>
        <w:t xml:space="preserve"> </w:t>
      </w:r>
      <w:r w:rsidR="00B34D0C" w:rsidRPr="00540250">
        <w:t>КМ, тако</w:t>
      </w:r>
      <w:r w:rsidR="00B34D0C" w:rsidRPr="00FF7418">
        <w:t xml:space="preserve"> да је на крају извјештајног периода остварен </w:t>
      </w:r>
      <w:r w:rsidR="00540250">
        <w:rPr>
          <w:b/>
          <w:lang w:val="sr-Cyrl-RS"/>
        </w:rPr>
        <w:t>позитиван</w:t>
      </w:r>
      <w:r w:rsidR="00B808D1">
        <w:rPr>
          <w:b/>
          <w:lang w:val="sr-Cyrl-RS"/>
        </w:rPr>
        <w:t xml:space="preserve"> буџетски резултат</w:t>
      </w:r>
      <w:r w:rsidR="00B34D0C" w:rsidRPr="00FF7418">
        <w:t xml:space="preserve"> у износу </w:t>
      </w:r>
      <w:r w:rsidR="00B34D0C" w:rsidRPr="00540250">
        <w:t xml:space="preserve">од </w:t>
      </w:r>
      <w:r w:rsidR="00F67DF5" w:rsidRPr="00F67DF5">
        <w:rPr>
          <w:b/>
          <w:lang w:val="sr-Cyrl-RS"/>
        </w:rPr>
        <w:t>2.335.202,89</w:t>
      </w:r>
      <w:r w:rsidR="00F67DF5">
        <w:rPr>
          <w:b/>
          <w:lang w:val="sr-Cyrl-RS"/>
        </w:rPr>
        <w:t xml:space="preserve"> </w:t>
      </w:r>
      <w:r w:rsidR="00B34D0C" w:rsidRPr="00540250">
        <w:rPr>
          <w:b/>
        </w:rPr>
        <w:t>КМ</w:t>
      </w:r>
      <w:r w:rsidR="00B34D0C" w:rsidRPr="00540250">
        <w:t>.</w:t>
      </w:r>
      <w:r w:rsidR="00B34D0C" w:rsidRPr="00FF7418">
        <w:t xml:space="preserve"> </w:t>
      </w:r>
    </w:p>
    <w:p w14:paraId="715F054D" w14:textId="77777777" w:rsidR="00560FF9" w:rsidRDefault="00560FF9" w:rsidP="00E20184">
      <w:pPr>
        <w:ind w:left="0" w:firstLine="0"/>
      </w:pPr>
    </w:p>
    <w:p w14:paraId="655B51A8" w14:textId="77777777" w:rsidR="00560FF9" w:rsidRDefault="00560FF9" w:rsidP="00560FF9">
      <w:pPr>
        <w:ind w:left="0" w:firstLine="720"/>
      </w:pPr>
      <w:r>
        <w:t xml:space="preserve">Скраћени преглед оствареног буџетског резултата у </w:t>
      </w:r>
      <w:r>
        <w:rPr>
          <w:lang w:val="sr-Cyrl-RS"/>
        </w:rPr>
        <w:t>20</w:t>
      </w:r>
      <w:r w:rsidR="0031467F">
        <w:rPr>
          <w:lang w:val="sr-Cyrl-RS"/>
        </w:rPr>
        <w:t>21</w:t>
      </w:r>
      <w:r>
        <w:rPr>
          <w:lang w:val="sr-Cyrl-RS"/>
        </w:rPr>
        <w:t>. године</w:t>
      </w:r>
      <w:r>
        <w:t xml:space="preserve"> дат је у сљедећој табели:</w:t>
      </w:r>
    </w:p>
    <w:p w14:paraId="7B588F71" w14:textId="77777777" w:rsidR="00DD1796" w:rsidRDefault="00DD1796" w:rsidP="00DC6473">
      <w:pPr>
        <w:tabs>
          <w:tab w:val="left" w:pos="5103"/>
        </w:tabs>
        <w:ind w:left="0" w:firstLine="0"/>
        <w:jc w:val="left"/>
        <w:rPr>
          <w:b/>
          <w:lang w:val="sr-Latn-RS"/>
        </w:rPr>
      </w:pPr>
    </w:p>
    <w:p w14:paraId="0F83D418" w14:textId="77777777" w:rsidR="00560FF9" w:rsidRPr="00F772CF" w:rsidRDefault="00560FF9" w:rsidP="00F772CF">
      <w:pPr>
        <w:ind w:left="0" w:firstLine="0"/>
      </w:pPr>
      <w:r>
        <w:t xml:space="preserve">              </w:t>
      </w:r>
      <w:r w:rsidR="0031467F">
        <w:rPr>
          <w:lang w:val="sr-Cyrl-RS"/>
        </w:rPr>
        <w:t xml:space="preserve">  </w:t>
      </w:r>
      <w:r>
        <w:t xml:space="preserve"> Табела бр. 1. Остварени буџетски резултат у п</w:t>
      </w:r>
      <w:r w:rsidR="007243C4">
        <w:t>ериоду 01.01-31.12</w:t>
      </w:r>
      <w:r w:rsidR="008160A8">
        <w:t>.2021. године</w:t>
      </w:r>
    </w:p>
    <w:tbl>
      <w:tblPr>
        <w:tblW w:w="8789" w:type="dxa"/>
        <w:tblInd w:w="686" w:type="dxa"/>
        <w:tblLook w:val="04A0" w:firstRow="1" w:lastRow="0" w:firstColumn="1" w:lastColumn="0" w:noHBand="0" w:noVBand="1"/>
      </w:tblPr>
      <w:tblGrid>
        <w:gridCol w:w="567"/>
        <w:gridCol w:w="6662"/>
        <w:gridCol w:w="1560"/>
      </w:tblGrid>
      <w:tr w:rsidR="00131AB3" w:rsidRPr="00131AB3" w14:paraId="7D81CC6D" w14:textId="77777777" w:rsidTr="00131AB3">
        <w:trPr>
          <w:trHeight w:val="244"/>
        </w:trPr>
        <w:tc>
          <w:tcPr>
            <w:tcW w:w="567"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4F6C61E0"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1</w:t>
            </w:r>
          </w:p>
        </w:tc>
        <w:tc>
          <w:tcPr>
            <w:tcW w:w="6662" w:type="dxa"/>
            <w:tcBorders>
              <w:top w:val="double" w:sz="6" w:space="0" w:color="auto"/>
              <w:left w:val="nil"/>
              <w:bottom w:val="single" w:sz="4" w:space="0" w:color="auto"/>
              <w:right w:val="single" w:sz="4" w:space="0" w:color="auto"/>
            </w:tcBorders>
            <w:shd w:val="clear" w:color="auto" w:fill="auto"/>
            <w:vAlign w:val="center"/>
            <w:hideMark/>
          </w:tcPr>
          <w:p w14:paraId="0BF3C152" w14:textId="77777777" w:rsidR="00131AB3" w:rsidRPr="00131AB3" w:rsidRDefault="00131AB3" w:rsidP="00131AB3">
            <w:pPr>
              <w:ind w:left="0" w:right="0" w:firstLine="0"/>
              <w:jc w:val="center"/>
              <w:rPr>
                <w:i/>
                <w:iCs/>
                <w:color w:val="000000"/>
                <w:sz w:val="20"/>
                <w:szCs w:val="20"/>
                <w:lang w:val="sr-Latn-RS" w:eastAsia="sr-Latn-RS"/>
              </w:rPr>
            </w:pPr>
            <w:proofErr w:type="spellStart"/>
            <w:r w:rsidRPr="00131AB3">
              <w:rPr>
                <w:i/>
                <w:iCs/>
                <w:color w:val="000000"/>
                <w:sz w:val="20"/>
                <w:szCs w:val="20"/>
                <w:lang w:val="sr-Latn-RS" w:eastAsia="sr-Latn-RS"/>
              </w:rPr>
              <w:t>Буџетски</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приходи</w:t>
            </w:r>
            <w:proofErr w:type="spellEnd"/>
          </w:p>
        </w:tc>
        <w:tc>
          <w:tcPr>
            <w:tcW w:w="1560" w:type="dxa"/>
            <w:tcBorders>
              <w:top w:val="double" w:sz="6" w:space="0" w:color="auto"/>
              <w:left w:val="nil"/>
              <w:bottom w:val="single" w:sz="4" w:space="0" w:color="auto"/>
              <w:right w:val="double" w:sz="6" w:space="0" w:color="auto"/>
            </w:tcBorders>
            <w:shd w:val="clear" w:color="auto" w:fill="auto"/>
            <w:vAlign w:val="center"/>
            <w:hideMark/>
          </w:tcPr>
          <w:p w14:paraId="214C0C55" w14:textId="77777777" w:rsidR="00131AB3" w:rsidRPr="00131AB3" w:rsidRDefault="00131AB3" w:rsidP="00131AB3">
            <w:pPr>
              <w:ind w:left="0" w:right="0" w:firstLine="0"/>
              <w:jc w:val="right"/>
              <w:rPr>
                <w:color w:val="000000"/>
                <w:sz w:val="20"/>
                <w:szCs w:val="20"/>
                <w:lang w:val="sr-Latn-RS" w:eastAsia="sr-Latn-RS"/>
              </w:rPr>
            </w:pPr>
            <w:r w:rsidRPr="00131AB3">
              <w:rPr>
                <w:color w:val="000000"/>
                <w:sz w:val="20"/>
                <w:szCs w:val="20"/>
                <w:lang w:val="sr-Latn-RS" w:eastAsia="sr-Latn-RS"/>
              </w:rPr>
              <w:t>16.788.386,80</w:t>
            </w:r>
          </w:p>
        </w:tc>
      </w:tr>
      <w:tr w:rsidR="00131AB3" w:rsidRPr="00131AB3" w14:paraId="064EE320" w14:textId="77777777" w:rsidTr="00131AB3">
        <w:trPr>
          <w:trHeight w:val="269"/>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778C7099"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2</w:t>
            </w:r>
          </w:p>
        </w:tc>
        <w:tc>
          <w:tcPr>
            <w:tcW w:w="6662" w:type="dxa"/>
            <w:tcBorders>
              <w:top w:val="nil"/>
              <w:left w:val="nil"/>
              <w:bottom w:val="single" w:sz="4" w:space="0" w:color="auto"/>
              <w:right w:val="single" w:sz="4" w:space="0" w:color="auto"/>
            </w:tcBorders>
            <w:shd w:val="clear" w:color="auto" w:fill="auto"/>
            <w:vAlign w:val="center"/>
            <w:hideMark/>
          </w:tcPr>
          <w:p w14:paraId="61C89949" w14:textId="77777777" w:rsidR="00131AB3" w:rsidRPr="00131AB3" w:rsidRDefault="00131AB3" w:rsidP="00131AB3">
            <w:pPr>
              <w:ind w:left="0" w:right="0" w:firstLine="0"/>
              <w:jc w:val="center"/>
              <w:rPr>
                <w:i/>
                <w:iCs/>
                <w:color w:val="000000"/>
                <w:sz w:val="20"/>
                <w:szCs w:val="20"/>
                <w:lang w:val="sr-Latn-RS" w:eastAsia="sr-Latn-RS"/>
              </w:rPr>
            </w:pPr>
            <w:proofErr w:type="spellStart"/>
            <w:r w:rsidRPr="00131AB3">
              <w:rPr>
                <w:i/>
                <w:iCs/>
                <w:color w:val="000000"/>
                <w:sz w:val="20"/>
                <w:szCs w:val="20"/>
                <w:lang w:val="sr-Latn-RS" w:eastAsia="sr-Latn-RS"/>
              </w:rPr>
              <w:t>Буџетски</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расходи</w:t>
            </w:r>
            <w:proofErr w:type="spellEnd"/>
          </w:p>
        </w:tc>
        <w:tc>
          <w:tcPr>
            <w:tcW w:w="1560" w:type="dxa"/>
            <w:tcBorders>
              <w:top w:val="nil"/>
              <w:left w:val="nil"/>
              <w:bottom w:val="single" w:sz="4" w:space="0" w:color="auto"/>
              <w:right w:val="double" w:sz="6" w:space="0" w:color="auto"/>
            </w:tcBorders>
            <w:shd w:val="clear" w:color="auto" w:fill="auto"/>
            <w:vAlign w:val="center"/>
            <w:hideMark/>
          </w:tcPr>
          <w:p w14:paraId="67AD8186" w14:textId="77777777" w:rsidR="00131AB3" w:rsidRPr="00131AB3" w:rsidRDefault="00051BAD" w:rsidP="00131AB3">
            <w:pPr>
              <w:ind w:left="0" w:right="0" w:firstLine="0"/>
              <w:jc w:val="right"/>
              <w:rPr>
                <w:sz w:val="20"/>
                <w:szCs w:val="20"/>
                <w:lang w:val="sr-Latn-RS" w:eastAsia="sr-Latn-RS"/>
              </w:rPr>
            </w:pPr>
            <w:r w:rsidRPr="00051BAD">
              <w:rPr>
                <w:sz w:val="20"/>
                <w:szCs w:val="20"/>
                <w:lang w:val="sr-Latn-RS" w:eastAsia="sr-Latn-RS"/>
              </w:rPr>
              <w:t>12.621.217,35</w:t>
            </w:r>
          </w:p>
        </w:tc>
      </w:tr>
      <w:tr w:rsidR="00131AB3" w:rsidRPr="00131AB3" w14:paraId="4D93FA83" w14:textId="77777777" w:rsidTr="00131AB3">
        <w:trPr>
          <w:trHeight w:val="415"/>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1B6BF641" w14:textId="77777777" w:rsidR="00131AB3" w:rsidRPr="00131AB3" w:rsidRDefault="00131AB3" w:rsidP="00131AB3">
            <w:pPr>
              <w:ind w:left="0" w:right="0" w:firstLine="0"/>
              <w:jc w:val="center"/>
              <w:rPr>
                <w:b/>
                <w:bCs/>
                <w:color w:val="000000"/>
                <w:sz w:val="20"/>
                <w:szCs w:val="20"/>
                <w:lang w:val="sr-Latn-RS" w:eastAsia="sr-Latn-RS"/>
              </w:rPr>
            </w:pPr>
            <w:r w:rsidRPr="00131AB3">
              <w:rPr>
                <w:b/>
                <w:bCs/>
                <w:color w:val="000000"/>
                <w:sz w:val="20"/>
                <w:szCs w:val="20"/>
                <w:lang w:val="sr-Latn-RS" w:eastAsia="sr-Latn-RS"/>
              </w:rPr>
              <w:t>I</w:t>
            </w:r>
          </w:p>
        </w:tc>
        <w:tc>
          <w:tcPr>
            <w:tcW w:w="6662" w:type="dxa"/>
            <w:tcBorders>
              <w:top w:val="nil"/>
              <w:left w:val="nil"/>
              <w:bottom w:val="single" w:sz="4" w:space="0" w:color="auto"/>
              <w:right w:val="single" w:sz="4" w:space="0" w:color="auto"/>
            </w:tcBorders>
            <w:shd w:val="clear" w:color="000000" w:fill="FFFF99"/>
            <w:vAlign w:val="center"/>
            <w:hideMark/>
          </w:tcPr>
          <w:p w14:paraId="17D2D4DC" w14:textId="77777777" w:rsidR="00131AB3" w:rsidRPr="00131AB3" w:rsidRDefault="00131AB3" w:rsidP="00131AB3">
            <w:pPr>
              <w:ind w:left="0" w:right="0" w:firstLine="0"/>
              <w:jc w:val="center"/>
              <w:rPr>
                <w:b/>
                <w:bCs/>
                <w:i/>
                <w:iCs/>
                <w:color w:val="000000"/>
                <w:sz w:val="20"/>
                <w:szCs w:val="20"/>
                <w:lang w:val="sr-Latn-RS" w:eastAsia="sr-Latn-RS"/>
              </w:rPr>
            </w:pPr>
            <w:r w:rsidRPr="00131AB3">
              <w:rPr>
                <w:b/>
                <w:bCs/>
                <w:i/>
                <w:iCs/>
                <w:color w:val="000000"/>
                <w:sz w:val="20"/>
                <w:szCs w:val="20"/>
                <w:lang w:val="sr-Latn-RS" w:eastAsia="sr-Latn-RS"/>
              </w:rPr>
              <w:t xml:space="preserve">      БРУТО БУЏЕТСКИ СУФИЦИТ I-XII 2021.  (1- 2)</w:t>
            </w:r>
          </w:p>
        </w:tc>
        <w:tc>
          <w:tcPr>
            <w:tcW w:w="1560" w:type="dxa"/>
            <w:tcBorders>
              <w:top w:val="nil"/>
              <w:left w:val="nil"/>
              <w:bottom w:val="single" w:sz="4" w:space="0" w:color="auto"/>
              <w:right w:val="double" w:sz="6" w:space="0" w:color="auto"/>
            </w:tcBorders>
            <w:shd w:val="clear" w:color="000000" w:fill="FFFF99"/>
            <w:vAlign w:val="center"/>
            <w:hideMark/>
          </w:tcPr>
          <w:p w14:paraId="0E3CCD13" w14:textId="77777777" w:rsidR="00131AB3" w:rsidRPr="00131AB3" w:rsidRDefault="00131AB3" w:rsidP="00131AB3">
            <w:pPr>
              <w:ind w:left="0" w:right="0" w:firstLine="0"/>
              <w:jc w:val="right"/>
              <w:rPr>
                <w:b/>
                <w:bCs/>
                <w:color w:val="000000"/>
                <w:sz w:val="20"/>
                <w:szCs w:val="20"/>
                <w:lang w:val="sr-Latn-RS" w:eastAsia="sr-Latn-RS"/>
              </w:rPr>
            </w:pPr>
            <w:r w:rsidRPr="00131AB3">
              <w:rPr>
                <w:b/>
                <w:bCs/>
                <w:color w:val="000000"/>
                <w:sz w:val="20"/>
                <w:szCs w:val="20"/>
                <w:lang w:val="sr-Latn-RS" w:eastAsia="sr-Latn-RS"/>
              </w:rPr>
              <w:t>4.167.169,45</w:t>
            </w:r>
          </w:p>
        </w:tc>
      </w:tr>
      <w:tr w:rsidR="00131AB3" w:rsidRPr="00131AB3" w14:paraId="37DCBD76" w14:textId="77777777" w:rsidTr="00131AB3">
        <w:trPr>
          <w:trHeight w:val="279"/>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40FE5EAA" w14:textId="77777777" w:rsidR="00131AB3" w:rsidRPr="00131AB3" w:rsidRDefault="00131AB3" w:rsidP="00131AB3">
            <w:pPr>
              <w:ind w:left="0" w:right="0" w:firstLine="0"/>
              <w:jc w:val="center"/>
              <w:rPr>
                <w:b/>
                <w:bCs/>
                <w:color w:val="000000"/>
                <w:sz w:val="20"/>
                <w:szCs w:val="20"/>
                <w:lang w:val="sr-Latn-RS" w:eastAsia="sr-Latn-RS"/>
              </w:rPr>
            </w:pPr>
            <w:r w:rsidRPr="00131AB3">
              <w:rPr>
                <w:b/>
                <w:bCs/>
                <w:color w:val="000000"/>
                <w:sz w:val="20"/>
                <w:szCs w:val="20"/>
                <w:lang w:val="sr-Latn-RS" w:eastAsia="sr-Latn-RS"/>
              </w:rPr>
              <w:t>II</w:t>
            </w:r>
          </w:p>
        </w:tc>
        <w:tc>
          <w:tcPr>
            <w:tcW w:w="6662" w:type="dxa"/>
            <w:tcBorders>
              <w:top w:val="nil"/>
              <w:left w:val="nil"/>
              <w:bottom w:val="single" w:sz="4" w:space="0" w:color="auto"/>
              <w:right w:val="single" w:sz="4" w:space="0" w:color="auto"/>
            </w:tcBorders>
            <w:shd w:val="clear" w:color="auto" w:fill="auto"/>
            <w:vAlign w:val="center"/>
            <w:hideMark/>
          </w:tcPr>
          <w:p w14:paraId="798268E2" w14:textId="77777777" w:rsidR="00131AB3" w:rsidRPr="00131AB3" w:rsidRDefault="00131AB3" w:rsidP="00131AB3">
            <w:pPr>
              <w:ind w:left="0" w:right="0" w:firstLine="0"/>
              <w:jc w:val="center"/>
              <w:rPr>
                <w:b/>
                <w:bCs/>
                <w:i/>
                <w:iCs/>
                <w:color w:val="000000"/>
                <w:sz w:val="20"/>
                <w:szCs w:val="20"/>
                <w:lang w:val="sr-Latn-RS" w:eastAsia="sr-Latn-RS"/>
              </w:rPr>
            </w:pPr>
            <w:proofErr w:type="spellStart"/>
            <w:r w:rsidRPr="00131AB3">
              <w:rPr>
                <w:b/>
                <w:bCs/>
                <w:i/>
                <w:iCs/>
                <w:color w:val="000000"/>
                <w:sz w:val="20"/>
                <w:szCs w:val="20"/>
                <w:lang w:val="sr-Latn-RS" w:eastAsia="sr-Latn-RS"/>
              </w:rPr>
              <w:t>Нето</w:t>
            </w:r>
            <w:proofErr w:type="spellEnd"/>
            <w:r w:rsidRPr="00131AB3">
              <w:rPr>
                <w:b/>
                <w:bCs/>
                <w:i/>
                <w:iCs/>
                <w:color w:val="000000"/>
                <w:sz w:val="20"/>
                <w:szCs w:val="20"/>
                <w:lang w:val="sr-Latn-RS" w:eastAsia="sr-Latn-RS"/>
              </w:rPr>
              <w:t xml:space="preserve"> </w:t>
            </w:r>
            <w:proofErr w:type="spellStart"/>
            <w:r w:rsidRPr="00131AB3">
              <w:rPr>
                <w:b/>
                <w:bCs/>
                <w:i/>
                <w:iCs/>
                <w:color w:val="000000"/>
                <w:sz w:val="20"/>
                <w:szCs w:val="20"/>
                <w:lang w:val="sr-Latn-RS" w:eastAsia="sr-Latn-RS"/>
              </w:rPr>
              <w:t>издаци</w:t>
            </w:r>
            <w:proofErr w:type="spellEnd"/>
            <w:r w:rsidRPr="00131AB3">
              <w:rPr>
                <w:b/>
                <w:bCs/>
                <w:i/>
                <w:iCs/>
                <w:color w:val="000000"/>
                <w:sz w:val="20"/>
                <w:szCs w:val="20"/>
                <w:lang w:val="sr-Latn-RS" w:eastAsia="sr-Latn-RS"/>
              </w:rPr>
              <w:t xml:space="preserve"> </w:t>
            </w:r>
            <w:proofErr w:type="spellStart"/>
            <w:r w:rsidRPr="00131AB3">
              <w:rPr>
                <w:b/>
                <w:bCs/>
                <w:i/>
                <w:iCs/>
                <w:color w:val="000000"/>
                <w:sz w:val="20"/>
                <w:szCs w:val="20"/>
                <w:lang w:val="sr-Latn-RS" w:eastAsia="sr-Latn-RS"/>
              </w:rPr>
              <w:t>за</w:t>
            </w:r>
            <w:proofErr w:type="spellEnd"/>
            <w:r w:rsidRPr="00131AB3">
              <w:rPr>
                <w:b/>
                <w:bCs/>
                <w:i/>
                <w:iCs/>
                <w:color w:val="000000"/>
                <w:sz w:val="20"/>
                <w:szCs w:val="20"/>
                <w:lang w:val="sr-Latn-RS" w:eastAsia="sr-Latn-RS"/>
              </w:rPr>
              <w:t xml:space="preserve"> </w:t>
            </w:r>
            <w:proofErr w:type="spellStart"/>
            <w:r w:rsidRPr="00131AB3">
              <w:rPr>
                <w:b/>
                <w:bCs/>
                <w:i/>
                <w:iCs/>
                <w:color w:val="000000"/>
                <w:sz w:val="20"/>
                <w:szCs w:val="20"/>
                <w:lang w:val="sr-Latn-RS" w:eastAsia="sr-Latn-RS"/>
              </w:rPr>
              <w:t>нефинансијску</w:t>
            </w:r>
            <w:proofErr w:type="spellEnd"/>
            <w:r w:rsidRPr="00131AB3">
              <w:rPr>
                <w:b/>
                <w:bCs/>
                <w:i/>
                <w:iCs/>
                <w:color w:val="000000"/>
                <w:sz w:val="20"/>
                <w:szCs w:val="20"/>
                <w:lang w:val="sr-Latn-RS" w:eastAsia="sr-Latn-RS"/>
              </w:rPr>
              <w:t xml:space="preserve"> </w:t>
            </w:r>
            <w:proofErr w:type="spellStart"/>
            <w:r w:rsidRPr="00131AB3">
              <w:rPr>
                <w:b/>
                <w:bCs/>
                <w:i/>
                <w:iCs/>
                <w:color w:val="000000"/>
                <w:sz w:val="20"/>
                <w:szCs w:val="20"/>
                <w:lang w:val="sr-Latn-RS" w:eastAsia="sr-Latn-RS"/>
              </w:rPr>
              <w:t>имовину</w:t>
            </w:r>
            <w:proofErr w:type="spellEnd"/>
            <w:r w:rsidRPr="00131AB3">
              <w:rPr>
                <w:b/>
                <w:bCs/>
                <w:i/>
                <w:iCs/>
                <w:color w:val="000000"/>
                <w:sz w:val="20"/>
                <w:szCs w:val="20"/>
                <w:lang w:val="sr-Latn-RS" w:eastAsia="sr-Latn-RS"/>
              </w:rPr>
              <w:t xml:space="preserve"> (3-4)</w:t>
            </w:r>
          </w:p>
        </w:tc>
        <w:tc>
          <w:tcPr>
            <w:tcW w:w="1560" w:type="dxa"/>
            <w:tcBorders>
              <w:top w:val="nil"/>
              <w:left w:val="nil"/>
              <w:bottom w:val="single" w:sz="4" w:space="0" w:color="auto"/>
              <w:right w:val="double" w:sz="6" w:space="0" w:color="auto"/>
            </w:tcBorders>
            <w:shd w:val="clear" w:color="auto" w:fill="auto"/>
            <w:vAlign w:val="center"/>
            <w:hideMark/>
          </w:tcPr>
          <w:p w14:paraId="1AFEB119" w14:textId="77777777" w:rsidR="00131AB3" w:rsidRPr="00131AB3" w:rsidRDefault="00131AB3" w:rsidP="00131AB3">
            <w:pPr>
              <w:ind w:left="0" w:right="0" w:firstLine="0"/>
              <w:jc w:val="right"/>
              <w:rPr>
                <w:b/>
                <w:bCs/>
                <w:color w:val="000000"/>
                <w:sz w:val="20"/>
                <w:szCs w:val="20"/>
                <w:lang w:val="sr-Latn-RS" w:eastAsia="sr-Latn-RS"/>
              </w:rPr>
            </w:pPr>
            <w:r w:rsidRPr="00131AB3">
              <w:rPr>
                <w:b/>
                <w:bCs/>
                <w:color w:val="000000"/>
                <w:sz w:val="20"/>
                <w:szCs w:val="20"/>
                <w:lang w:val="sr-Latn-RS" w:eastAsia="sr-Latn-RS"/>
              </w:rPr>
              <w:t>-254.925,72</w:t>
            </w:r>
          </w:p>
        </w:tc>
      </w:tr>
      <w:tr w:rsidR="00131AB3" w:rsidRPr="00131AB3" w14:paraId="7467AD1C" w14:textId="77777777" w:rsidTr="00131AB3">
        <w:trPr>
          <w:trHeight w:val="282"/>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2A5D263E"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3</w:t>
            </w:r>
          </w:p>
        </w:tc>
        <w:tc>
          <w:tcPr>
            <w:tcW w:w="6662" w:type="dxa"/>
            <w:tcBorders>
              <w:top w:val="nil"/>
              <w:left w:val="nil"/>
              <w:bottom w:val="single" w:sz="4" w:space="0" w:color="auto"/>
              <w:right w:val="single" w:sz="4" w:space="0" w:color="auto"/>
            </w:tcBorders>
            <w:shd w:val="clear" w:color="auto" w:fill="auto"/>
            <w:vAlign w:val="center"/>
            <w:hideMark/>
          </w:tcPr>
          <w:p w14:paraId="5290F236" w14:textId="77777777" w:rsidR="00131AB3" w:rsidRPr="00131AB3" w:rsidRDefault="00131AB3" w:rsidP="00131AB3">
            <w:pPr>
              <w:ind w:left="0" w:right="0" w:firstLine="0"/>
              <w:jc w:val="center"/>
              <w:rPr>
                <w:i/>
                <w:iCs/>
                <w:color w:val="000000"/>
                <w:sz w:val="20"/>
                <w:szCs w:val="20"/>
                <w:lang w:val="sr-Latn-RS" w:eastAsia="sr-Latn-RS"/>
              </w:rPr>
            </w:pPr>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Примици</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за</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нефинансијску</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имовину</w:t>
            </w:r>
            <w:proofErr w:type="spellEnd"/>
          </w:p>
        </w:tc>
        <w:tc>
          <w:tcPr>
            <w:tcW w:w="1560" w:type="dxa"/>
            <w:tcBorders>
              <w:top w:val="nil"/>
              <w:left w:val="nil"/>
              <w:bottom w:val="single" w:sz="4" w:space="0" w:color="auto"/>
              <w:right w:val="double" w:sz="6" w:space="0" w:color="auto"/>
            </w:tcBorders>
            <w:shd w:val="clear" w:color="auto" w:fill="auto"/>
            <w:vAlign w:val="center"/>
            <w:hideMark/>
          </w:tcPr>
          <w:p w14:paraId="1DA8EBB8" w14:textId="77777777" w:rsidR="00131AB3" w:rsidRPr="00131AB3" w:rsidRDefault="00131AB3" w:rsidP="00131AB3">
            <w:pPr>
              <w:ind w:left="0" w:right="0" w:firstLine="0"/>
              <w:jc w:val="right"/>
              <w:rPr>
                <w:sz w:val="20"/>
                <w:szCs w:val="20"/>
                <w:lang w:val="sr-Latn-RS" w:eastAsia="sr-Latn-RS"/>
              </w:rPr>
            </w:pPr>
            <w:r w:rsidRPr="00131AB3">
              <w:rPr>
                <w:sz w:val="20"/>
                <w:szCs w:val="20"/>
                <w:lang w:val="sr-Latn-RS" w:eastAsia="sr-Latn-RS"/>
              </w:rPr>
              <w:t>1.499.887,84</w:t>
            </w:r>
          </w:p>
        </w:tc>
      </w:tr>
      <w:tr w:rsidR="00131AB3" w:rsidRPr="00131AB3" w14:paraId="6D9A96F3" w14:textId="77777777" w:rsidTr="00131AB3">
        <w:trPr>
          <w:trHeight w:val="259"/>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4868FF03"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4</w:t>
            </w:r>
          </w:p>
        </w:tc>
        <w:tc>
          <w:tcPr>
            <w:tcW w:w="6662" w:type="dxa"/>
            <w:tcBorders>
              <w:top w:val="nil"/>
              <w:left w:val="nil"/>
              <w:bottom w:val="single" w:sz="4" w:space="0" w:color="auto"/>
              <w:right w:val="single" w:sz="4" w:space="0" w:color="auto"/>
            </w:tcBorders>
            <w:shd w:val="clear" w:color="auto" w:fill="auto"/>
            <w:vAlign w:val="center"/>
            <w:hideMark/>
          </w:tcPr>
          <w:p w14:paraId="7F0BE908" w14:textId="77777777" w:rsidR="00131AB3" w:rsidRPr="00131AB3" w:rsidRDefault="00131AB3" w:rsidP="00131AB3">
            <w:pPr>
              <w:ind w:left="0" w:right="0" w:firstLine="0"/>
              <w:jc w:val="center"/>
              <w:rPr>
                <w:i/>
                <w:iCs/>
                <w:color w:val="000000"/>
                <w:sz w:val="20"/>
                <w:szCs w:val="20"/>
                <w:lang w:val="sr-Latn-RS" w:eastAsia="sr-Latn-RS"/>
              </w:rPr>
            </w:pPr>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Издаци</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за</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нефинансијску</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имовину</w:t>
            </w:r>
            <w:proofErr w:type="spellEnd"/>
          </w:p>
        </w:tc>
        <w:tc>
          <w:tcPr>
            <w:tcW w:w="1560" w:type="dxa"/>
            <w:tcBorders>
              <w:top w:val="nil"/>
              <w:left w:val="nil"/>
              <w:bottom w:val="single" w:sz="4" w:space="0" w:color="auto"/>
              <w:right w:val="double" w:sz="6" w:space="0" w:color="auto"/>
            </w:tcBorders>
            <w:shd w:val="clear" w:color="auto" w:fill="auto"/>
            <w:vAlign w:val="center"/>
            <w:hideMark/>
          </w:tcPr>
          <w:p w14:paraId="06F7DB09" w14:textId="77777777" w:rsidR="00131AB3" w:rsidRPr="00131AB3" w:rsidRDefault="00131AB3" w:rsidP="00131AB3">
            <w:pPr>
              <w:ind w:left="0" w:right="0" w:firstLine="0"/>
              <w:jc w:val="right"/>
              <w:rPr>
                <w:sz w:val="20"/>
                <w:szCs w:val="20"/>
                <w:lang w:val="sr-Latn-RS" w:eastAsia="sr-Latn-RS"/>
              </w:rPr>
            </w:pPr>
            <w:r w:rsidRPr="00131AB3">
              <w:rPr>
                <w:sz w:val="20"/>
                <w:szCs w:val="20"/>
                <w:lang w:val="sr-Latn-RS" w:eastAsia="sr-Latn-RS"/>
              </w:rPr>
              <w:t>1.754.813,56</w:t>
            </w:r>
          </w:p>
        </w:tc>
      </w:tr>
      <w:tr w:rsidR="00131AB3" w:rsidRPr="00131AB3" w14:paraId="43EE4ACC" w14:textId="77777777" w:rsidTr="00131AB3">
        <w:trPr>
          <w:trHeight w:val="418"/>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5E9DC855" w14:textId="77777777" w:rsidR="00131AB3" w:rsidRPr="00131AB3" w:rsidRDefault="00131AB3" w:rsidP="00131AB3">
            <w:pPr>
              <w:ind w:left="0" w:right="0" w:firstLine="0"/>
              <w:jc w:val="center"/>
              <w:rPr>
                <w:b/>
                <w:bCs/>
                <w:color w:val="000000"/>
                <w:sz w:val="20"/>
                <w:szCs w:val="20"/>
                <w:lang w:val="sr-Latn-RS" w:eastAsia="sr-Latn-RS"/>
              </w:rPr>
            </w:pPr>
            <w:r w:rsidRPr="00131AB3">
              <w:rPr>
                <w:b/>
                <w:bCs/>
                <w:color w:val="000000"/>
                <w:sz w:val="20"/>
                <w:szCs w:val="20"/>
                <w:lang w:val="sr-Latn-RS" w:eastAsia="sr-Latn-RS"/>
              </w:rPr>
              <w:t xml:space="preserve">III </w:t>
            </w:r>
          </w:p>
        </w:tc>
        <w:tc>
          <w:tcPr>
            <w:tcW w:w="6662" w:type="dxa"/>
            <w:tcBorders>
              <w:top w:val="nil"/>
              <w:left w:val="nil"/>
              <w:bottom w:val="single" w:sz="4" w:space="0" w:color="auto"/>
              <w:right w:val="single" w:sz="4" w:space="0" w:color="auto"/>
            </w:tcBorders>
            <w:shd w:val="clear" w:color="000000" w:fill="FFFF99"/>
            <w:vAlign w:val="center"/>
            <w:hideMark/>
          </w:tcPr>
          <w:p w14:paraId="661B5FFC" w14:textId="77777777" w:rsidR="00131AB3" w:rsidRPr="00131AB3" w:rsidRDefault="00131AB3" w:rsidP="00131AB3">
            <w:pPr>
              <w:ind w:left="0" w:right="0" w:firstLine="0"/>
              <w:jc w:val="center"/>
              <w:rPr>
                <w:b/>
                <w:bCs/>
                <w:i/>
                <w:iCs/>
                <w:color w:val="000000"/>
                <w:sz w:val="20"/>
                <w:szCs w:val="20"/>
                <w:lang w:val="sr-Latn-RS" w:eastAsia="sr-Latn-RS"/>
              </w:rPr>
            </w:pPr>
            <w:r w:rsidRPr="00131AB3">
              <w:rPr>
                <w:b/>
                <w:bCs/>
                <w:i/>
                <w:iCs/>
                <w:color w:val="000000"/>
                <w:sz w:val="20"/>
                <w:szCs w:val="20"/>
                <w:lang w:val="sr-Latn-RS" w:eastAsia="sr-Latn-RS"/>
              </w:rPr>
              <w:t>БУЏЕТСКИ СУФИЦИТ I-XII 2021.  (I + II)</w:t>
            </w:r>
          </w:p>
        </w:tc>
        <w:tc>
          <w:tcPr>
            <w:tcW w:w="1560" w:type="dxa"/>
            <w:tcBorders>
              <w:top w:val="nil"/>
              <w:left w:val="nil"/>
              <w:bottom w:val="single" w:sz="4" w:space="0" w:color="auto"/>
              <w:right w:val="double" w:sz="6" w:space="0" w:color="auto"/>
            </w:tcBorders>
            <w:shd w:val="clear" w:color="000000" w:fill="FFFF99"/>
            <w:vAlign w:val="center"/>
            <w:hideMark/>
          </w:tcPr>
          <w:p w14:paraId="433E3118" w14:textId="77777777" w:rsidR="00131AB3" w:rsidRPr="00131AB3" w:rsidRDefault="00131AB3" w:rsidP="00131AB3">
            <w:pPr>
              <w:ind w:left="0" w:right="0" w:firstLine="0"/>
              <w:jc w:val="right"/>
              <w:rPr>
                <w:b/>
                <w:bCs/>
                <w:color w:val="000000"/>
                <w:sz w:val="20"/>
                <w:szCs w:val="20"/>
                <w:lang w:val="sr-Latn-RS" w:eastAsia="sr-Latn-RS"/>
              </w:rPr>
            </w:pPr>
            <w:r w:rsidRPr="00131AB3">
              <w:rPr>
                <w:b/>
                <w:bCs/>
                <w:color w:val="000000"/>
                <w:sz w:val="20"/>
                <w:szCs w:val="20"/>
                <w:lang w:val="sr-Latn-RS" w:eastAsia="sr-Latn-RS"/>
              </w:rPr>
              <w:t>3.912.243,73</w:t>
            </w:r>
          </w:p>
        </w:tc>
      </w:tr>
      <w:tr w:rsidR="00131AB3" w:rsidRPr="00131AB3" w14:paraId="7506ECCA" w14:textId="77777777" w:rsidTr="00131AB3">
        <w:trPr>
          <w:trHeight w:val="283"/>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27B84F39" w14:textId="77777777" w:rsidR="00131AB3" w:rsidRPr="00131AB3" w:rsidRDefault="00131AB3" w:rsidP="00131AB3">
            <w:pPr>
              <w:ind w:left="0" w:right="0" w:firstLine="0"/>
              <w:jc w:val="center"/>
              <w:rPr>
                <w:b/>
                <w:bCs/>
                <w:color w:val="000000"/>
                <w:sz w:val="20"/>
                <w:szCs w:val="20"/>
                <w:lang w:val="sr-Latn-RS" w:eastAsia="sr-Latn-RS"/>
              </w:rPr>
            </w:pPr>
            <w:r w:rsidRPr="00131AB3">
              <w:rPr>
                <w:b/>
                <w:bCs/>
                <w:color w:val="000000"/>
                <w:sz w:val="20"/>
                <w:szCs w:val="20"/>
                <w:lang w:val="sr-Latn-RS" w:eastAsia="sr-Latn-RS"/>
              </w:rPr>
              <w:t>IV</w:t>
            </w:r>
          </w:p>
        </w:tc>
        <w:tc>
          <w:tcPr>
            <w:tcW w:w="6662" w:type="dxa"/>
            <w:tcBorders>
              <w:top w:val="nil"/>
              <w:left w:val="nil"/>
              <w:bottom w:val="single" w:sz="4" w:space="0" w:color="auto"/>
              <w:right w:val="single" w:sz="4" w:space="0" w:color="auto"/>
            </w:tcBorders>
            <w:shd w:val="clear" w:color="auto" w:fill="auto"/>
            <w:vAlign w:val="center"/>
            <w:hideMark/>
          </w:tcPr>
          <w:p w14:paraId="64C412C0" w14:textId="77777777" w:rsidR="00131AB3" w:rsidRPr="00131AB3" w:rsidRDefault="00131AB3" w:rsidP="00131AB3">
            <w:pPr>
              <w:ind w:left="0" w:right="0" w:firstLine="0"/>
              <w:jc w:val="center"/>
              <w:rPr>
                <w:b/>
                <w:bCs/>
                <w:i/>
                <w:iCs/>
                <w:color w:val="000000"/>
                <w:sz w:val="20"/>
                <w:szCs w:val="20"/>
                <w:lang w:val="sr-Latn-RS" w:eastAsia="sr-Latn-RS"/>
              </w:rPr>
            </w:pPr>
            <w:proofErr w:type="spellStart"/>
            <w:r w:rsidRPr="00131AB3">
              <w:rPr>
                <w:b/>
                <w:bCs/>
                <w:i/>
                <w:iCs/>
                <w:color w:val="000000"/>
                <w:sz w:val="20"/>
                <w:szCs w:val="20"/>
                <w:lang w:val="sr-Latn-RS" w:eastAsia="sr-Latn-RS"/>
              </w:rPr>
              <w:t>Нето</w:t>
            </w:r>
            <w:proofErr w:type="spellEnd"/>
            <w:r w:rsidRPr="00131AB3">
              <w:rPr>
                <w:b/>
                <w:bCs/>
                <w:i/>
                <w:iCs/>
                <w:color w:val="000000"/>
                <w:sz w:val="20"/>
                <w:szCs w:val="20"/>
                <w:lang w:val="sr-Latn-RS" w:eastAsia="sr-Latn-RS"/>
              </w:rPr>
              <w:t xml:space="preserve"> </w:t>
            </w:r>
            <w:proofErr w:type="spellStart"/>
            <w:r w:rsidRPr="00131AB3">
              <w:rPr>
                <w:b/>
                <w:bCs/>
                <w:i/>
                <w:iCs/>
                <w:color w:val="000000"/>
                <w:sz w:val="20"/>
                <w:szCs w:val="20"/>
                <w:lang w:val="sr-Latn-RS" w:eastAsia="sr-Latn-RS"/>
              </w:rPr>
              <w:t>финансирање</w:t>
            </w:r>
            <w:proofErr w:type="spellEnd"/>
            <w:r w:rsidRPr="00131AB3">
              <w:rPr>
                <w:b/>
                <w:bCs/>
                <w:i/>
                <w:iCs/>
                <w:color w:val="000000"/>
                <w:sz w:val="20"/>
                <w:szCs w:val="20"/>
                <w:lang w:val="sr-Latn-RS" w:eastAsia="sr-Latn-RS"/>
              </w:rPr>
              <w:t xml:space="preserve"> (5-6+7-8+9)</w:t>
            </w:r>
          </w:p>
        </w:tc>
        <w:tc>
          <w:tcPr>
            <w:tcW w:w="1560" w:type="dxa"/>
            <w:tcBorders>
              <w:top w:val="nil"/>
              <w:left w:val="nil"/>
              <w:bottom w:val="single" w:sz="4" w:space="0" w:color="auto"/>
              <w:right w:val="double" w:sz="6" w:space="0" w:color="auto"/>
            </w:tcBorders>
            <w:shd w:val="clear" w:color="auto" w:fill="auto"/>
            <w:vAlign w:val="center"/>
            <w:hideMark/>
          </w:tcPr>
          <w:p w14:paraId="51102FCF" w14:textId="77777777" w:rsidR="00131AB3" w:rsidRPr="00131AB3" w:rsidRDefault="00AC4F9D" w:rsidP="00131AB3">
            <w:pPr>
              <w:ind w:left="0" w:right="0" w:firstLine="0"/>
              <w:jc w:val="right"/>
              <w:rPr>
                <w:b/>
                <w:bCs/>
                <w:color w:val="000000"/>
                <w:sz w:val="20"/>
                <w:szCs w:val="20"/>
                <w:lang w:val="sr-Latn-RS" w:eastAsia="sr-Latn-RS"/>
              </w:rPr>
            </w:pPr>
            <w:r w:rsidRPr="00AC4F9D">
              <w:rPr>
                <w:b/>
                <w:bCs/>
                <w:color w:val="000000"/>
                <w:sz w:val="20"/>
                <w:szCs w:val="20"/>
                <w:lang w:val="sr-Latn-RS" w:eastAsia="sr-Latn-RS"/>
              </w:rPr>
              <w:t>-1.577.040,84</w:t>
            </w:r>
          </w:p>
        </w:tc>
      </w:tr>
      <w:tr w:rsidR="00131AB3" w:rsidRPr="00131AB3" w14:paraId="5CA70B2E" w14:textId="77777777" w:rsidTr="00131AB3">
        <w:trPr>
          <w:trHeight w:val="117"/>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25B7045C"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5</w:t>
            </w:r>
          </w:p>
        </w:tc>
        <w:tc>
          <w:tcPr>
            <w:tcW w:w="6662" w:type="dxa"/>
            <w:tcBorders>
              <w:top w:val="nil"/>
              <w:left w:val="nil"/>
              <w:bottom w:val="single" w:sz="4" w:space="0" w:color="auto"/>
              <w:right w:val="single" w:sz="4" w:space="0" w:color="auto"/>
            </w:tcBorders>
            <w:shd w:val="clear" w:color="auto" w:fill="auto"/>
            <w:vAlign w:val="center"/>
            <w:hideMark/>
          </w:tcPr>
          <w:p w14:paraId="792F0460" w14:textId="77777777" w:rsidR="00131AB3" w:rsidRPr="00131AB3" w:rsidRDefault="00131AB3" w:rsidP="00131AB3">
            <w:pPr>
              <w:ind w:left="0" w:right="0" w:firstLine="0"/>
              <w:jc w:val="center"/>
              <w:rPr>
                <w:i/>
                <w:iCs/>
                <w:color w:val="000000"/>
                <w:sz w:val="20"/>
                <w:szCs w:val="20"/>
                <w:lang w:val="sr-Latn-RS" w:eastAsia="sr-Latn-RS"/>
              </w:rPr>
            </w:pPr>
            <w:r w:rsidRPr="00131AB3">
              <w:rPr>
                <w:i/>
                <w:iCs/>
                <w:color w:val="000000"/>
                <w:sz w:val="20"/>
                <w:szCs w:val="20"/>
                <w:lang w:val="sr-Latn-RS" w:eastAsia="sr-Latn-RS"/>
              </w:rPr>
              <w:t xml:space="preserve">    </w:t>
            </w:r>
            <w:proofErr w:type="spellStart"/>
            <w:r w:rsidR="00AC4F9D" w:rsidRPr="00AC4F9D">
              <w:rPr>
                <w:i/>
                <w:iCs/>
                <w:color w:val="000000"/>
                <w:sz w:val="20"/>
                <w:szCs w:val="20"/>
                <w:lang w:val="sr-Latn-RS" w:eastAsia="sr-Latn-RS"/>
              </w:rPr>
              <w:t>Примици</w:t>
            </w:r>
            <w:proofErr w:type="spellEnd"/>
            <w:r w:rsidR="00AC4F9D" w:rsidRPr="00AC4F9D">
              <w:rPr>
                <w:i/>
                <w:iCs/>
                <w:color w:val="000000"/>
                <w:sz w:val="20"/>
                <w:szCs w:val="20"/>
                <w:lang w:val="sr-Latn-RS" w:eastAsia="sr-Latn-RS"/>
              </w:rPr>
              <w:t xml:space="preserve"> </w:t>
            </w:r>
            <w:proofErr w:type="spellStart"/>
            <w:r w:rsidR="00AC4F9D" w:rsidRPr="00AC4F9D">
              <w:rPr>
                <w:i/>
                <w:iCs/>
                <w:color w:val="000000"/>
                <w:sz w:val="20"/>
                <w:szCs w:val="20"/>
                <w:lang w:val="sr-Latn-RS" w:eastAsia="sr-Latn-RS"/>
              </w:rPr>
              <w:t>од</w:t>
            </w:r>
            <w:proofErr w:type="spellEnd"/>
            <w:r w:rsidR="00AC4F9D" w:rsidRPr="00AC4F9D">
              <w:rPr>
                <w:i/>
                <w:iCs/>
                <w:color w:val="000000"/>
                <w:sz w:val="20"/>
                <w:szCs w:val="20"/>
                <w:lang w:val="sr-Latn-RS" w:eastAsia="sr-Latn-RS"/>
              </w:rPr>
              <w:t xml:space="preserve"> </w:t>
            </w:r>
            <w:proofErr w:type="spellStart"/>
            <w:r w:rsidR="00AC4F9D" w:rsidRPr="00AC4F9D">
              <w:rPr>
                <w:i/>
                <w:iCs/>
                <w:color w:val="000000"/>
                <w:sz w:val="20"/>
                <w:szCs w:val="20"/>
                <w:lang w:val="sr-Latn-RS" w:eastAsia="sr-Latn-RS"/>
              </w:rPr>
              <w:t>финансијске</w:t>
            </w:r>
            <w:proofErr w:type="spellEnd"/>
            <w:r w:rsidR="00AC4F9D" w:rsidRPr="00AC4F9D">
              <w:rPr>
                <w:i/>
                <w:iCs/>
                <w:color w:val="000000"/>
                <w:sz w:val="20"/>
                <w:szCs w:val="20"/>
                <w:lang w:val="sr-Latn-RS" w:eastAsia="sr-Latn-RS"/>
              </w:rPr>
              <w:t xml:space="preserve"> </w:t>
            </w:r>
            <w:proofErr w:type="spellStart"/>
            <w:r w:rsidR="00AC4F9D" w:rsidRPr="00AC4F9D">
              <w:rPr>
                <w:i/>
                <w:iCs/>
                <w:color w:val="000000"/>
                <w:sz w:val="20"/>
                <w:szCs w:val="20"/>
                <w:lang w:val="sr-Latn-RS" w:eastAsia="sr-Latn-RS"/>
              </w:rPr>
              <w:t>имовине</w:t>
            </w:r>
            <w:proofErr w:type="spellEnd"/>
          </w:p>
        </w:tc>
        <w:tc>
          <w:tcPr>
            <w:tcW w:w="1560" w:type="dxa"/>
            <w:tcBorders>
              <w:top w:val="nil"/>
              <w:left w:val="nil"/>
              <w:bottom w:val="single" w:sz="4" w:space="0" w:color="auto"/>
              <w:right w:val="double" w:sz="6" w:space="0" w:color="auto"/>
            </w:tcBorders>
            <w:shd w:val="clear" w:color="auto" w:fill="auto"/>
            <w:vAlign w:val="center"/>
            <w:hideMark/>
          </w:tcPr>
          <w:p w14:paraId="1BC7D79B" w14:textId="77777777" w:rsidR="00131AB3" w:rsidRPr="00131AB3" w:rsidRDefault="00AC4F9D" w:rsidP="00131AB3">
            <w:pPr>
              <w:ind w:left="0" w:right="0" w:firstLine="0"/>
              <w:jc w:val="right"/>
              <w:rPr>
                <w:color w:val="000000"/>
                <w:sz w:val="20"/>
                <w:szCs w:val="20"/>
                <w:lang w:val="sr-Latn-RS" w:eastAsia="sr-Latn-RS"/>
              </w:rPr>
            </w:pPr>
            <w:r w:rsidRPr="00AC4F9D">
              <w:rPr>
                <w:color w:val="000000"/>
                <w:sz w:val="20"/>
                <w:szCs w:val="20"/>
                <w:lang w:val="sr-Latn-RS" w:eastAsia="sr-Latn-RS"/>
              </w:rPr>
              <w:t>11.205,87</w:t>
            </w:r>
          </w:p>
        </w:tc>
      </w:tr>
      <w:tr w:rsidR="00131AB3" w:rsidRPr="00131AB3" w14:paraId="22F6459B" w14:textId="77777777" w:rsidTr="00131AB3">
        <w:trPr>
          <w:trHeight w:val="191"/>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0F64D48E"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6</w:t>
            </w:r>
          </w:p>
        </w:tc>
        <w:tc>
          <w:tcPr>
            <w:tcW w:w="6662" w:type="dxa"/>
            <w:tcBorders>
              <w:top w:val="nil"/>
              <w:left w:val="nil"/>
              <w:bottom w:val="single" w:sz="4" w:space="0" w:color="auto"/>
              <w:right w:val="single" w:sz="4" w:space="0" w:color="auto"/>
            </w:tcBorders>
            <w:shd w:val="clear" w:color="auto" w:fill="auto"/>
            <w:vAlign w:val="center"/>
            <w:hideMark/>
          </w:tcPr>
          <w:p w14:paraId="2A3B1431" w14:textId="77777777" w:rsidR="00131AB3" w:rsidRPr="00131AB3" w:rsidRDefault="00131AB3" w:rsidP="00131AB3">
            <w:pPr>
              <w:ind w:left="0" w:right="0" w:firstLine="0"/>
              <w:jc w:val="center"/>
              <w:rPr>
                <w:i/>
                <w:iCs/>
                <w:color w:val="000000"/>
                <w:sz w:val="20"/>
                <w:szCs w:val="20"/>
                <w:lang w:val="sr-Latn-RS" w:eastAsia="sr-Latn-RS"/>
              </w:rPr>
            </w:pPr>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Издаци</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за</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отплату</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дугова</w:t>
            </w:r>
            <w:proofErr w:type="spellEnd"/>
          </w:p>
        </w:tc>
        <w:tc>
          <w:tcPr>
            <w:tcW w:w="1560" w:type="dxa"/>
            <w:tcBorders>
              <w:top w:val="nil"/>
              <w:left w:val="nil"/>
              <w:bottom w:val="single" w:sz="4" w:space="0" w:color="auto"/>
              <w:right w:val="double" w:sz="6" w:space="0" w:color="auto"/>
            </w:tcBorders>
            <w:shd w:val="clear" w:color="auto" w:fill="auto"/>
            <w:vAlign w:val="center"/>
            <w:hideMark/>
          </w:tcPr>
          <w:p w14:paraId="37827604" w14:textId="77777777" w:rsidR="00131AB3" w:rsidRPr="00131AB3" w:rsidRDefault="00131AB3" w:rsidP="00131AB3">
            <w:pPr>
              <w:ind w:left="0" w:right="0" w:firstLine="0"/>
              <w:jc w:val="right"/>
              <w:rPr>
                <w:sz w:val="20"/>
                <w:szCs w:val="20"/>
                <w:lang w:val="sr-Latn-RS" w:eastAsia="sr-Latn-RS"/>
              </w:rPr>
            </w:pPr>
            <w:r w:rsidRPr="00131AB3">
              <w:rPr>
                <w:sz w:val="20"/>
                <w:szCs w:val="20"/>
                <w:lang w:val="sr-Latn-RS" w:eastAsia="sr-Latn-RS"/>
              </w:rPr>
              <w:t>1.032.722,46</w:t>
            </w:r>
          </w:p>
        </w:tc>
      </w:tr>
      <w:tr w:rsidR="00131AB3" w:rsidRPr="00131AB3" w14:paraId="12FE9C5E" w14:textId="77777777" w:rsidTr="00131AB3">
        <w:trPr>
          <w:trHeight w:val="125"/>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5CD91017"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7</w:t>
            </w:r>
          </w:p>
        </w:tc>
        <w:tc>
          <w:tcPr>
            <w:tcW w:w="6662" w:type="dxa"/>
            <w:tcBorders>
              <w:top w:val="nil"/>
              <w:left w:val="nil"/>
              <w:bottom w:val="single" w:sz="4" w:space="0" w:color="auto"/>
              <w:right w:val="single" w:sz="4" w:space="0" w:color="auto"/>
            </w:tcBorders>
            <w:shd w:val="clear" w:color="auto" w:fill="auto"/>
            <w:vAlign w:val="center"/>
            <w:hideMark/>
          </w:tcPr>
          <w:p w14:paraId="0E4B38D2" w14:textId="77777777" w:rsidR="00131AB3" w:rsidRPr="00131AB3" w:rsidRDefault="00131AB3" w:rsidP="00131AB3">
            <w:pPr>
              <w:ind w:left="0" w:right="0" w:firstLine="0"/>
              <w:jc w:val="center"/>
              <w:rPr>
                <w:i/>
                <w:iCs/>
                <w:color w:val="000000"/>
                <w:sz w:val="20"/>
                <w:szCs w:val="20"/>
                <w:lang w:val="sr-Latn-RS" w:eastAsia="sr-Latn-RS"/>
              </w:rPr>
            </w:pPr>
            <w:proofErr w:type="spellStart"/>
            <w:r w:rsidRPr="00131AB3">
              <w:rPr>
                <w:i/>
                <w:iCs/>
                <w:color w:val="000000"/>
                <w:sz w:val="20"/>
                <w:szCs w:val="20"/>
                <w:lang w:val="sr-Latn-RS" w:eastAsia="sr-Latn-RS"/>
              </w:rPr>
              <w:t>Остали</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примици</w:t>
            </w:r>
            <w:proofErr w:type="spellEnd"/>
          </w:p>
        </w:tc>
        <w:tc>
          <w:tcPr>
            <w:tcW w:w="1560" w:type="dxa"/>
            <w:tcBorders>
              <w:top w:val="nil"/>
              <w:left w:val="nil"/>
              <w:bottom w:val="single" w:sz="4" w:space="0" w:color="auto"/>
              <w:right w:val="double" w:sz="6" w:space="0" w:color="auto"/>
            </w:tcBorders>
            <w:shd w:val="clear" w:color="auto" w:fill="auto"/>
            <w:vAlign w:val="center"/>
            <w:hideMark/>
          </w:tcPr>
          <w:p w14:paraId="76CF8A6E" w14:textId="77777777" w:rsidR="00131AB3" w:rsidRPr="00131AB3" w:rsidRDefault="00131AB3" w:rsidP="00131AB3">
            <w:pPr>
              <w:ind w:left="0" w:right="0" w:firstLine="0"/>
              <w:jc w:val="right"/>
              <w:rPr>
                <w:color w:val="000000"/>
                <w:sz w:val="20"/>
                <w:szCs w:val="20"/>
                <w:lang w:val="sr-Latn-RS" w:eastAsia="sr-Latn-RS"/>
              </w:rPr>
            </w:pPr>
            <w:r w:rsidRPr="00131AB3">
              <w:rPr>
                <w:color w:val="000000"/>
                <w:sz w:val="20"/>
                <w:szCs w:val="20"/>
                <w:lang w:val="sr-Latn-RS" w:eastAsia="sr-Latn-RS"/>
              </w:rPr>
              <w:t>329.726,38</w:t>
            </w:r>
          </w:p>
        </w:tc>
      </w:tr>
      <w:tr w:rsidR="00131AB3" w:rsidRPr="00131AB3" w14:paraId="424E7455" w14:textId="77777777" w:rsidTr="00131AB3">
        <w:trPr>
          <w:trHeight w:val="171"/>
        </w:trPr>
        <w:tc>
          <w:tcPr>
            <w:tcW w:w="567" w:type="dxa"/>
            <w:tcBorders>
              <w:top w:val="nil"/>
              <w:left w:val="double" w:sz="6" w:space="0" w:color="auto"/>
              <w:bottom w:val="single" w:sz="4" w:space="0" w:color="auto"/>
              <w:right w:val="single" w:sz="4" w:space="0" w:color="auto"/>
            </w:tcBorders>
            <w:shd w:val="clear" w:color="auto" w:fill="auto"/>
            <w:vAlign w:val="center"/>
            <w:hideMark/>
          </w:tcPr>
          <w:p w14:paraId="4CC1861C"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8</w:t>
            </w:r>
          </w:p>
        </w:tc>
        <w:tc>
          <w:tcPr>
            <w:tcW w:w="6662" w:type="dxa"/>
            <w:tcBorders>
              <w:top w:val="nil"/>
              <w:left w:val="nil"/>
              <w:bottom w:val="single" w:sz="4" w:space="0" w:color="auto"/>
              <w:right w:val="single" w:sz="4" w:space="0" w:color="auto"/>
            </w:tcBorders>
            <w:shd w:val="clear" w:color="auto" w:fill="auto"/>
            <w:vAlign w:val="center"/>
            <w:hideMark/>
          </w:tcPr>
          <w:p w14:paraId="3742B059" w14:textId="77777777" w:rsidR="00131AB3" w:rsidRPr="00131AB3" w:rsidRDefault="00131AB3" w:rsidP="00131AB3">
            <w:pPr>
              <w:ind w:left="0" w:right="0" w:firstLine="0"/>
              <w:jc w:val="center"/>
              <w:rPr>
                <w:i/>
                <w:iCs/>
                <w:color w:val="000000"/>
                <w:sz w:val="20"/>
                <w:szCs w:val="20"/>
                <w:lang w:val="sr-Latn-RS" w:eastAsia="sr-Latn-RS"/>
              </w:rPr>
            </w:pPr>
            <w:proofErr w:type="spellStart"/>
            <w:r w:rsidRPr="00131AB3">
              <w:rPr>
                <w:i/>
                <w:iCs/>
                <w:color w:val="000000"/>
                <w:sz w:val="20"/>
                <w:szCs w:val="20"/>
                <w:lang w:val="sr-Latn-RS" w:eastAsia="sr-Latn-RS"/>
              </w:rPr>
              <w:t>Остали</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издаци</w:t>
            </w:r>
            <w:proofErr w:type="spellEnd"/>
          </w:p>
        </w:tc>
        <w:tc>
          <w:tcPr>
            <w:tcW w:w="1560" w:type="dxa"/>
            <w:tcBorders>
              <w:top w:val="nil"/>
              <w:left w:val="nil"/>
              <w:bottom w:val="single" w:sz="4" w:space="0" w:color="auto"/>
              <w:right w:val="double" w:sz="6" w:space="0" w:color="auto"/>
            </w:tcBorders>
            <w:shd w:val="clear" w:color="auto" w:fill="auto"/>
            <w:vAlign w:val="center"/>
            <w:hideMark/>
          </w:tcPr>
          <w:p w14:paraId="14740773" w14:textId="77777777" w:rsidR="00131AB3" w:rsidRPr="00131AB3" w:rsidRDefault="00131AB3" w:rsidP="00131AB3">
            <w:pPr>
              <w:ind w:left="0" w:right="0" w:firstLine="0"/>
              <w:jc w:val="right"/>
              <w:rPr>
                <w:sz w:val="20"/>
                <w:szCs w:val="20"/>
                <w:lang w:val="sr-Latn-RS" w:eastAsia="sr-Latn-RS"/>
              </w:rPr>
            </w:pPr>
            <w:r w:rsidRPr="00131AB3">
              <w:rPr>
                <w:sz w:val="20"/>
                <w:szCs w:val="20"/>
                <w:lang w:val="sr-Latn-RS" w:eastAsia="sr-Latn-RS"/>
              </w:rPr>
              <w:t>1.299.742,18</w:t>
            </w:r>
          </w:p>
        </w:tc>
      </w:tr>
      <w:tr w:rsidR="00131AB3" w:rsidRPr="00131AB3" w14:paraId="4A93CE9D" w14:textId="77777777" w:rsidTr="00131AB3">
        <w:trPr>
          <w:trHeight w:val="329"/>
        </w:trPr>
        <w:tc>
          <w:tcPr>
            <w:tcW w:w="567" w:type="dxa"/>
            <w:tcBorders>
              <w:top w:val="nil"/>
              <w:left w:val="double" w:sz="6" w:space="0" w:color="auto"/>
              <w:bottom w:val="nil"/>
              <w:right w:val="single" w:sz="4" w:space="0" w:color="auto"/>
            </w:tcBorders>
            <w:shd w:val="clear" w:color="auto" w:fill="auto"/>
            <w:vAlign w:val="center"/>
            <w:hideMark/>
          </w:tcPr>
          <w:p w14:paraId="56D1CB80" w14:textId="77777777" w:rsidR="00131AB3" w:rsidRPr="00131AB3" w:rsidRDefault="00131AB3" w:rsidP="00131AB3">
            <w:pPr>
              <w:ind w:left="0" w:right="0" w:firstLine="0"/>
              <w:jc w:val="center"/>
              <w:rPr>
                <w:color w:val="000000"/>
                <w:sz w:val="20"/>
                <w:szCs w:val="20"/>
                <w:lang w:val="sr-Latn-RS" w:eastAsia="sr-Latn-RS"/>
              </w:rPr>
            </w:pPr>
            <w:r w:rsidRPr="00131AB3">
              <w:rPr>
                <w:color w:val="000000"/>
                <w:sz w:val="20"/>
                <w:szCs w:val="20"/>
                <w:lang w:val="sr-Latn-RS" w:eastAsia="sr-Latn-RS"/>
              </w:rPr>
              <w:t>9</w:t>
            </w:r>
          </w:p>
        </w:tc>
        <w:tc>
          <w:tcPr>
            <w:tcW w:w="6662" w:type="dxa"/>
            <w:tcBorders>
              <w:top w:val="nil"/>
              <w:left w:val="nil"/>
              <w:bottom w:val="nil"/>
              <w:right w:val="single" w:sz="4" w:space="0" w:color="auto"/>
            </w:tcBorders>
            <w:shd w:val="clear" w:color="auto" w:fill="auto"/>
            <w:vAlign w:val="center"/>
            <w:hideMark/>
          </w:tcPr>
          <w:p w14:paraId="4978D98C" w14:textId="77777777" w:rsidR="00131AB3" w:rsidRPr="00131AB3" w:rsidRDefault="00131AB3" w:rsidP="00131AB3">
            <w:pPr>
              <w:ind w:left="0" w:right="0" w:firstLine="0"/>
              <w:jc w:val="center"/>
              <w:rPr>
                <w:i/>
                <w:iCs/>
                <w:color w:val="000000"/>
                <w:sz w:val="20"/>
                <w:szCs w:val="20"/>
                <w:lang w:val="sr-Latn-RS" w:eastAsia="sr-Latn-RS"/>
              </w:rPr>
            </w:pPr>
            <w:proofErr w:type="spellStart"/>
            <w:r w:rsidRPr="00131AB3">
              <w:rPr>
                <w:i/>
                <w:iCs/>
                <w:color w:val="000000"/>
                <w:sz w:val="20"/>
                <w:szCs w:val="20"/>
                <w:lang w:val="sr-Latn-RS" w:eastAsia="sr-Latn-RS"/>
              </w:rPr>
              <w:t>Расподјела</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суфицита</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из</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ранијих</w:t>
            </w:r>
            <w:proofErr w:type="spellEnd"/>
            <w:r w:rsidRPr="00131AB3">
              <w:rPr>
                <w:i/>
                <w:iCs/>
                <w:color w:val="000000"/>
                <w:sz w:val="20"/>
                <w:szCs w:val="20"/>
                <w:lang w:val="sr-Latn-RS" w:eastAsia="sr-Latn-RS"/>
              </w:rPr>
              <w:t xml:space="preserve"> </w:t>
            </w:r>
            <w:proofErr w:type="spellStart"/>
            <w:r w:rsidRPr="00131AB3">
              <w:rPr>
                <w:i/>
                <w:iCs/>
                <w:color w:val="000000"/>
                <w:sz w:val="20"/>
                <w:szCs w:val="20"/>
                <w:lang w:val="sr-Latn-RS" w:eastAsia="sr-Latn-RS"/>
              </w:rPr>
              <w:t>периода</w:t>
            </w:r>
            <w:proofErr w:type="spellEnd"/>
          </w:p>
        </w:tc>
        <w:tc>
          <w:tcPr>
            <w:tcW w:w="1560" w:type="dxa"/>
            <w:tcBorders>
              <w:top w:val="nil"/>
              <w:left w:val="nil"/>
              <w:bottom w:val="nil"/>
              <w:right w:val="double" w:sz="6" w:space="0" w:color="auto"/>
            </w:tcBorders>
            <w:shd w:val="clear" w:color="auto" w:fill="auto"/>
            <w:vAlign w:val="center"/>
            <w:hideMark/>
          </w:tcPr>
          <w:p w14:paraId="3C3EA6DA" w14:textId="77777777" w:rsidR="00131AB3" w:rsidRPr="00131AB3" w:rsidRDefault="00131AB3" w:rsidP="00131AB3">
            <w:pPr>
              <w:ind w:left="0" w:right="0" w:firstLine="0"/>
              <w:jc w:val="right"/>
              <w:rPr>
                <w:color w:val="000000"/>
                <w:sz w:val="20"/>
                <w:szCs w:val="20"/>
                <w:lang w:val="sr-Latn-RS" w:eastAsia="sr-Latn-RS"/>
              </w:rPr>
            </w:pPr>
            <w:r w:rsidRPr="00131AB3">
              <w:rPr>
                <w:color w:val="000000"/>
                <w:sz w:val="20"/>
                <w:szCs w:val="20"/>
                <w:lang w:val="sr-Latn-RS" w:eastAsia="sr-Latn-RS"/>
              </w:rPr>
              <w:t>414.491,55</w:t>
            </w:r>
          </w:p>
        </w:tc>
      </w:tr>
      <w:tr w:rsidR="00131AB3" w:rsidRPr="00131AB3" w14:paraId="337A9547" w14:textId="77777777" w:rsidTr="00131AB3">
        <w:trPr>
          <w:trHeight w:val="269"/>
        </w:trPr>
        <w:tc>
          <w:tcPr>
            <w:tcW w:w="567"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36A3993" w14:textId="77777777" w:rsidR="00131AB3" w:rsidRPr="00131AB3" w:rsidRDefault="00131AB3" w:rsidP="00131AB3">
            <w:pPr>
              <w:ind w:left="0" w:right="0" w:firstLine="0"/>
              <w:jc w:val="center"/>
              <w:rPr>
                <w:b/>
                <w:bCs/>
                <w:color w:val="000000"/>
                <w:sz w:val="20"/>
                <w:szCs w:val="20"/>
                <w:lang w:val="sr-Latn-RS" w:eastAsia="sr-Latn-RS"/>
              </w:rPr>
            </w:pPr>
            <w:r w:rsidRPr="00131AB3">
              <w:rPr>
                <w:b/>
                <w:bCs/>
                <w:color w:val="000000"/>
                <w:sz w:val="20"/>
                <w:szCs w:val="20"/>
                <w:lang w:val="sr-Latn-RS" w:eastAsia="sr-Latn-RS"/>
              </w:rPr>
              <w:t>V</w:t>
            </w:r>
          </w:p>
        </w:tc>
        <w:tc>
          <w:tcPr>
            <w:tcW w:w="6662" w:type="dxa"/>
            <w:tcBorders>
              <w:top w:val="single" w:sz="4" w:space="0" w:color="auto"/>
              <w:left w:val="nil"/>
              <w:bottom w:val="double" w:sz="6" w:space="0" w:color="auto"/>
              <w:right w:val="single" w:sz="4" w:space="0" w:color="auto"/>
            </w:tcBorders>
            <w:shd w:val="clear" w:color="000000" w:fill="FFFF99"/>
            <w:vAlign w:val="center"/>
            <w:hideMark/>
          </w:tcPr>
          <w:p w14:paraId="3D2F7C64" w14:textId="77777777" w:rsidR="00131AB3" w:rsidRPr="00131AB3" w:rsidRDefault="00131AB3" w:rsidP="00131AB3">
            <w:pPr>
              <w:ind w:left="0" w:right="0" w:firstLine="0"/>
              <w:jc w:val="center"/>
              <w:rPr>
                <w:b/>
                <w:bCs/>
                <w:i/>
                <w:iCs/>
                <w:color w:val="000000"/>
                <w:sz w:val="20"/>
                <w:szCs w:val="20"/>
                <w:lang w:val="sr-Latn-RS" w:eastAsia="sr-Latn-RS"/>
              </w:rPr>
            </w:pPr>
            <w:r w:rsidRPr="00131AB3">
              <w:rPr>
                <w:b/>
                <w:bCs/>
                <w:i/>
                <w:iCs/>
                <w:color w:val="000000"/>
                <w:sz w:val="20"/>
                <w:szCs w:val="20"/>
                <w:lang w:val="sr-Latn-RS" w:eastAsia="sr-Latn-RS"/>
              </w:rPr>
              <w:t xml:space="preserve">    </w:t>
            </w:r>
            <w:r w:rsidR="00574BA4" w:rsidRPr="00574BA4">
              <w:rPr>
                <w:b/>
                <w:bCs/>
                <w:i/>
                <w:iCs/>
                <w:color w:val="000000"/>
                <w:sz w:val="20"/>
                <w:szCs w:val="20"/>
                <w:lang w:val="sr-Latn-RS" w:eastAsia="sr-Latn-RS"/>
              </w:rPr>
              <w:t>ОСТВАРЕНИ БУЏЕТСКИ РЕЗУЛТАТ</w:t>
            </w:r>
            <w:r w:rsidRPr="00131AB3">
              <w:rPr>
                <w:b/>
                <w:bCs/>
                <w:i/>
                <w:iCs/>
                <w:color w:val="000000"/>
                <w:sz w:val="20"/>
                <w:szCs w:val="20"/>
                <w:lang w:val="sr-Latn-RS" w:eastAsia="sr-Latn-RS"/>
              </w:rPr>
              <w:t xml:space="preserve"> I-XII 2021.  </w:t>
            </w:r>
            <w:r w:rsidRPr="00131AB3">
              <w:rPr>
                <w:b/>
                <w:bCs/>
                <w:i/>
                <w:iCs/>
                <w:color w:val="000000"/>
                <w:sz w:val="20"/>
                <w:szCs w:val="20"/>
                <w:lang w:val="sr-Latn-RS" w:eastAsia="sr-Latn-RS"/>
              </w:rPr>
              <w:br/>
              <w:t>(III + IV)</w:t>
            </w:r>
          </w:p>
        </w:tc>
        <w:tc>
          <w:tcPr>
            <w:tcW w:w="1560" w:type="dxa"/>
            <w:tcBorders>
              <w:top w:val="single" w:sz="4" w:space="0" w:color="auto"/>
              <w:left w:val="nil"/>
              <w:bottom w:val="double" w:sz="6" w:space="0" w:color="auto"/>
              <w:right w:val="double" w:sz="6" w:space="0" w:color="auto"/>
            </w:tcBorders>
            <w:shd w:val="clear" w:color="000000" w:fill="FFFF99"/>
            <w:vAlign w:val="center"/>
            <w:hideMark/>
          </w:tcPr>
          <w:p w14:paraId="61C3E6D0" w14:textId="77777777" w:rsidR="00131AB3" w:rsidRPr="00131AB3" w:rsidRDefault="00AC4F9D" w:rsidP="00131AB3">
            <w:pPr>
              <w:ind w:left="0" w:right="0" w:firstLine="0"/>
              <w:jc w:val="right"/>
              <w:rPr>
                <w:b/>
                <w:bCs/>
                <w:color w:val="000000"/>
                <w:sz w:val="20"/>
                <w:szCs w:val="20"/>
                <w:lang w:val="sr-Latn-RS" w:eastAsia="sr-Latn-RS"/>
              </w:rPr>
            </w:pPr>
            <w:r w:rsidRPr="00AC4F9D">
              <w:rPr>
                <w:b/>
                <w:bCs/>
                <w:color w:val="000000"/>
                <w:sz w:val="20"/>
                <w:szCs w:val="20"/>
                <w:lang w:val="sr-Latn-RS" w:eastAsia="sr-Latn-RS"/>
              </w:rPr>
              <w:t>2.335.202,89</w:t>
            </w:r>
          </w:p>
        </w:tc>
      </w:tr>
    </w:tbl>
    <w:p w14:paraId="00BD84DC" w14:textId="77777777" w:rsidR="00AC4F9D" w:rsidRDefault="00AC4F9D" w:rsidP="00AC4F9D">
      <w:pPr>
        <w:ind w:left="0" w:firstLine="0"/>
        <w:rPr>
          <w:b/>
          <w:highlight w:val="red"/>
          <w:lang w:val="sr-Cyrl-RS"/>
        </w:rPr>
      </w:pPr>
    </w:p>
    <w:p w14:paraId="019EAB04" w14:textId="77777777" w:rsidR="00AC4F9D" w:rsidRPr="00E52487" w:rsidRDefault="00E52487" w:rsidP="00AC4F9D">
      <w:pPr>
        <w:ind w:left="0" w:firstLine="0"/>
        <w:rPr>
          <w:lang w:val="sr-Cyrl-RS"/>
        </w:rPr>
      </w:pPr>
      <w:r w:rsidRPr="00233A24">
        <w:rPr>
          <w:b/>
          <w:lang w:val="sr-Cyrl-RS"/>
        </w:rPr>
        <w:t xml:space="preserve">Напомена: </w:t>
      </w:r>
      <w:r w:rsidR="007B67B1">
        <w:rPr>
          <w:lang w:val="sr-Latn-RS"/>
        </w:rPr>
        <w:t xml:space="preserve"> </w:t>
      </w:r>
      <w:r w:rsidR="007B67B1">
        <w:rPr>
          <w:lang w:val="sr-Cyrl-RS"/>
        </w:rPr>
        <w:t>У току</w:t>
      </w:r>
      <w:r w:rsidR="00AC4F9D" w:rsidRPr="00E52487">
        <w:rPr>
          <w:lang w:val="sr-Cyrl-RS"/>
        </w:rPr>
        <w:t xml:space="preserve"> мјесеца марта дошло</w:t>
      </w:r>
      <w:r w:rsidR="007B67B1">
        <w:rPr>
          <w:lang w:val="sr-Cyrl-RS"/>
        </w:rPr>
        <w:t xml:space="preserve"> је</w:t>
      </w:r>
      <w:r w:rsidR="00AC4F9D" w:rsidRPr="00E52487">
        <w:rPr>
          <w:lang w:val="sr-Cyrl-RS"/>
        </w:rPr>
        <w:t xml:space="preserve"> до блокаде свих рачуна општине Прњавор усљед извршења пресуде Врховног </w:t>
      </w:r>
      <w:r w:rsidR="007B67B1">
        <w:rPr>
          <w:lang w:val="sr-Cyrl-RS"/>
        </w:rPr>
        <w:t xml:space="preserve">суда РС број: 57 0 Пс 103254 20, а </w:t>
      </w:r>
      <w:r w:rsidR="00AC4F9D" w:rsidRPr="00E52487">
        <w:rPr>
          <w:lang w:val="sr-Cyrl-RS"/>
        </w:rPr>
        <w:t xml:space="preserve">1. априла </w:t>
      </w:r>
      <w:r w:rsidR="007B67B1">
        <w:rPr>
          <w:lang w:val="sr-Cyrl-RS"/>
        </w:rPr>
        <w:t>је од стране банке</w:t>
      </w:r>
      <w:r w:rsidR="00AC4F9D" w:rsidRPr="00E52487">
        <w:rPr>
          <w:lang w:val="sr-Cyrl-RS"/>
        </w:rPr>
        <w:t xml:space="preserve"> извршена</w:t>
      </w:r>
      <w:r w:rsidR="007B67B1">
        <w:rPr>
          <w:lang w:val="sr-Cyrl-RS"/>
        </w:rPr>
        <w:t xml:space="preserve"> принудна наплата исте</w:t>
      </w:r>
      <w:r w:rsidR="00AC4F9D" w:rsidRPr="00E52487">
        <w:rPr>
          <w:lang w:val="sr-Cyrl-RS"/>
        </w:rPr>
        <w:t xml:space="preserve"> у укупном износу од </w:t>
      </w:r>
      <w:r w:rsidR="00AC4F9D" w:rsidRPr="00515765">
        <w:rPr>
          <w:b/>
          <w:lang w:val="sr-Cyrl-RS"/>
        </w:rPr>
        <w:t>1.208.298,36 KM</w:t>
      </w:r>
      <w:r w:rsidR="007B67B1">
        <w:rPr>
          <w:lang w:val="sr-Cyrl-RS"/>
        </w:rPr>
        <w:t>. З</w:t>
      </w:r>
      <w:r w:rsidR="00AC4F9D" w:rsidRPr="00E52487">
        <w:rPr>
          <w:lang w:val="sr-Cyrl-RS"/>
        </w:rPr>
        <w:t xml:space="preserve">а ову сврху у буџету општине Прњавор нису била планирана средства на буџетској позицији </w:t>
      </w:r>
      <w:r w:rsidR="007B67B1" w:rsidRPr="007B67B1">
        <w:rPr>
          <w:i/>
          <w:lang w:val="sr-Cyrl-RS"/>
        </w:rPr>
        <w:t>419100 -</w:t>
      </w:r>
      <w:r w:rsidR="007B67B1">
        <w:rPr>
          <w:lang w:val="sr-Cyrl-RS"/>
        </w:rPr>
        <w:t xml:space="preserve"> </w:t>
      </w:r>
      <w:r w:rsidR="00AC4F9D" w:rsidRPr="00E52487">
        <w:rPr>
          <w:i/>
          <w:lang w:val="sr-Cyrl-RS"/>
        </w:rPr>
        <w:t xml:space="preserve">Трошкови обештећења по судским  пресудама и трошкови поступка (потрошачка јединица број 00750241 - Одсјек за јавне  набавке, правна питања и прописе), </w:t>
      </w:r>
      <w:r w:rsidR="007B67B1" w:rsidRPr="007B67B1">
        <w:rPr>
          <w:lang w:val="sr-Cyrl-RS"/>
        </w:rPr>
        <w:t>тако да</w:t>
      </w:r>
      <w:r w:rsidR="007B67B1">
        <w:rPr>
          <w:i/>
          <w:lang w:val="sr-Cyrl-RS"/>
        </w:rPr>
        <w:t xml:space="preserve"> </w:t>
      </w:r>
      <w:r w:rsidR="00AC4F9D" w:rsidRPr="00E52487">
        <w:rPr>
          <w:lang w:val="sr-Cyrl-RS"/>
        </w:rPr>
        <w:t xml:space="preserve">овај новчани одлив </w:t>
      </w:r>
      <w:r w:rsidR="007B67B1">
        <w:rPr>
          <w:lang w:val="sr-Cyrl-RS"/>
        </w:rPr>
        <w:t>није</w:t>
      </w:r>
      <w:r w:rsidR="00AC4F9D" w:rsidRPr="00E52487">
        <w:rPr>
          <w:lang w:val="sr-Cyrl-RS"/>
        </w:rPr>
        <w:t xml:space="preserve"> исказан у оквиру расходовне стране буџета општине Прњавор за 2021. годину, </w:t>
      </w:r>
      <w:r w:rsidR="007B67B1">
        <w:rPr>
          <w:lang w:val="sr-Cyrl-RS"/>
        </w:rPr>
        <w:t>већ</w:t>
      </w:r>
      <w:r w:rsidR="00AC4F9D" w:rsidRPr="00E52487">
        <w:rPr>
          <w:lang w:val="sr-Cyrl-RS"/>
        </w:rPr>
        <w:t xml:space="preserve"> кроз Биланс успјеха</w:t>
      </w:r>
      <w:r w:rsidR="00574BA4">
        <w:rPr>
          <w:lang w:val="sr-Cyrl-RS"/>
        </w:rPr>
        <w:t xml:space="preserve"> општине Прњавор</w:t>
      </w:r>
      <w:r w:rsidR="00574BA4">
        <w:rPr>
          <w:lang w:val="sr-Latn-RS"/>
        </w:rPr>
        <w:t xml:space="preserve"> </w:t>
      </w:r>
      <w:r w:rsidR="00574BA4">
        <w:rPr>
          <w:lang w:val="sr-Cyrl-RS"/>
        </w:rPr>
        <w:t>за 2021. годину</w:t>
      </w:r>
      <w:r w:rsidR="007B67B1">
        <w:rPr>
          <w:lang w:val="sr-Cyrl-RS"/>
        </w:rPr>
        <w:t>, и то</w:t>
      </w:r>
      <w:r w:rsidR="00574BA4">
        <w:rPr>
          <w:lang w:val="sr-Cyrl-RS"/>
        </w:rPr>
        <w:t xml:space="preserve"> </w:t>
      </w:r>
      <w:r w:rsidR="00AC4F9D" w:rsidRPr="00E52487">
        <w:rPr>
          <w:lang w:val="sr-Cyrl-RS"/>
        </w:rPr>
        <w:t>на конту</w:t>
      </w:r>
      <w:r w:rsidR="00574BA4">
        <w:rPr>
          <w:lang w:val="sr-Cyrl-RS"/>
        </w:rPr>
        <w:t xml:space="preserve"> 471914 -</w:t>
      </w:r>
      <w:r w:rsidR="00AC4F9D" w:rsidRPr="00E52487">
        <w:rPr>
          <w:lang w:val="sr-Cyrl-RS"/>
        </w:rPr>
        <w:t xml:space="preserve"> Ра</w:t>
      </w:r>
      <w:r w:rsidR="00574BA4">
        <w:rPr>
          <w:lang w:val="sr-Cyrl-RS"/>
        </w:rPr>
        <w:t>сходи по основу ванредних догађаја. Треба</w:t>
      </w:r>
      <w:r w:rsidR="00A40C98">
        <w:rPr>
          <w:lang w:val="sr-Cyrl-RS"/>
        </w:rPr>
        <w:t xml:space="preserve"> истаћи</w:t>
      </w:r>
      <w:r w:rsidR="00574BA4">
        <w:rPr>
          <w:lang w:val="sr-Cyrl-RS"/>
        </w:rPr>
        <w:t xml:space="preserve"> да је укњижвање ове судске пресуде </w:t>
      </w:r>
      <w:r w:rsidR="00574BA4" w:rsidRPr="00E52487">
        <w:rPr>
          <w:lang w:val="sr-Cyrl-RS"/>
        </w:rPr>
        <w:t xml:space="preserve">на </w:t>
      </w:r>
      <w:r w:rsidR="00574BA4" w:rsidRPr="00A40C98">
        <w:rPr>
          <w:i/>
          <w:lang w:val="sr-Cyrl-RS"/>
        </w:rPr>
        <w:t>конту 471914 - Расходи по основу ванредних догађаја</w:t>
      </w:r>
      <w:r w:rsidR="00574BA4">
        <w:rPr>
          <w:lang w:val="sr-Cyrl-RS"/>
        </w:rPr>
        <w:t xml:space="preserve"> извршено по инструкцији</w:t>
      </w:r>
      <w:r w:rsidR="00A40C98">
        <w:rPr>
          <w:lang w:val="sr-Cyrl-RS"/>
        </w:rPr>
        <w:t xml:space="preserve"> Министарства финансија РС будући да се иста због неусвајања Ребаланса буџета општине Прњавор за 2021. годину није могла укњижити на расходовној страни буџета општине Прњавор </w:t>
      </w:r>
    </w:p>
    <w:p w14:paraId="3F1369AF" w14:textId="77777777" w:rsidR="00AC4F9D" w:rsidRPr="00026BF5" w:rsidRDefault="00AC4F9D" w:rsidP="00AC4F9D">
      <w:pPr>
        <w:ind w:left="0" w:firstLine="0"/>
        <w:rPr>
          <w:b/>
          <w:highlight w:val="red"/>
          <w:lang w:val="sr-Cyrl-RS"/>
        </w:rPr>
      </w:pPr>
    </w:p>
    <w:p w14:paraId="66CA2A82" w14:textId="77777777" w:rsidR="00AC4F9D" w:rsidRDefault="00AC4F9D" w:rsidP="00AC4F9D">
      <w:pPr>
        <w:ind w:left="0" w:firstLine="0"/>
        <w:rPr>
          <w:b/>
          <w:lang w:val="sr-Cyrl-RS"/>
        </w:rPr>
      </w:pPr>
      <w:r w:rsidRPr="00574BA4">
        <w:rPr>
          <w:b/>
          <w:lang w:val="sr-Cyrl-RS"/>
        </w:rPr>
        <w:lastRenderedPageBreak/>
        <w:t>Имајући у виду</w:t>
      </w:r>
      <w:r w:rsidR="00A40C98">
        <w:rPr>
          <w:b/>
          <w:lang w:val="sr-Cyrl-RS"/>
        </w:rPr>
        <w:t xml:space="preserve"> </w:t>
      </w:r>
      <w:r w:rsidRPr="00574BA4">
        <w:rPr>
          <w:b/>
          <w:lang w:val="sr-Cyrl-RS"/>
        </w:rPr>
        <w:t xml:space="preserve">претходно наведено, </w:t>
      </w:r>
      <w:r w:rsidR="00A40C98">
        <w:rPr>
          <w:b/>
          <w:lang w:val="sr-Cyrl-RS"/>
        </w:rPr>
        <w:t xml:space="preserve"> треба истаћи да </w:t>
      </w:r>
      <w:r w:rsidR="00574BA4" w:rsidRPr="00574BA4">
        <w:rPr>
          <w:b/>
          <w:lang w:val="sr-Cyrl-RS"/>
        </w:rPr>
        <w:t>реално</w:t>
      </w:r>
      <w:r w:rsidRPr="00574BA4">
        <w:rPr>
          <w:b/>
          <w:lang w:val="sr-Cyrl-RS"/>
        </w:rPr>
        <w:t xml:space="preserve"> остварени позитиван буџетски </w:t>
      </w:r>
      <w:r w:rsidR="00574BA4" w:rsidRPr="00574BA4">
        <w:rPr>
          <w:b/>
          <w:lang w:val="sr-Cyrl-RS"/>
        </w:rPr>
        <w:t>резултат</w:t>
      </w:r>
      <w:r w:rsidR="00574BA4">
        <w:rPr>
          <w:b/>
          <w:lang w:val="sr-Cyrl-RS"/>
        </w:rPr>
        <w:t xml:space="preserve"> износи </w:t>
      </w:r>
      <w:r w:rsidR="00233A24" w:rsidRPr="00233A24">
        <w:rPr>
          <w:b/>
          <w:lang w:val="sr-Cyrl-RS"/>
        </w:rPr>
        <w:t>1.126.904,53</w:t>
      </w:r>
      <w:r w:rsidR="00233A24">
        <w:rPr>
          <w:b/>
          <w:lang w:val="sr-Latn-RS"/>
        </w:rPr>
        <w:t xml:space="preserve"> </w:t>
      </w:r>
      <w:r w:rsidR="00574BA4">
        <w:rPr>
          <w:b/>
          <w:lang w:val="sr-Cyrl-RS"/>
        </w:rPr>
        <w:t>КМ, и</w:t>
      </w:r>
      <w:r w:rsidR="00A40C98">
        <w:rPr>
          <w:b/>
          <w:lang w:val="sr-Cyrl-RS"/>
        </w:rPr>
        <w:t xml:space="preserve"> исти</w:t>
      </w:r>
      <w:r w:rsidR="00574BA4">
        <w:rPr>
          <w:b/>
          <w:lang w:val="sr-Cyrl-RS"/>
        </w:rPr>
        <w:t xml:space="preserve"> представља разлику</w:t>
      </w:r>
      <w:r w:rsidR="00A40C98">
        <w:rPr>
          <w:b/>
          <w:lang w:val="sr-Cyrl-RS"/>
        </w:rPr>
        <w:t xml:space="preserve"> оствар</w:t>
      </w:r>
      <w:r w:rsidR="00574BA4" w:rsidRPr="00574BA4">
        <w:rPr>
          <w:b/>
          <w:lang w:val="sr-Cyrl-RS"/>
        </w:rPr>
        <w:t xml:space="preserve">еног буџетског резултата у износу од 2.335.202,89 КМ </w:t>
      </w:r>
      <w:r w:rsidR="0016544F">
        <w:rPr>
          <w:b/>
          <w:lang w:val="sr-Cyrl-RS"/>
        </w:rPr>
        <w:t>(</w:t>
      </w:r>
      <w:r w:rsidR="00574BA4" w:rsidRPr="00574BA4">
        <w:rPr>
          <w:b/>
          <w:lang w:val="sr-Cyrl-RS"/>
        </w:rPr>
        <w:t>исказаног у табели бр. 1</w:t>
      </w:r>
      <w:r w:rsidR="0016544F">
        <w:rPr>
          <w:b/>
          <w:lang w:val="sr-Cyrl-RS"/>
        </w:rPr>
        <w:t>)</w:t>
      </w:r>
      <w:r w:rsidR="00574BA4" w:rsidRPr="00574BA4">
        <w:rPr>
          <w:b/>
          <w:lang w:val="sr-Cyrl-RS"/>
        </w:rPr>
        <w:t xml:space="preserve"> и износа од </w:t>
      </w:r>
      <w:r w:rsidR="0016544F">
        <w:rPr>
          <w:b/>
          <w:lang w:val="sr-Cyrl-RS"/>
        </w:rPr>
        <w:t xml:space="preserve">1.208.298,36 KM (исказаног у Билансу успјеха на </w:t>
      </w:r>
      <w:r w:rsidR="0016544F" w:rsidRPr="0016544F">
        <w:rPr>
          <w:b/>
          <w:lang w:val="sr-Cyrl-RS"/>
        </w:rPr>
        <w:t>конту 471914 - Расходи по основу ванредних догађаја</w:t>
      </w:r>
      <w:r w:rsidR="0016544F">
        <w:rPr>
          <w:b/>
          <w:lang w:val="sr-Cyrl-RS"/>
        </w:rPr>
        <w:t>)</w:t>
      </w:r>
      <w:r w:rsidR="0016544F" w:rsidRPr="0016544F">
        <w:rPr>
          <w:b/>
          <w:lang w:val="sr-Cyrl-RS"/>
        </w:rPr>
        <w:t xml:space="preserve"> </w:t>
      </w:r>
      <w:r w:rsidR="0016544F">
        <w:rPr>
          <w:b/>
          <w:lang w:val="sr-Cyrl-RS"/>
        </w:rPr>
        <w:t xml:space="preserve">који се односи на </w:t>
      </w:r>
      <w:r w:rsidR="00574BA4" w:rsidRPr="00574BA4">
        <w:rPr>
          <w:b/>
          <w:lang w:val="sr-Cyrl-RS"/>
        </w:rPr>
        <w:t>извршење пресуде Врховног суда РС број: 57 0 Пс 103254 20</w:t>
      </w:r>
      <w:r w:rsidR="00574BA4">
        <w:rPr>
          <w:b/>
          <w:lang w:val="sr-Cyrl-RS"/>
        </w:rPr>
        <w:t>.</w:t>
      </w:r>
    </w:p>
    <w:p w14:paraId="74CDBD34" w14:textId="77777777" w:rsidR="00574BA4" w:rsidRPr="00574BA4" w:rsidRDefault="00574BA4" w:rsidP="00AC4F9D">
      <w:pPr>
        <w:ind w:left="0" w:firstLine="0"/>
        <w:rPr>
          <w:b/>
          <w:i/>
          <w:lang w:val="sr-Cyrl-RS"/>
        </w:rPr>
      </w:pPr>
    </w:p>
    <w:p w14:paraId="13E05706" w14:textId="77777777" w:rsidR="005F63EE" w:rsidRPr="00FF7418" w:rsidRDefault="005F63EE" w:rsidP="00DC6473">
      <w:pPr>
        <w:tabs>
          <w:tab w:val="left" w:pos="5103"/>
        </w:tabs>
        <w:ind w:left="0" w:firstLine="0"/>
        <w:jc w:val="left"/>
        <w:rPr>
          <w:b/>
          <w:lang w:val="sr-Latn-RS"/>
        </w:rPr>
      </w:pPr>
    </w:p>
    <w:p w14:paraId="207740A5" w14:textId="77777777" w:rsidR="00E20184" w:rsidRPr="00131AB3" w:rsidRDefault="00E20184" w:rsidP="00023E91">
      <w:pPr>
        <w:pStyle w:val="Naslov2"/>
        <w:numPr>
          <w:ilvl w:val="1"/>
          <w:numId w:val="18"/>
        </w:numPr>
        <w:jc w:val="center"/>
        <w:rPr>
          <w:rFonts w:ascii="Times New Roman" w:hAnsi="Times New Roman" w:cs="Times New Roman"/>
          <w:b/>
          <w:color w:val="auto"/>
          <w:sz w:val="24"/>
          <w:szCs w:val="24"/>
        </w:rPr>
      </w:pPr>
      <w:bookmarkStart w:id="15" w:name="_Toc72756183"/>
      <w:bookmarkStart w:id="16" w:name="_Toc83101055"/>
      <w:r w:rsidRPr="00131AB3">
        <w:rPr>
          <w:rFonts w:ascii="Times New Roman" w:hAnsi="Times New Roman" w:cs="Times New Roman"/>
          <w:b/>
          <w:color w:val="auto"/>
          <w:sz w:val="24"/>
          <w:szCs w:val="24"/>
        </w:rPr>
        <w:t xml:space="preserve">ОСТВАРЕНИ БУЏЕТСКИ ПРИХОДИ И ПРИМИЦИ ЗА НЕФИНАНСИЈСКУ ИМОВИНУ </w:t>
      </w:r>
      <w:r w:rsidR="00C217A9" w:rsidRPr="00131AB3">
        <w:rPr>
          <w:rFonts w:ascii="Times New Roman" w:hAnsi="Times New Roman" w:cs="Times New Roman"/>
          <w:b/>
          <w:color w:val="auto"/>
          <w:sz w:val="24"/>
          <w:szCs w:val="24"/>
        </w:rPr>
        <w:t>У</w:t>
      </w:r>
      <w:r w:rsidRPr="00131AB3">
        <w:rPr>
          <w:rFonts w:ascii="Times New Roman" w:hAnsi="Times New Roman" w:cs="Times New Roman"/>
          <w:b/>
          <w:color w:val="auto"/>
          <w:sz w:val="24"/>
          <w:szCs w:val="24"/>
        </w:rPr>
        <w:t xml:space="preserve"> ПЕРИОД</w:t>
      </w:r>
      <w:r w:rsidR="00C217A9" w:rsidRPr="00131AB3">
        <w:rPr>
          <w:rFonts w:ascii="Times New Roman" w:hAnsi="Times New Roman" w:cs="Times New Roman"/>
          <w:b/>
          <w:color w:val="auto"/>
          <w:sz w:val="24"/>
          <w:szCs w:val="24"/>
        </w:rPr>
        <w:t>У</w:t>
      </w:r>
      <w:r w:rsidRPr="00131AB3">
        <w:rPr>
          <w:rFonts w:ascii="Times New Roman" w:hAnsi="Times New Roman" w:cs="Times New Roman"/>
          <w:b/>
          <w:color w:val="auto"/>
          <w:sz w:val="24"/>
          <w:szCs w:val="24"/>
        </w:rPr>
        <w:t xml:space="preserve"> 01.01</w:t>
      </w:r>
      <w:r w:rsidR="004913E1" w:rsidRPr="00131AB3">
        <w:rPr>
          <w:rFonts w:ascii="Times New Roman" w:hAnsi="Times New Roman" w:cs="Times New Roman"/>
          <w:b/>
          <w:color w:val="auto"/>
          <w:sz w:val="24"/>
          <w:szCs w:val="24"/>
        </w:rPr>
        <w:t>–</w:t>
      </w:r>
      <w:r w:rsidR="00BA2D06" w:rsidRPr="00131AB3">
        <w:rPr>
          <w:rFonts w:ascii="Times New Roman" w:hAnsi="Times New Roman" w:cs="Times New Roman"/>
          <w:b/>
          <w:color w:val="auto"/>
          <w:sz w:val="24"/>
          <w:szCs w:val="24"/>
        </w:rPr>
        <w:t>31.12</w:t>
      </w:r>
      <w:r w:rsidR="00B808D1" w:rsidRPr="00131AB3">
        <w:rPr>
          <w:rFonts w:ascii="Times New Roman" w:hAnsi="Times New Roman" w:cs="Times New Roman"/>
          <w:b/>
          <w:color w:val="auto"/>
          <w:sz w:val="24"/>
          <w:szCs w:val="24"/>
        </w:rPr>
        <w:t>.2021</w:t>
      </w:r>
      <w:r w:rsidRPr="00131AB3">
        <w:rPr>
          <w:rFonts w:ascii="Times New Roman" w:hAnsi="Times New Roman" w:cs="Times New Roman"/>
          <w:b/>
          <w:color w:val="auto"/>
          <w:sz w:val="24"/>
          <w:szCs w:val="24"/>
        </w:rPr>
        <w:t>. ГОДИНЕ</w:t>
      </w:r>
      <w:bookmarkEnd w:id="15"/>
      <w:bookmarkEnd w:id="16"/>
    </w:p>
    <w:p w14:paraId="19F7CE03" w14:textId="77777777" w:rsidR="00023E91" w:rsidRPr="00023E91" w:rsidRDefault="00023E91" w:rsidP="00023E91">
      <w:pPr>
        <w:pStyle w:val="Pasussalistom"/>
        <w:ind w:left="780" w:firstLine="0"/>
      </w:pPr>
    </w:p>
    <w:p w14:paraId="52A71B49" w14:textId="77777777" w:rsidR="009D28BB" w:rsidRDefault="002A2458" w:rsidP="00E20184">
      <w:pPr>
        <w:ind w:left="0" w:firstLine="0"/>
      </w:pPr>
      <w:r>
        <w:t xml:space="preserve"> </w:t>
      </w:r>
      <w:r>
        <w:tab/>
      </w:r>
      <w:proofErr w:type="spellStart"/>
      <w:r w:rsidR="00E20184" w:rsidRPr="00FF7418">
        <w:rPr>
          <w:lang w:val="sr-Latn-CS"/>
        </w:rPr>
        <w:t>Укупни</w:t>
      </w:r>
      <w:proofErr w:type="spellEnd"/>
      <w:r w:rsidR="00E20184" w:rsidRPr="00FF7418">
        <w:rPr>
          <w:lang w:val="sr-Latn-CS"/>
        </w:rPr>
        <w:t xml:space="preserve"> </w:t>
      </w:r>
      <w:proofErr w:type="spellStart"/>
      <w:r w:rsidR="00E20184" w:rsidRPr="00FF7418">
        <w:rPr>
          <w:lang w:val="sr-Latn-CS"/>
        </w:rPr>
        <w:t>буџетски</w:t>
      </w:r>
      <w:proofErr w:type="spellEnd"/>
      <w:r w:rsidR="00E20184" w:rsidRPr="00FF7418">
        <w:rPr>
          <w:lang w:val="sr-Latn-CS"/>
        </w:rPr>
        <w:t xml:space="preserve"> </w:t>
      </w:r>
      <w:proofErr w:type="spellStart"/>
      <w:r w:rsidR="00E20184" w:rsidRPr="00FF7418">
        <w:rPr>
          <w:lang w:val="sr-Latn-CS"/>
        </w:rPr>
        <w:t>приходи</w:t>
      </w:r>
      <w:proofErr w:type="spellEnd"/>
      <w:r w:rsidR="00E20184" w:rsidRPr="00FF7418">
        <w:rPr>
          <w:lang w:val="sr-Latn-CS"/>
        </w:rPr>
        <w:t xml:space="preserve"> и </w:t>
      </w:r>
      <w:proofErr w:type="spellStart"/>
      <w:r w:rsidR="00E20184" w:rsidRPr="00FF7418">
        <w:rPr>
          <w:lang w:val="sr-Latn-CS"/>
        </w:rPr>
        <w:t>примици</w:t>
      </w:r>
      <w:proofErr w:type="spellEnd"/>
      <w:r w:rsidR="00E20184" w:rsidRPr="00FF7418">
        <w:rPr>
          <w:lang w:val="sr-Latn-CS"/>
        </w:rPr>
        <w:t xml:space="preserve"> </w:t>
      </w:r>
      <w:proofErr w:type="spellStart"/>
      <w:r w:rsidR="00E20184" w:rsidRPr="00FF7418">
        <w:rPr>
          <w:lang w:val="sr-Latn-CS"/>
        </w:rPr>
        <w:t>за</w:t>
      </w:r>
      <w:proofErr w:type="spellEnd"/>
      <w:r w:rsidR="00E20184" w:rsidRPr="00FF7418">
        <w:rPr>
          <w:lang w:val="sr-Latn-CS"/>
        </w:rPr>
        <w:t xml:space="preserve"> </w:t>
      </w:r>
      <w:proofErr w:type="spellStart"/>
      <w:r w:rsidR="00E20184" w:rsidRPr="00FF7418">
        <w:rPr>
          <w:lang w:val="sr-Latn-CS"/>
        </w:rPr>
        <w:t>нефинансијску</w:t>
      </w:r>
      <w:proofErr w:type="spellEnd"/>
      <w:r w:rsidR="00E20184" w:rsidRPr="00FF7418">
        <w:rPr>
          <w:lang w:val="sr-Latn-CS"/>
        </w:rPr>
        <w:t xml:space="preserve"> </w:t>
      </w:r>
      <w:proofErr w:type="spellStart"/>
      <w:r w:rsidR="00E20184" w:rsidRPr="00FF7418">
        <w:rPr>
          <w:lang w:val="sr-Latn-CS"/>
        </w:rPr>
        <w:t>имовину</w:t>
      </w:r>
      <w:proofErr w:type="spellEnd"/>
      <w:r w:rsidR="00E20184" w:rsidRPr="00FF7418">
        <w:rPr>
          <w:lang w:val="sr-Latn-CS"/>
        </w:rPr>
        <w:t xml:space="preserve"> </w:t>
      </w:r>
      <w:r w:rsidR="00E20184" w:rsidRPr="00FF7418">
        <w:t>у периоду</w:t>
      </w:r>
      <w:r w:rsidR="00BA2D06">
        <w:t xml:space="preserve"> 01.01-31.12</w:t>
      </w:r>
      <w:r w:rsidR="00B808D1">
        <w:t>.2021</w:t>
      </w:r>
      <w:r w:rsidR="00E20184" w:rsidRPr="00FF7418">
        <w:t xml:space="preserve">. године остварени су у износу од </w:t>
      </w:r>
      <w:r w:rsidR="00570930">
        <w:t>18.288.274,64</w:t>
      </w:r>
      <w:r w:rsidR="00E20184" w:rsidRPr="00FF7418">
        <w:t xml:space="preserve"> КМ, што </w:t>
      </w:r>
      <w:r w:rsidR="00E20184" w:rsidRPr="00921C51">
        <w:t>је</w:t>
      </w:r>
      <w:r w:rsidR="00570930">
        <w:rPr>
          <w:lang w:val="sr-Cyrl-RS"/>
        </w:rPr>
        <w:t xml:space="preserve"> за</w:t>
      </w:r>
      <w:r w:rsidR="00E20184" w:rsidRPr="00921C51">
        <w:t xml:space="preserve"> </w:t>
      </w:r>
      <w:r w:rsidR="00570930">
        <w:rPr>
          <w:lang w:val="sr-Cyrl-RS"/>
        </w:rPr>
        <w:t>10,60</w:t>
      </w:r>
      <w:r w:rsidR="00E20184" w:rsidRPr="00921C51">
        <w:t>%</w:t>
      </w:r>
      <w:r w:rsidR="00E20184" w:rsidRPr="00FF7418">
        <w:t xml:space="preserve"> </w:t>
      </w:r>
      <w:r w:rsidR="00570930">
        <w:rPr>
          <w:lang w:val="sr-Cyrl-RS"/>
        </w:rPr>
        <w:t xml:space="preserve">више </w:t>
      </w:r>
      <w:r w:rsidR="00B7558B" w:rsidRPr="00FF7418">
        <w:t>од</w:t>
      </w:r>
      <w:r w:rsidR="00D67EB1" w:rsidRPr="00FF7418">
        <w:t xml:space="preserve"> средстава планираних</w:t>
      </w:r>
      <w:r w:rsidR="00901FC5">
        <w:t xml:space="preserve"> буџетом општине Прњавор за 2021</w:t>
      </w:r>
      <w:r w:rsidR="009D28BB" w:rsidRPr="00FF7418">
        <w:t>. годину.</w:t>
      </w:r>
    </w:p>
    <w:p w14:paraId="6FCEA352" w14:textId="77777777" w:rsidR="00B85841" w:rsidRPr="00FF7418" w:rsidRDefault="00B85841" w:rsidP="00E20184">
      <w:pPr>
        <w:ind w:left="0" w:firstLine="0"/>
      </w:pPr>
    </w:p>
    <w:p w14:paraId="655C7EE4" w14:textId="77777777" w:rsidR="00E20184" w:rsidRPr="00FF7418" w:rsidRDefault="00E20184" w:rsidP="002A2458">
      <w:pPr>
        <w:ind w:left="0" w:firstLine="720"/>
        <w:rPr>
          <w:lang w:val="sr-Latn-CS"/>
        </w:rPr>
      </w:pPr>
      <w:r w:rsidRPr="00FF7418">
        <w:t xml:space="preserve">Посматрано по групама, остварење буџетских прихода и примитака за нефинансијску имовину у извјештајном периоду је сљедеће: </w:t>
      </w:r>
    </w:p>
    <w:p w14:paraId="287CE5A5" w14:textId="77777777" w:rsidR="00E20184" w:rsidRPr="00FF7418" w:rsidRDefault="00E20184" w:rsidP="00E20184">
      <w:pPr>
        <w:ind w:left="0" w:firstLine="0"/>
        <w:rPr>
          <w:lang w:val="sr-Latn-CS"/>
        </w:rPr>
      </w:pPr>
    </w:p>
    <w:p w14:paraId="5A82A53C" w14:textId="77777777" w:rsidR="00E20184" w:rsidRPr="00FF7418" w:rsidRDefault="00E20184" w:rsidP="00E20184">
      <w:pPr>
        <w:pStyle w:val="Zaglavljestranice"/>
        <w:numPr>
          <w:ilvl w:val="1"/>
          <w:numId w:val="1"/>
        </w:numPr>
        <w:ind w:left="357" w:hanging="357"/>
        <w:rPr>
          <w:bCs/>
        </w:rPr>
      </w:pPr>
      <w:r w:rsidRPr="00FF7418">
        <w:rPr>
          <w:b/>
          <w:bCs/>
        </w:rPr>
        <w:t>Порески приходи</w:t>
      </w:r>
      <w:r w:rsidRPr="00FF7418">
        <w:rPr>
          <w:bCs/>
        </w:rPr>
        <w:t xml:space="preserve"> су остварени у износу од </w:t>
      </w:r>
      <w:r w:rsidR="00131AB3">
        <w:rPr>
          <w:bCs/>
          <w:lang w:val="sr-Cyrl-RS"/>
        </w:rPr>
        <w:t>12.815.300,09</w:t>
      </w:r>
      <w:r w:rsidRPr="00FF7418">
        <w:rPr>
          <w:bCs/>
        </w:rPr>
        <w:t xml:space="preserve"> КМ, </w:t>
      </w:r>
      <w:r w:rsidRPr="00FF7418">
        <w:rPr>
          <w:bCs/>
          <w:lang w:val="sr-Cyrl-BA"/>
        </w:rPr>
        <w:t>или</w:t>
      </w:r>
      <w:r w:rsidR="00131AB3">
        <w:rPr>
          <w:bCs/>
        </w:rPr>
        <w:t xml:space="preserve"> </w:t>
      </w:r>
      <w:r w:rsidR="00131AB3">
        <w:rPr>
          <w:bCs/>
          <w:lang w:val="sr-Cyrl-RS"/>
        </w:rPr>
        <w:t>з</w:t>
      </w:r>
      <w:r w:rsidRPr="00FF7418">
        <w:rPr>
          <w:bCs/>
        </w:rPr>
        <w:t xml:space="preserve">а </w:t>
      </w:r>
      <w:r w:rsidR="00131AB3">
        <w:rPr>
          <w:bCs/>
          <w:lang w:val="sr-Latn-RS"/>
        </w:rPr>
        <w:t>23,13</w:t>
      </w:r>
      <w:r w:rsidRPr="00FF7418">
        <w:rPr>
          <w:bCs/>
        </w:rPr>
        <w:t xml:space="preserve">% </w:t>
      </w:r>
      <w:r w:rsidR="00131AB3">
        <w:rPr>
          <w:bCs/>
          <w:lang w:val="sr-Cyrl-RS"/>
        </w:rPr>
        <w:t xml:space="preserve"> више </w:t>
      </w:r>
      <w:r w:rsidRPr="00FF7418">
        <w:rPr>
          <w:bCs/>
        </w:rPr>
        <w:t xml:space="preserve">у односу </w:t>
      </w:r>
      <w:r w:rsidRPr="00FF7418">
        <w:rPr>
          <w:bCs/>
          <w:lang w:val="sr-Cyrl-BA"/>
        </w:rPr>
        <w:t xml:space="preserve">на </w:t>
      </w:r>
      <w:r w:rsidR="00B7558B" w:rsidRPr="00FF7418">
        <w:rPr>
          <w:bCs/>
          <w:lang w:val="sr-Cyrl-BA"/>
        </w:rPr>
        <w:t>план</w:t>
      </w:r>
      <w:r w:rsidRPr="00FF7418">
        <w:rPr>
          <w:bCs/>
        </w:rPr>
        <w:t xml:space="preserve">, </w:t>
      </w:r>
    </w:p>
    <w:p w14:paraId="6109D4C6" w14:textId="77777777" w:rsidR="009D28BB" w:rsidRPr="00901FC5" w:rsidRDefault="00E20184" w:rsidP="00585CD5">
      <w:pPr>
        <w:numPr>
          <w:ilvl w:val="1"/>
          <w:numId w:val="1"/>
        </w:numPr>
        <w:spacing w:before="120"/>
        <w:ind w:left="357" w:right="-833" w:hanging="357"/>
        <w:rPr>
          <w:b/>
          <w:bCs/>
        </w:rPr>
      </w:pPr>
      <w:r w:rsidRPr="00FF7418">
        <w:rPr>
          <w:b/>
          <w:bCs/>
        </w:rPr>
        <w:t>Непорески приходи</w:t>
      </w:r>
      <w:r w:rsidRPr="00FF7418">
        <w:rPr>
          <w:bCs/>
        </w:rPr>
        <w:t xml:space="preserve"> су остварени у износу од </w:t>
      </w:r>
      <w:r w:rsidR="00570930">
        <w:rPr>
          <w:bCs/>
          <w:lang w:val="sr-Cyrl-RS"/>
        </w:rPr>
        <w:t>2.433.352,67</w:t>
      </w:r>
      <w:r w:rsidRPr="00FF7418">
        <w:rPr>
          <w:bCs/>
        </w:rPr>
        <w:t xml:space="preserve"> КМ, </w:t>
      </w:r>
      <w:r w:rsidRPr="00FF7418">
        <w:rPr>
          <w:bCs/>
          <w:lang w:val="sr-Cyrl-BA"/>
        </w:rPr>
        <w:t>што је</w:t>
      </w:r>
      <w:r w:rsidRPr="00FF7418">
        <w:rPr>
          <w:bCs/>
        </w:rPr>
        <w:t xml:space="preserve"> </w:t>
      </w:r>
      <w:r w:rsidR="00570930">
        <w:rPr>
          <w:bCs/>
          <w:lang w:val="sr-Latn-RS"/>
        </w:rPr>
        <w:t>96,12</w:t>
      </w:r>
      <w:r w:rsidRPr="00FF7418">
        <w:rPr>
          <w:bCs/>
        </w:rPr>
        <w:t xml:space="preserve">% </w:t>
      </w:r>
      <w:r w:rsidR="00792357" w:rsidRPr="00FF7418">
        <w:rPr>
          <w:bCs/>
        </w:rPr>
        <w:t>од плана</w:t>
      </w:r>
      <w:r w:rsidRPr="00FF7418">
        <w:rPr>
          <w:bCs/>
          <w:lang w:val="sr-Cyrl-BA"/>
        </w:rPr>
        <w:t xml:space="preserve">, </w:t>
      </w:r>
    </w:p>
    <w:p w14:paraId="513491EF" w14:textId="77777777" w:rsidR="00901FC5" w:rsidRPr="00FF7418" w:rsidRDefault="00901FC5" w:rsidP="00585CD5">
      <w:pPr>
        <w:numPr>
          <w:ilvl w:val="1"/>
          <w:numId w:val="1"/>
        </w:numPr>
        <w:spacing w:before="120"/>
        <w:ind w:left="357" w:right="-833" w:hanging="357"/>
        <w:rPr>
          <w:b/>
          <w:bCs/>
        </w:rPr>
      </w:pPr>
      <w:r>
        <w:rPr>
          <w:b/>
          <w:bCs/>
          <w:lang w:val="sr-Cyrl-RS"/>
        </w:rPr>
        <w:t xml:space="preserve">Грантови </w:t>
      </w:r>
      <w:r w:rsidRPr="00901FC5">
        <w:rPr>
          <w:bCs/>
          <w:lang w:val="sr-Cyrl-RS"/>
        </w:rPr>
        <w:t xml:space="preserve">нису планирани буџетом, </w:t>
      </w:r>
      <w:r w:rsidR="00570930">
        <w:rPr>
          <w:bCs/>
          <w:lang w:val="sr-Cyrl-RS"/>
        </w:rPr>
        <w:t>а у периоду 01.01-31.12</w:t>
      </w:r>
      <w:r>
        <w:rPr>
          <w:bCs/>
          <w:lang w:val="sr-Cyrl-RS"/>
        </w:rPr>
        <w:t>.2021. године ост</w:t>
      </w:r>
      <w:r w:rsidR="00570930">
        <w:rPr>
          <w:bCs/>
          <w:lang w:val="sr-Cyrl-RS"/>
        </w:rPr>
        <w:t>варени су у износу од 5</w:t>
      </w:r>
      <w:r>
        <w:rPr>
          <w:bCs/>
          <w:lang w:val="sr-Cyrl-RS"/>
        </w:rPr>
        <w:t>.114,95 КМ</w:t>
      </w:r>
    </w:p>
    <w:p w14:paraId="68CF6E24" w14:textId="77777777" w:rsidR="000D2125" w:rsidRPr="005B6413" w:rsidRDefault="00E20184" w:rsidP="00E20184">
      <w:pPr>
        <w:numPr>
          <w:ilvl w:val="1"/>
          <w:numId w:val="1"/>
        </w:numPr>
        <w:spacing w:before="120"/>
        <w:ind w:left="357" w:right="-833" w:hanging="357"/>
        <w:rPr>
          <w:bCs/>
        </w:rPr>
      </w:pPr>
      <w:r w:rsidRPr="005B6413">
        <w:rPr>
          <w:b/>
          <w:bCs/>
        </w:rPr>
        <w:t xml:space="preserve">Трансфери између </w:t>
      </w:r>
      <w:r w:rsidR="00901FC5" w:rsidRPr="005B6413">
        <w:rPr>
          <w:b/>
          <w:bCs/>
          <w:lang w:val="sr-Cyrl-RS"/>
        </w:rPr>
        <w:t>или унутар јединица власти</w:t>
      </w:r>
      <w:r w:rsidRPr="005B6413">
        <w:rPr>
          <w:bCs/>
        </w:rPr>
        <w:t xml:space="preserve"> </w:t>
      </w:r>
      <w:r w:rsidRPr="005B6413">
        <w:rPr>
          <w:bCs/>
          <w:lang w:val="sr-Cyrl-BA"/>
        </w:rPr>
        <w:t>остварени</w:t>
      </w:r>
      <w:r w:rsidRPr="005B6413">
        <w:rPr>
          <w:bCs/>
        </w:rPr>
        <w:t xml:space="preserve"> </w:t>
      </w:r>
      <w:r w:rsidR="009D28BB" w:rsidRPr="005B6413">
        <w:rPr>
          <w:bCs/>
          <w:lang w:val="sr-Cyrl-RS"/>
        </w:rPr>
        <w:t xml:space="preserve">су </w:t>
      </w:r>
      <w:r w:rsidRPr="005B6413">
        <w:rPr>
          <w:bCs/>
        </w:rPr>
        <w:t xml:space="preserve">у износу од  </w:t>
      </w:r>
      <w:r w:rsidR="00570930">
        <w:rPr>
          <w:bCs/>
          <w:lang w:val="sr-Latn-RS"/>
        </w:rPr>
        <w:t>1.534.619,09</w:t>
      </w:r>
      <w:r w:rsidR="005B6413" w:rsidRPr="005B6413">
        <w:rPr>
          <w:bCs/>
          <w:lang w:val="sr-Latn-RS"/>
        </w:rPr>
        <w:t xml:space="preserve"> </w:t>
      </w:r>
      <w:r w:rsidRPr="005B6413">
        <w:rPr>
          <w:bCs/>
        </w:rPr>
        <w:t>КМ, што је</w:t>
      </w:r>
      <w:r w:rsidR="00570930">
        <w:rPr>
          <w:bCs/>
          <w:lang w:val="sr-Cyrl-RS"/>
        </w:rPr>
        <w:t xml:space="preserve"> за</w:t>
      </w:r>
      <w:r w:rsidRPr="005B6413">
        <w:rPr>
          <w:bCs/>
        </w:rPr>
        <w:t xml:space="preserve"> </w:t>
      </w:r>
      <w:r w:rsidR="00570930">
        <w:rPr>
          <w:bCs/>
          <w:lang w:val="sr-Latn-RS"/>
        </w:rPr>
        <w:t>10,41</w:t>
      </w:r>
      <w:r w:rsidR="005B6413" w:rsidRPr="005B6413">
        <w:rPr>
          <w:bCs/>
          <w:lang w:val="sr-Latn-RS"/>
        </w:rPr>
        <w:t>%</w:t>
      </w:r>
      <w:r w:rsidR="00570930">
        <w:rPr>
          <w:bCs/>
          <w:lang w:val="sr-Cyrl-RS"/>
        </w:rPr>
        <w:t xml:space="preserve"> више</w:t>
      </w:r>
      <w:r w:rsidR="00506904" w:rsidRPr="005B6413">
        <w:rPr>
          <w:bCs/>
        </w:rPr>
        <w:t xml:space="preserve"> од плана</w:t>
      </w:r>
      <w:r w:rsidR="00290EBB" w:rsidRPr="005B6413">
        <w:rPr>
          <w:bCs/>
        </w:rPr>
        <w:t xml:space="preserve">, </w:t>
      </w:r>
    </w:p>
    <w:p w14:paraId="78C13FA1" w14:textId="77777777" w:rsidR="005508C9" w:rsidRPr="00097350" w:rsidRDefault="00E20184" w:rsidP="00097350">
      <w:pPr>
        <w:numPr>
          <w:ilvl w:val="1"/>
          <w:numId w:val="1"/>
        </w:numPr>
        <w:spacing w:before="120"/>
        <w:ind w:left="357" w:right="-833" w:hanging="357"/>
        <w:rPr>
          <w:bCs/>
          <w:lang w:val="sr-Cyrl-BA"/>
        </w:rPr>
      </w:pPr>
      <w:r w:rsidRPr="00FF7418">
        <w:rPr>
          <w:b/>
          <w:bCs/>
        </w:rPr>
        <w:t>Примици за нефинансијску имовину</w:t>
      </w:r>
      <w:r w:rsidRPr="00FF7418">
        <w:rPr>
          <w:bCs/>
        </w:rPr>
        <w:t xml:space="preserve"> су остварени у износу од </w:t>
      </w:r>
      <w:r w:rsidR="00570930">
        <w:rPr>
          <w:bCs/>
          <w:lang w:val="sr-Latn-RS"/>
        </w:rPr>
        <w:t>1.499.887,84</w:t>
      </w:r>
      <w:r w:rsidR="002778F4">
        <w:rPr>
          <w:bCs/>
          <w:lang w:val="sr-Latn-RS"/>
        </w:rPr>
        <w:t xml:space="preserve"> </w:t>
      </w:r>
      <w:r w:rsidR="006C5200" w:rsidRPr="00FF7418">
        <w:rPr>
          <w:bCs/>
        </w:rPr>
        <w:t xml:space="preserve">КМ, што је </w:t>
      </w:r>
      <w:r w:rsidR="00570930">
        <w:rPr>
          <w:bCs/>
          <w:lang w:val="sr-Latn-RS"/>
        </w:rPr>
        <w:t>68,01</w:t>
      </w:r>
      <w:r w:rsidRPr="00FF7418">
        <w:rPr>
          <w:bCs/>
        </w:rPr>
        <w:t>%</w:t>
      </w:r>
      <w:r w:rsidR="006C5200" w:rsidRPr="00FF7418">
        <w:rPr>
          <w:bCs/>
          <w:lang w:val="sr-Latn-RS"/>
        </w:rPr>
        <w:t xml:space="preserve"> </w:t>
      </w:r>
      <w:r w:rsidR="000D2125" w:rsidRPr="00FF7418">
        <w:rPr>
          <w:bCs/>
        </w:rPr>
        <w:t>од</w:t>
      </w:r>
      <w:r w:rsidRPr="00FF7418">
        <w:rPr>
          <w:bCs/>
        </w:rPr>
        <w:t xml:space="preserve"> средст</w:t>
      </w:r>
      <w:r w:rsidR="000D2125" w:rsidRPr="00FF7418">
        <w:rPr>
          <w:bCs/>
        </w:rPr>
        <w:t>ава планираних</w:t>
      </w:r>
      <w:r w:rsidRPr="00FF7418">
        <w:rPr>
          <w:bCs/>
        </w:rPr>
        <w:t xml:space="preserve"> </w:t>
      </w:r>
      <w:r w:rsidR="000D2125" w:rsidRPr="00FF7418">
        <w:rPr>
          <w:bCs/>
        </w:rPr>
        <w:t>буџетом</w:t>
      </w:r>
      <w:r w:rsidR="00901FC5">
        <w:rPr>
          <w:bCs/>
        </w:rPr>
        <w:t xml:space="preserve"> за 2021</w:t>
      </w:r>
      <w:r w:rsidR="009D28BB" w:rsidRPr="00FF7418">
        <w:rPr>
          <w:bCs/>
        </w:rPr>
        <w:t>. годину.</w:t>
      </w:r>
    </w:p>
    <w:p w14:paraId="28B2FA8D" w14:textId="77777777" w:rsidR="00035C1C" w:rsidRDefault="00035C1C" w:rsidP="00560FF9">
      <w:pPr>
        <w:tabs>
          <w:tab w:val="left" w:pos="5103"/>
        </w:tabs>
        <w:ind w:left="0" w:right="-792" w:firstLine="0"/>
      </w:pPr>
    </w:p>
    <w:p w14:paraId="7542BED3" w14:textId="77777777" w:rsidR="00570930" w:rsidRPr="00570930" w:rsidRDefault="001809FE" w:rsidP="00570930">
      <w:pPr>
        <w:tabs>
          <w:tab w:val="left" w:pos="5103"/>
        </w:tabs>
        <w:ind w:left="0" w:right="-792" w:firstLine="0"/>
        <w:jc w:val="center"/>
      </w:pPr>
      <w:r>
        <w:t xml:space="preserve">Табела </w:t>
      </w:r>
      <w:r>
        <w:rPr>
          <w:lang w:val="sr-Cyrl-BA"/>
        </w:rPr>
        <w:t xml:space="preserve"> бр. 2</w:t>
      </w:r>
      <w:r>
        <w:t xml:space="preserve">. </w:t>
      </w:r>
      <w:r w:rsidRPr="00DF5760">
        <w:t xml:space="preserve">Преглед остварених буџетских </w:t>
      </w:r>
      <w:r>
        <w:t xml:space="preserve">прихода и примитака за нефинансијску имовину </w:t>
      </w:r>
    </w:p>
    <w:tbl>
      <w:tblPr>
        <w:tblW w:w="9900" w:type="dxa"/>
        <w:tblLayout w:type="fixed"/>
        <w:tblLook w:val="04A0" w:firstRow="1" w:lastRow="0" w:firstColumn="1" w:lastColumn="0" w:noHBand="0" w:noVBand="1"/>
      </w:tblPr>
      <w:tblGrid>
        <w:gridCol w:w="579"/>
        <w:gridCol w:w="3934"/>
        <w:gridCol w:w="1560"/>
        <w:gridCol w:w="1559"/>
        <w:gridCol w:w="1276"/>
        <w:gridCol w:w="992"/>
      </w:tblGrid>
      <w:tr w:rsidR="00570930" w:rsidRPr="00570930" w14:paraId="2FB0ADE7" w14:textId="77777777" w:rsidTr="00570930">
        <w:trPr>
          <w:trHeight w:val="1215"/>
        </w:trPr>
        <w:tc>
          <w:tcPr>
            <w:tcW w:w="579" w:type="dxa"/>
            <w:tcBorders>
              <w:top w:val="double" w:sz="6" w:space="0" w:color="auto"/>
              <w:left w:val="double" w:sz="6" w:space="0" w:color="auto"/>
              <w:bottom w:val="nil"/>
              <w:right w:val="single" w:sz="4" w:space="0" w:color="auto"/>
            </w:tcBorders>
            <w:shd w:val="clear" w:color="auto" w:fill="auto"/>
            <w:vAlign w:val="center"/>
            <w:hideMark/>
          </w:tcPr>
          <w:p w14:paraId="1C9F890F" w14:textId="77777777" w:rsidR="00570930" w:rsidRPr="00570930" w:rsidRDefault="00570930" w:rsidP="00570930">
            <w:pPr>
              <w:ind w:left="0" w:right="0" w:firstLine="0"/>
              <w:jc w:val="center"/>
              <w:rPr>
                <w:b/>
                <w:bCs/>
                <w:sz w:val="20"/>
                <w:szCs w:val="20"/>
                <w:lang w:val="sr-Latn-RS" w:eastAsia="sr-Latn-RS"/>
              </w:rPr>
            </w:pPr>
            <w:proofErr w:type="spellStart"/>
            <w:r w:rsidRPr="00570930">
              <w:rPr>
                <w:b/>
                <w:bCs/>
                <w:sz w:val="20"/>
                <w:szCs w:val="20"/>
                <w:lang w:val="sr-Latn-RS" w:eastAsia="sr-Latn-RS"/>
              </w:rPr>
              <w:t>Ред</w:t>
            </w:r>
            <w:proofErr w:type="spellEnd"/>
            <w:r w:rsidRPr="00570930">
              <w:rPr>
                <w:b/>
                <w:bCs/>
                <w:sz w:val="20"/>
                <w:szCs w:val="20"/>
                <w:lang w:val="sr-Latn-RS" w:eastAsia="sr-Latn-RS"/>
              </w:rPr>
              <w:t>.</w:t>
            </w:r>
            <w:r w:rsidRPr="00570930">
              <w:rPr>
                <w:b/>
                <w:bCs/>
                <w:sz w:val="20"/>
                <w:szCs w:val="20"/>
                <w:lang w:val="sr-Latn-RS" w:eastAsia="sr-Latn-RS"/>
              </w:rPr>
              <w:br/>
            </w:r>
            <w:proofErr w:type="spellStart"/>
            <w:r w:rsidRPr="00570930">
              <w:rPr>
                <w:b/>
                <w:bCs/>
                <w:sz w:val="20"/>
                <w:szCs w:val="20"/>
                <w:lang w:val="sr-Latn-RS" w:eastAsia="sr-Latn-RS"/>
              </w:rPr>
              <w:t>бр</w:t>
            </w:r>
            <w:proofErr w:type="spellEnd"/>
            <w:r w:rsidRPr="00570930">
              <w:rPr>
                <w:b/>
                <w:bCs/>
                <w:sz w:val="20"/>
                <w:szCs w:val="20"/>
                <w:lang w:val="sr-Latn-RS" w:eastAsia="sr-Latn-RS"/>
              </w:rPr>
              <w:t>.</w:t>
            </w:r>
          </w:p>
        </w:tc>
        <w:tc>
          <w:tcPr>
            <w:tcW w:w="3934" w:type="dxa"/>
            <w:tcBorders>
              <w:top w:val="double" w:sz="6" w:space="0" w:color="auto"/>
              <w:left w:val="nil"/>
              <w:bottom w:val="nil"/>
              <w:right w:val="single" w:sz="4" w:space="0" w:color="auto"/>
            </w:tcBorders>
            <w:shd w:val="clear" w:color="auto" w:fill="auto"/>
            <w:noWrap/>
            <w:vAlign w:val="center"/>
            <w:hideMark/>
          </w:tcPr>
          <w:p w14:paraId="2F59C736" w14:textId="77777777" w:rsidR="00570930" w:rsidRPr="00570930" w:rsidRDefault="00570930" w:rsidP="00570930">
            <w:pPr>
              <w:ind w:left="0" w:right="0" w:firstLine="0"/>
              <w:jc w:val="center"/>
              <w:rPr>
                <w:b/>
                <w:bCs/>
                <w:sz w:val="20"/>
                <w:szCs w:val="20"/>
                <w:lang w:val="sr-Latn-RS" w:eastAsia="sr-Latn-RS"/>
              </w:rPr>
            </w:pPr>
            <w:r w:rsidRPr="00570930">
              <w:rPr>
                <w:b/>
                <w:bCs/>
                <w:sz w:val="20"/>
                <w:szCs w:val="20"/>
                <w:lang w:val="sr-Latn-RS" w:eastAsia="sr-Latn-RS"/>
              </w:rPr>
              <w:t>О П И С</w:t>
            </w:r>
          </w:p>
        </w:tc>
        <w:tc>
          <w:tcPr>
            <w:tcW w:w="1560" w:type="dxa"/>
            <w:tcBorders>
              <w:top w:val="double" w:sz="6" w:space="0" w:color="auto"/>
              <w:left w:val="nil"/>
              <w:bottom w:val="nil"/>
              <w:right w:val="single" w:sz="4" w:space="0" w:color="auto"/>
            </w:tcBorders>
            <w:shd w:val="clear" w:color="auto" w:fill="auto"/>
            <w:vAlign w:val="center"/>
            <w:hideMark/>
          </w:tcPr>
          <w:p w14:paraId="223C3664" w14:textId="77777777" w:rsidR="005425BF" w:rsidRDefault="00570930" w:rsidP="00570930">
            <w:pPr>
              <w:ind w:left="0" w:right="0" w:firstLine="0"/>
              <w:jc w:val="center"/>
              <w:rPr>
                <w:b/>
                <w:bCs/>
                <w:sz w:val="20"/>
                <w:szCs w:val="20"/>
                <w:lang w:val="sr-Latn-RS" w:eastAsia="sr-Latn-RS"/>
              </w:rPr>
            </w:pPr>
            <w:r w:rsidRPr="00570930">
              <w:rPr>
                <w:b/>
                <w:bCs/>
                <w:sz w:val="20"/>
                <w:szCs w:val="20"/>
                <w:lang w:val="sr-Latn-RS" w:eastAsia="sr-Latn-RS"/>
              </w:rPr>
              <w:t xml:space="preserve"> </w:t>
            </w:r>
            <w:proofErr w:type="spellStart"/>
            <w:r w:rsidRPr="00570930">
              <w:rPr>
                <w:b/>
                <w:bCs/>
                <w:sz w:val="20"/>
                <w:szCs w:val="20"/>
                <w:lang w:val="sr-Latn-RS" w:eastAsia="sr-Latn-RS"/>
              </w:rPr>
              <w:t>Буџет</w:t>
            </w:r>
            <w:proofErr w:type="spellEnd"/>
            <w:r w:rsidRPr="00570930">
              <w:rPr>
                <w:b/>
                <w:bCs/>
                <w:sz w:val="20"/>
                <w:szCs w:val="20"/>
                <w:lang w:val="sr-Latn-RS" w:eastAsia="sr-Latn-RS"/>
              </w:rPr>
              <w:t xml:space="preserve"> </w:t>
            </w:r>
            <w:proofErr w:type="spellStart"/>
            <w:r w:rsidRPr="00570930">
              <w:rPr>
                <w:b/>
                <w:bCs/>
                <w:sz w:val="20"/>
                <w:szCs w:val="20"/>
                <w:lang w:val="sr-Latn-RS" w:eastAsia="sr-Latn-RS"/>
              </w:rPr>
              <w:t>за</w:t>
            </w:r>
            <w:proofErr w:type="spellEnd"/>
            <w:r w:rsidRPr="00570930">
              <w:rPr>
                <w:b/>
                <w:bCs/>
                <w:sz w:val="20"/>
                <w:szCs w:val="20"/>
                <w:lang w:val="sr-Latn-RS" w:eastAsia="sr-Latn-RS"/>
              </w:rPr>
              <w:t xml:space="preserve"> </w:t>
            </w:r>
          </w:p>
          <w:p w14:paraId="7AFF50A6" w14:textId="77777777" w:rsidR="00570930" w:rsidRPr="00570930" w:rsidRDefault="00570930" w:rsidP="00570930">
            <w:pPr>
              <w:ind w:left="0" w:right="0" w:firstLine="0"/>
              <w:jc w:val="center"/>
              <w:rPr>
                <w:b/>
                <w:bCs/>
                <w:sz w:val="20"/>
                <w:szCs w:val="20"/>
                <w:lang w:val="sr-Latn-RS" w:eastAsia="sr-Latn-RS"/>
              </w:rPr>
            </w:pPr>
            <w:r w:rsidRPr="00570930">
              <w:rPr>
                <w:b/>
                <w:bCs/>
                <w:sz w:val="20"/>
                <w:szCs w:val="20"/>
                <w:lang w:val="sr-Latn-RS" w:eastAsia="sr-Latn-RS"/>
              </w:rPr>
              <w:t xml:space="preserve">2021. </w:t>
            </w:r>
            <w:proofErr w:type="spellStart"/>
            <w:r w:rsidRPr="00570930">
              <w:rPr>
                <w:b/>
                <w:bCs/>
                <w:sz w:val="20"/>
                <w:szCs w:val="20"/>
                <w:lang w:val="sr-Latn-RS" w:eastAsia="sr-Latn-RS"/>
              </w:rPr>
              <w:t>годину</w:t>
            </w:r>
            <w:proofErr w:type="spellEnd"/>
          </w:p>
        </w:tc>
        <w:tc>
          <w:tcPr>
            <w:tcW w:w="1559" w:type="dxa"/>
            <w:tcBorders>
              <w:top w:val="double" w:sz="6" w:space="0" w:color="auto"/>
              <w:left w:val="nil"/>
              <w:bottom w:val="nil"/>
              <w:right w:val="single" w:sz="4" w:space="0" w:color="auto"/>
            </w:tcBorders>
            <w:shd w:val="clear" w:color="auto" w:fill="auto"/>
            <w:vAlign w:val="center"/>
            <w:hideMark/>
          </w:tcPr>
          <w:p w14:paraId="2FC5E498" w14:textId="77777777" w:rsidR="00570930" w:rsidRPr="00570930" w:rsidRDefault="00570930" w:rsidP="00570930">
            <w:pPr>
              <w:ind w:left="0" w:right="0" w:firstLine="0"/>
              <w:jc w:val="center"/>
              <w:rPr>
                <w:b/>
                <w:bCs/>
                <w:sz w:val="20"/>
                <w:szCs w:val="20"/>
                <w:lang w:val="sr-Latn-RS" w:eastAsia="sr-Latn-RS"/>
              </w:rPr>
            </w:pPr>
            <w:proofErr w:type="spellStart"/>
            <w:r w:rsidRPr="00570930">
              <w:rPr>
                <w:b/>
                <w:bCs/>
                <w:sz w:val="20"/>
                <w:szCs w:val="20"/>
                <w:lang w:val="sr-Latn-RS" w:eastAsia="sr-Latn-RS"/>
              </w:rPr>
              <w:t>Извршење</w:t>
            </w:r>
            <w:proofErr w:type="spellEnd"/>
            <w:r w:rsidRPr="00570930">
              <w:rPr>
                <w:b/>
                <w:bCs/>
                <w:sz w:val="20"/>
                <w:szCs w:val="20"/>
                <w:lang w:val="sr-Latn-RS" w:eastAsia="sr-Latn-RS"/>
              </w:rPr>
              <w:t xml:space="preserve"> 01.01-31.12.</w:t>
            </w:r>
            <w:r w:rsidRPr="00570930">
              <w:rPr>
                <w:b/>
                <w:bCs/>
                <w:sz w:val="20"/>
                <w:szCs w:val="20"/>
                <w:lang w:val="sr-Latn-RS" w:eastAsia="sr-Latn-RS"/>
              </w:rPr>
              <w:br/>
              <w:t xml:space="preserve">2021. </w:t>
            </w:r>
            <w:proofErr w:type="spellStart"/>
            <w:r w:rsidRPr="00570930">
              <w:rPr>
                <w:b/>
                <w:bCs/>
                <w:sz w:val="20"/>
                <w:szCs w:val="20"/>
                <w:lang w:val="sr-Latn-RS" w:eastAsia="sr-Latn-RS"/>
              </w:rPr>
              <w:t>год</w:t>
            </w:r>
            <w:proofErr w:type="spellEnd"/>
            <w:r w:rsidRPr="00570930">
              <w:rPr>
                <w:b/>
                <w:bCs/>
                <w:sz w:val="20"/>
                <w:szCs w:val="20"/>
                <w:lang w:val="sr-Latn-RS" w:eastAsia="sr-Latn-RS"/>
              </w:rPr>
              <w:t>.</w:t>
            </w:r>
          </w:p>
        </w:tc>
        <w:tc>
          <w:tcPr>
            <w:tcW w:w="1276" w:type="dxa"/>
            <w:tcBorders>
              <w:top w:val="double" w:sz="6" w:space="0" w:color="auto"/>
              <w:left w:val="nil"/>
              <w:bottom w:val="nil"/>
              <w:right w:val="single" w:sz="4" w:space="0" w:color="auto"/>
            </w:tcBorders>
            <w:shd w:val="clear" w:color="auto" w:fill="auto"/>
            <w:vAlign w:val="center"/>
            <w:hideMark/>
          </w:tcPr>
          <w:p w14:paraId="55DF7176" w14:textId="77777777" w:rsidR="00570930" w:rsidRPr="00570930" w:rsidRDefault="00570930" w:rsidP="00570930">
            <w:pPr>
              <w:ind w:left="0" w:right="0" w:firstLine="0"/>
              <w:jc w:val="center"/>
              <w:rPr>
                <w:b/>
                <w:bCs/>
                <w:sz w:val="20"/>
                <w:szCs w:val="20"/>
                <w:lang w:val="sr-Latn-RS" w:eastAsia="sr-Latn-RS"/>
              </w:rPr>
            </w:pPr>
            <w:r w:rsidRPr="00570930">
              <w:rPr>
                <w:b/>
                <w:bCs/>
                <w:sz w:val="20"/>
                <w:szCs w:val="20"/>
                <w:lang w:val="sr-Latn-RS" w:eastAsia="sr-Latn-RS"/>
              </w:rPr>
              <w:t xml:space="preserve">% </w:t>
            </w:r>
            <w:r w:rsidRPr="00570930">
              <w:rPr>
                <w:b/>
                <w:bCs/>
                <w:sz w:val="20"/>
                <w:szCs w:val="20"/>
                <w:lang w:val="sr-Latn-RS" w:eastAsia="sr-Latn-RS"/>
              </w:rPr>
              <w:br/>
            </w:r>
            <w:proofErr w:type="spellStart"/>
            <w:r w:rsidRPr="00570930">
              <w:rPr>
                <w:b/>
                <w:bCs/>
                <w:sz w:val="20"/>
                <w:szCs w:val="20"/>
                <w:lang w:val="sr-Latn-RS" w:eastAsia="sr-Latn-RS"/>
              </w:rPr>
              <w:t>остварења</w:t>
            </w:r>
            <w:proofErr w:type="spellEnd"/>
            <w:r w:rsidRPr="00570930">
              <w:rPr>
                <w:b/>
                <w:bCs/>
                <w:sz w:val="20"/>
                <w:szCs w:val="20"/>
                <w:lang w:val="sr-Latn-RS" w:eastAsia="sr-Latn-RS"/>
              </w:rPr>
              <w:t xml:space="preserve"> </w:t>
            </w:r>
            <w:r w:rsidRPr="00570930">
              <w:rPr>
                <w:b/>
                <w:bCs/>
                <w:sz w:val="20"/>
                <w:szCs w:val="20"/>
                <w:lang w:val="sr-Latn-RS" w:eastAsia="sr-Latn-RS"/>
              </w:rPr>
              <w:br/>
              <w:t xml:space="preserve">у </w:t>
            </w:r>
            <w:proofErr w:type="spellStart"/>
            <w:r w:rsidRPr="00570930">
              <w:rPr>
                <w:b/>
                <w:bCs/>
                <w:sz w:val="20"/>
                <w:szCs w:val="20"/>
                <w:lang w:val="sr-Latn-RS" w:eastAsia="sr-Latn-RS"/>
              </w:rPr>
              <w:t>односу</w:t>
            </w:r>
            <w:proofErr w:type="spellEnd"/>
            <w:r w:rsidRPr="00570930">
              <w:rPr>
                <w:b/>
                <w:bCs/>
                <w:sz w:val="20"/>
                <w:szCs w:val="20"/>
                <w:lang w:val="sr-Latn-RS" w:eastAsia="sr-Latn-RS"/>
              </w:rPr>
              <w:t xml:space="preserve"> </w:t>
            </w:r>
            <w:proofErr w:type="spellStart"/>
            <w:r w:rsidRPr="00570930">
              <w:rPr>
                <w:b/>
                <w:bCs/>
                <w:sz w:val="20"/>
                <w:szCs w:val="20"/>
                <w:lang w:val="sr-Latn-RS" w:eastAsia="sr-Latn-RS"/>
              </w:rPr>
              <w:t>на</w:t>
            </w:r>
            <w:proofErr w:type="spellEnd"/>
            <w:r w:rsidRPr="00570930">
              <w:rPr>
                <w:b/>
                <w:bCs/>
                <w:sz w:val="20"/>
                <w:szCs w:val="20"/>
                <w:lang w:val="sr-Latn-RS" w:eastAsia="sr-Latn-RS"/>
              </w:rPr>
              <w:t xml:space="preserve"> </w:t>
            </w:r>
            <w:proofErr w:type="spellStart"/>
            <w:r w:rsidRPr="00570930">
              <w:rPr>
                <w:b/>
                <w:bCs/>
                <w:sz w:val="20"/>
                <w:szCs w:val="20"/>
                <w:lang w:val="sr-Latn-RS" w:eastAsia="sr-Latn-RS"/>
              </w:rPr>
              <w:t>план</w:t>
            </w:r>
            <w:proofErr w:type="spellEnd"/>
          </w:p>
        </w:tc>
        <w:tc>
          <w:tcPr>
            <w:tcW w:w="992" w:type="dxa"/>
            <w:tcBorders>
              <w:top w:val="double" w:sz="6" w:space="0" w:color="auto"/>
              <w:left w:val="nil"/>
              <w:bottom w:val="nil"/>
              <w:right w:val="double" w:sz="6" w:space="0" w:color="auto"/>
            </w:tcBorders>
            <w:shd w:val="clear" w:color="auto" w:fill="auto"/>
            <w:vAlign w:val="center"/>
            <w:hideMark/>
          </w:tcPr>
          <w:p w14:paraId="78109853" w14:textId="77777777" w:rsidR="00570930" w:rsidRPr="00570930" w:rsidRDefault="00570930" w:rsidP="00570930">
            <w:pPr>
              <w:ind w:left="0" w:right="0" w:firstLine="0"/>
              <w:jc w:val="center"/>
              <w:rPr>
                <w:b/>
                <w:bCs/>
                <w:sz w:val="20"/>
                <w:szCs w:val="20"/>
                <w:lang w:val="sr-Latn-RS" w:eastAsia="sr-Latn-RS"/>
              </w:rPr>
            </w:pPr>
            <w:r w:rsidRPr="00570930">
              <w:rPr>
                <w:b/>
                <w:bCs/>
                <w:sz w:val="20"/>
                <w:szCs w:val="20"/>
                <w:lang w:val="sr-Latn-RS" w:eastAsia="sr-Latn-RS"/>
              </w:rPr>
              <w:t xml:space="preserve">% </w:t>
            </w:r>
            <w:proofErr w:type="spellStart"/>
            <w:r w:rsidRPr="00570930">
              <w:rPr>
                <w:b/>
                <w:bCs/>
                <w:sz w:val="20"/>
                <w:szCs w:val="20"/>
                <w:lang w:val="sr-Latn-RS" w:eastAsia="sr-Latn-RS"/>
              </w:rPr>
              <w:t>учешћа</w:t>
            </w:r>
            <w:proofErr w:type="spellEnd"/>
            <w:r w:rsidRPr="00570930">
              <w:rPr>
                <w:b/>
                <w:bCs/>
                <w:sz w:val="20"/>
                <w:szCs w:val="20"/>
                <w:lang w:val="sr-Latn-RS" w:eastAsia="sr-Latn-RS"/>
              </w:rPr>
              <w:t xml:space="preserve"> </w:t>
            </w:r>
          </w:p>
        </w:tc>
      </w:tr>
      <w:tr w:rsidR="00570930" w:rsidRPr="00570930" w14:paraId="38CB1E8A" w14:textId="77777777" w:rsidTr="00570930">
        <w:trPr>
          <w:trHeight w:val="225"/>
        </w:trPr>
        <w:tc>
          <w:tcPr>
            <w:tcW w:w="579"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280C333D" w14:textId="77777777" w:rsidR="00570930" w:rsidRPr="00EC5A91" w:rsidRDefault="00570930" w:rsidP="00570930">
            <w:pPr>
              <w:ind w:left="0" w:right="0" w:firstLine="0"/>
              <w:jc w:val="center"/>
              <w:rPr>
                <w:i/>
                <w:iCs/>
                <w:sz w:val="16"/>
                <w:szCs w:val="16"/>
                <w:lang w:val="sr-Latn-RS" w:eastAsia="sr-Latn-RS"/>
              </w:rPr>
            </w:pPr>
            <w:r w:rsidRPr="00EC5A91">
              <w:rPr>
                <w:i/>
                <w:iCs/>
                <w:sz w:val="16"/>
                <w:szCs w:val="16"/>
                <w:lang w:val="sr-Latn-RS" w:eastAsia="sr-Latn-RS"/>
              </w:rPr>
              <w:t>1</w:t>
            </w:r>
          </w:p>
        </w:tc>
        <w:tc>
          <w:tcPr>
            <w:tcW w:w="3934" w:type="dxa"/>
            <w:tcBorders>
              <w:top w:val="single" w:sz="8" w:space="0" w:color="auto"/>
              <w:left w:val="nil"/>
              <w:bottom w:val="single" w:sz="8" w:space="0" w:color="auto"/>
              <w:right w:val="single" w:sz="4" w:space="0" w:color="auto"/>
            </w:tcBorders>
            <w:shd w:val="clear" w:color="auto" w:fill="auto"/>
            <w:noWrap/>
            <w:vAlign w:val="center"/>
            <w:hideMark/>
          </w:tcPr>
          <w:p w14:paraId="7716671A" w14:textId="77777777" w:rsidR="00570930" w:rsidRPr="00EC5A91" w:rsidRDefault="00570930" w:rsidP="00570930">
            <w:pPr>
              <w:ind w:left="0" w:right="0" w:firstLine="0"/>
              <w:jc w:val="center"/>
              <w:rPr>
                <w:i/>
                <w:iCs/>
                <w:sz w:val="16"/>
                <w:szCs w:val="16"/>
                <w:lang w:val="sr-Latn-RS" w:eastAsia="sr-Latn-RS"/>
              </w:rPr>
            </w:pPr>
            <w:r w:rsidRPr="00EC5A91">
              <w:rPr>
                <w:i/>
                <w:iCs/>
                <w:sz w:val="16"/>
                <w:szCs w:val="16"/>
                <w:lang w:val="sr-Latn-RS" w:eastAsia="sr-Latn-RS"/>
              </w:rPr>
              <w:t>2</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14:paraId="317E3646" w14:textId="77777777" w:rsidR="00570930" w:rsidRPr="00EC5A91" w:rsidRDefault="00570930" w:rsidP="00570930">
            <w:pPr>
              <w:ind w:left="0" w:right="0" w:firstLine="0"/>
              <w:jc w:val="center"/>
              <w:rPr>
                <w:i/>
                <w:iCs/>
                <w:sz w:val="16"/>
                <w:szCs w:val="16"/>
                <w:lang w:val="sr-Latn-RS" w:eastAsia="sr-Latn-RS"/>
              </w:rPr>
            </w:pPr>
            <w:r w:rsidRPr="00EC5A91">
              <w:rPr>
                <w:i/>
                <w:iCs/>
                <w:sz w:val="16"/>
                <w:szCs w:val="16"/>
                <w:lang w:val="sr-Latn-RS" w:eastAsia="sr-Latn-RS"/>
              </w:rPr>
              <w:t>3</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51F4EF93" w14:textId="77777777" w:rsidR="00570930" w:rsidRPr="00EC5A91" w:rsidRDefault="00570930" w:rsidP="00570930">
            <w:pPr>
              <w:ind w:left="0" w:right="0" w:firstLine="0"/>
              <w:jc w:val="center"/>
              <w:rPr>
                <w:i/>
                <w:iCs/>
                <w:sz w:val="16"/>
                <w:szCs w:val="16"/>
                <w:lang w:val="sr-Latn-RS" w:eastAsia="sr-Latn-RS"/>
              </w:rPr>
            </w:pPr>
            <w:r w:rsidRPr="00EC5A91">
              <w:rPr>
                <w:i/>
                <w:iCs/>
                <w:sz w:val="16"/>
                <w:szCs w:val="16"/>
                <w:lang w:val="sr-Latn-RS" w:eastAsia="sr-Latn-RS"/>
              </w:rPr>
              <w:t>4</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C97B391" w14:textId="77777777" w:rsidR="00570930" w:rsidRPr="00EC5A91" w:rsidRDefault="00570930" w:rsidP="00570930">
            <w:pPr>
              <w:ind w:left="0" w:right="0" w:firstLine="0"/>
              <w:jc w:val="center"/>
              <w:rPr>
                <w:i/>
                <w:iCs/>
                <w:sz w:val="16"/>
                <w:szCs w:val="16"/>
                <w:lang w:val="sr-Latn-RS" w:eastAsia="sr-Latn-RS"/>
              </w:rPr>
            </w:pPr>
            <w:r w:rsidRPr="00EC5A91">
              <w:rPr>
                <w:i/>
                <w:iCs/>
                <w:sz w:val="16"/>
                <w:szCs w:val="16"/>
                <w:lang w:val="sr-Latn-RS" w:eastAsia="sr-Latn-RS"/>
              </w:rPr>
              <w:t>5(4/3*100)</w:t>
            </w:r>
          </w:p>
        </w:tc>
        <w:tc>
          <w:tcPr>
            <w:tcW w:w="992" w:type="dxa"/>
            <w:tcBorders>
              <w:top w:val="single" w:sz="8" w:space="0" w:color="auto"/>
              <w:left w:val="nil"/>
              <w:bottom w:val="single" w:sz="8" w:space="0" w:color="auto"/>
              <w:right w:val="double" w:sz="6" w:space="0" w:color="auto"/>
            </w:tcBorders>
            <w:shd w:val="clear" w:color="auto" w:fill="auto"/>
            <w:noWrap/>
            <w:vAlign w:val="center"/>
            <w:hideMark/>
          </w:tcPr>
          <w:p w14:paraId="22D0A15C" w14:textId="77777777" w:rsidR="00570930" w:rsidRPr="00EC5A91" w:rsidRDefault="00570930" w:rsidP="00570930">
            <w:pPr>
              <w:ind w:left="0" w:right="0" w:firstLine="0"/>
              <w:jc w:val="center"/>
              <w:rPr>
                <w:i/>
                <w:iCs/>
                <w:sz w:val="16"/>
                <w:szCs w:val="16"/>
                <w:lang w:val="sr-Latn-RS" w:eastAsia="sr-Latn-RS"/>
              </w:rPr>
            </w:pPr>
            <w:r w:rsidRPr="00EC5A91">
              <w:rPr>
                <w:i/>
                <w:iCs/>
                <w:sz w:val="16"/>
                <w:szCs w:val="16"/>
                <w:lang w:val="sr-Latn-RS" w:eastAsia="sr-Latn-RS"/>
              </w:rPr>
              <w:t>6</w:t>
            </w:r>
          </w:p>
        </w:tc>
      </w:tr>
      <w:tr w:rsidR="00570930" w:rsidRPr="00570930" w14:paraId="4FA5F6AB" w14:textId="77777777" w:rsidTr="00570930">
        <w:trPr>
          <w:trHeight w:val="301"/>
        </w:trPr>
        <w:tc>
          <w:tcPr>
            <w:tcW w:w="579" w:type="dxa"/>
            <w:tcBorders>
              <w:top w:val="nil"/>
              <w:left w:val="double" w:sz="6" w:space="0" w:color="auto"/>
              <w:bottom w:val="single" w:sz="4" w:space="0" w:color="auto"/>
              <w:right w:val="single" w:sz="4" w:space="0" w:color="auto"/>
            </w:tcBorders>
            <w:shd w:val="clear" w:color="auto" w:fill="auto"/>
            <w:noWrap/>
            <w:vAlign w:val="center"/>
            <w:hideMark/>
          </w:tcPr>
          <w:p w14:paraId="635F5EFC" w14:textId="77777777" w:rsidR="00570930" w:rsidRPr="00570930" w:rsidRDefault="00570930" w:rsidP="00570930">
            <w:pPr>
              <w:ind w:left="0" w:right="0" w:firstLine="0"/>
              <w:jc w:val="center"/>
              <w:rPr>
                <w:sz w:val="20"/>
                <w:szCs w:val="20"/>
                <w:lang w:val="sr-Latn-RS" w:eastAsia="sr-Latn-RS"/>
              </w:rPr>
            </w:pPr>
            <w:r w:rsidRPr="00570930">
              <w:rPr>
                <w:sz w:val="20"/>
                <w:szCs w:val="20"/>
                <w:lang w:val="sr-Latn-RS" w:eastAsia="sr-Latn-RS"/>
              </w:rPr>
              <w:t>1</w:t>
            </w:r>
          </w:p>
        </w:tc>
        <w:tc>
          <w:tcPr>
            <w:tcW w:w="3934" w:type="dxa"/>
            <w:tcBorders>
              <w:top w:val="nil"/>
              <w:left w:val="nil"/>
              <w:bottom w:val="single" w:sz="4" w:space="0" w:color="auto"/>
              <w:right w:val="single" w:sz="4" w:space="0" w:color="auto"/>
            </w:tcBorders>
            <w:shd w:val="clear" w:color="auto" w:fill="auto"/>
            <w:noWrap/>
            <w:vAlign w:val="center"/>
            <w:hideMark/>
          </w:tcPr>
          <w:p w14:paraId="5CCBD4FE" w14:textId="77777777" w:rsidR="00570930" w:rsidRPr="00570930" w:rsidRDefault="00570930" w:rsidP="00570930">
            <w:pPr>
              <w:ind w:left="0" w:right="0" w:firstLine="0"/>
              <w:jc w:val="left"/>
              <w:rPr>
                <w:sz w:val="20"/>
                <w:szCs w:val="20"/>
                <w:lang w:val="sr-Latn-RS" w:eastAsia="sr-Latn-RS"/>
              </w:rPr>
            </w:pPr>
            <w:proofErr w:type="spellStart"/>
            <w:r w:rsidRPr="00570930">
              <w:rPr>
                <w:sz w:val="20"/>
                <w:szCs w:val="20"/>
                <w:lang w:val="sr-Latn-RS" w:eastAsia="sr-Latn-RS"/>
              </w:rPr>
              <w:t>Порески</w:t>
            </w:r>
            <w:proofErr w:type="spellEnd"/>
            <w:r w:rsidRPr="00570930">
              <w:rPr>
                <w:sz w:val="20"/>
                <w:szCs w:val="20"/>
                <w:lang w:val="sr-Latn-RS" w:eastAsia="sr-Latn-RS"/>
              </w:rPr>
              <w:t xml:space="preserve"> </w:t>
            </w:r>
            <w:proofErr w:type="spellStart"/>
            <w:r w:rsidRPr="00570930">
              <w:rPr>
                <w:sz w:val="20"/>
                <w:szCs w:val="20"/>
                <w:lang w:val="sr-Latn-RS" w:eastAsia="sr-Latn-RS"/>
              </w:rPr>
              <w:t>приходи</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12B70040"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10.408.000,00</w:t>
            </w:r>
          </w:p>
        </w:tc>
        <w:tc>
          <w:tcPr>
            <w:tcW w:w="1559" w:type="dxa"/>
            <w:tcBorders>
              <w:top w:val="nil"/>
              <w:left w:val="nil"/>
              <w:bottom w:val="single" w:sz="4" w:space="0" w:color="auto"/>
              <w:right w:val="single" w:sz="4" w:space="0" w:color="auto"/>
            </w:tcBorders>
            <w:shd w:val="clear" w:color="auto" w:fill="auto"/>
            <w:noWrap/>
            <w:vAlign w:val="center"/>
            <w:hideMark/>
          </w:tcPr>
          <w:p w14:paraId="119140EA"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12.815.300,09</w:t>
            </w:r>
          </w:p>
        </w:tc>
        <w:tc>
          <w:tcPr>
            <w:tcW w:w="1276" w:type="dxa"/>
            <w:tcBorders>
              <w:top w:val="nil"/>
              <w:left w:val="nil"/>
              <w:bottom w:val="single" w:sz="4" w:space="0" w:color="auto"/>
              <w:right w:val="single" w:sz="4" w:space="0" w:color="auto"/>
            </w:tcBorders>
            <w:shd w:val="clear" w:color="auto" w:fill="auto"/>
            <w:noWrap/>
            <w:vAlign w:val="center"/>
            <w:hideMark/>
          </w:tcPr>
          <w:p w14:paraId="0C740430"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123,13</w:t>
            </w:r>
          </w:p>
        </w:tc>
        <w:tc>
          <w:tcPr>
            <w:tcW w:w="992" w:type="dxa"/>
            <w:tcBorders>
              <w:top w:val="nil"/>
              <w:left w:val="nil"/>
              <w:bottom w:val="single" w:sz="4" w:space="0" w:color="auto"/>
              <w:right w:val="double" w:sz="6" w:space="0" w:color="auto"/>
            </w:tcBorders>
            <w:shd w:val="clear" w:color="auto" w:fill="auto"/>
            <w:noWrap/>
            <w:vAlign w:val="center"/>
            <w:hideMark/>
          </w:tcPr>
          <w:p w14:paraId="59D15B3C"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70,07</w:t>
            </w:r>
          </w:p>
        </w:tc>
      </w:tr>
      <w:tr w:rsidR="00570930" w:rsidRPr="00570930" w14:paraId="2E995D37" w14:textId="77777777" w:rsidTr="00570930">
        <w:trPr>
          <w:trHeight w:val="272"/>
        </w:trPr>
        <w:tc>
          <w:tcPr>
            <w:tcW w:w="579" w:type="dxa"/>
            <w:tcBorders>
              <w:top w:val="nil"/>
              <w:left w:val="double" w:sz="6" w:space="0" w:color="auto"/>
              <w:bottom w:val="single" w:sz="4" w:space="0" w:color="auto"/>
              <w:right w:val="single" w:sz="4" w:space="0" w:color="auto"/>
            </w:tcBorders>
            <w:shd w:val="clear" w:color="auto" w:fill="auto"/>
            <w:noWrap/>
            <w:vAlign w:val="center"/>
            <w:hideMark/>
          </w:tcPr>
          <w:p w14:paraId="2CF4F136" w14:textId="77777777" w:rsidR="00570930" w:rsidRPr="00570930" w:rsidRDefault="00570930" w:rsidP="00570930">
            <w:pPr>
              <w:ind w:left="0" w:right="0" w:firstLine="0"/>
              <w:jc w:val="center"/>
              <w:rPr>
                <w:sz w:val="20"/>
                <w:szCs w:val="20"/>
                <w:lang w:val="sr-Latn-RS" w:eastAsia="sr-Latn-RS"/>
              </w:rPr>
            </w:pPr>
            <w:r w:rsidRPr="00570930">
              <w:rPr>
                <w:sz w:val="20"/>
                <w:szCs w:val="20"/>
                <w:lang w:val="sr-Latn-RS" w:eastAsia="sr-Latn-RS"/>
              </w:rPr>
              <w:t>2</w:t>
            </w:r>
          </w:p>
        </w:tc>
        <w:tc>
          <w:tcPr>
            <w:tcW w:w="3934" w:type="dxa"/>
            <w:tcBorders>
              <w:top w:val="nil"/>
              <w:left w:val="nil"/>
              <w:bottom w:val="single" w:sz="4" w:space="0" w:color="auto"/>
              <w:right w:val="single" w:sz="4" w:space="0" w:color="auto"/>
            </w:tcBorders>
            <w:shd w:val="clear" w:color="auto" w:fill="auto"/>
            <w:noWrap/>
            <w:vAlign w:val="center"/>
            <w:hideMark/>
          </w:tcPr>
          <w:p w14:paraId="4BD67E75" w14:textId="77777777" w:rsidR="00570930" w:rsidRPr="00570930" w:rsidRDefault="00570930" w:rsidP="00570930">
            <w:pPr>
              <w:ind w:left="0" w:right="0" w:firstLine="0"/>
              <w:jc w:val="left"/>
              <w:rPr>
                <w:sz w:val="20"/>
                <w:szCs w:val="20"/>
                <w:lang w:val="sr-Latn-RS" w:eastAsia="sr-Latn-RS"/>
              </w:rPr>
            </w:pPr>
            <w:proofErr w:type="spellStart"/>
            <w:r w:rsidRPr="00570930">
              <w:rPr>
                <w:sz w:val="20"/>
                <w:szCs w:val="20"/>
                <w:lang w:val="sr-Latn-RS" w:eastAsia="sr-Latn-RS"/>
              </w:rPr>
              <w:t>Непорески</w:t>
            </w:r>
            <w:proofErr w:type="spellEnd"/>
            <w:r w:rsidRPr="00570930">
              <w:rPr>
                <w:sz w:val="20"/>
                <w:szCs w:val="20"/>
                <w:lang w:val="sr-Latn-RS" w:eastAsia="sr-Latn-RS"/>
              </w:rPr>
              <w:t xml:space="preserve"> </w:t>
            </w:r>
            <w:proofErr w:type="spellStart"/>
            <w:r w:rsidRPr="00570930">
              <w:rPr>
                <w:sz w:val="20"/>
                <w:szCs w:val="20"/>
                <w:lang w:val="sr-Latn-RS" w:eastAsia="sr-Latn-RS"/>
              </w:rPr>
              <w:t>приходи</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EBE202C"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2.531.600,00</w:t>
            </w:r>
          </w:p>
        </w:tc>
        <w:tc>
          <w:tcPr>
            <w:tcW w:w="1559" w:type="dxa"/>
            <w:tcBorders>
              <w:top w:val="nil"/>
              <w:left w:val="nil"/>
              <w:bottom w:val="single" w:sz="4" w:space="0" w:color="auto"/>
              <w:right w:val="single" w:sz="4" w:space="0" w:color="auto"/>
            </w:tcBorders>
            <w:shd w:val="clear" w:color="auto" w:fill="auto"/>
            <w:noWrap/>
            <w:vAlign w:val="center"/>
            <w:hideMark/>
          </w:tcPr>
          <w:p w14:paraId="5EE537BC"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2.433.352,67</w:t>
            </w:r>
          </w:p>
        </w:tc>
        <w:tc>
          <w:tcPr>
            <w:tcW w:w="1276" w:type="dxa"/>
            <w:tcBorders>
              <w:top w:val="nil"/>
              <w:left w:val="nil"/>
              <w:bottom w:val="single" w:sz="4" w:space="0" w:color="auto"/>
              <w:right w:val="single" w:sz="4" w:space="0" w:color="auto"/>
            </w:tcBorders>
            <w:shd w:val="clear" w:color="auto" w:fill="auto"/>
            <w:noWrap/>
            <w:vAlign w:val="center"/>
            <w:hideMark/>
          </w:tcPr>
          <w:p w14:paraId="1A981BF6"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96,12</w:t>
            </w:r>
          </w:p>
        </w:tc>
        <w:tc>
          <w:tcPr>
            <w:tcW w:w="992" w:type="dxa"/>
            <w:tcBorders>
              <w:top w:val="nil"/>
              <w:left w:val="nil"/>
              <w:bottom w:val="single" w:sz="4" w:space="0" w:color="auto"/>
              <w:right w:val="double" w:sz="6" w:space="0" w:color="auto"/>
            </w:tcBorders>
            <w:shd w:val="clear" w:color="auto" w:fill="auto"/>
            <w:noWrap/>
            <w:vAlign w:val="center"/>
            <w:hideMark/>
          </w:tcPr>
          <w:p w14:paraId="58757F16"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13,31</w:t>
            </w:r>
          </w:p>
        </w:tc>
      </w:tr>
      <w:tr w:rsidR="00570930" w:rsidRPr="00570930" w14:paraId="42249CF6" w14:textId="77777777" w:rsidTr="00570930">
        <w:trPr>
          <w:trHeight w:val="259"/>
        </w:trPr>
        <w:tc>
          <w:tcPr>
            <w:tcW w:w="579" w:type="dxa"/>
            <w:tcBorders>
              <w:top w:val="nil"/>
              <w:left w:val="double" w:sz="6" w:space="0" w:color="auto"/>
              <w:bottom w:val="single" w:sz="4" w:space="0" w:color="auto"/>
              <w:right w:val="single" w:sz="4" w:space="0" w:color="auto"/>
            </w:tcBorders>
            <w:shd w:val="clear" w:color="auto" w:fill="auto"/>
            <w:noWrap/>
            <w:vAlign w:val="center"/>
            <w:hideMark/>
          </w:tcPr>
          <w:p w14:paraId="4C99C1E0" w14:textId="77777777" w:rsidR="00570930" w:rsidRPr="00570930" w:rsidRDefault="00570930" w:rsidP="00570930">
            <w:pPr>
              <w:ind w:left="0" w:right="0" w:firstLine="0"/>
              <w:jc w:val="center"/>
              <w:rPr>
                <w:sz w:val="20"/>
                <w:szCs w:val="20"/>
                <w:lang w:val="sr-Latn-RS" w:eastAsia="sr-Latn-RS"/>
              </w:rPr>
            </w:pPr>
            <w:r w:rsidRPr="00570930">
              <w:rPr>
                <w:sz w:val="20"/>
                <w:szCs w:val="20"/>
                <w:lang w:val="sr-Latn-RS" w:eastAsia="sr-Latn-RS"/>
              </w:rPr>
              <w:t>3</w:t>
            </w:r>
          </w:p>
        </w:tc>
        <w:tc>
          <w:tcPr>
            <w:tcW w:w="3934" w:type="dxa"/>
            <w:tcBorders>
              <w:top w:val="nil"/>
              <w:left w:val="nil"/>
              <w:bottom w:val="single" w:sz="4" w:space="0" w:color="auto"/>
              <w:right w:val="single" w:sz="4" w:space="0" w:color="auto"/>
            </w:tcBorders>
            <w:shd w:val="clear" w:color="auto" w:fill="auto"/>
            <w:noWrap/>
            <w:vAlign w:val="center"/>
            <w:hideMark/>
          </w:tcPr>
          <w:p w14:paraId="41AF7F5F" w14:textId="77777777" w:rsidR="00570930" w:rsidRPr="00570930" w:rsidRDefault="00570930" w:rsidP="00570930">
            <w:pPr>
              <w:ind w:left="0" w:right="0" w:firstLine="0"/>
              <w:jc w:val="left"/>
              <w:rPr>
                <w:sz w:val="20"/>
                <w:szCs w:val="20"/>
                <w:lang w:val="sr-Latn-RS" w:eastAsia="sr-Latn-RS"/>
              </w:rPr>
            </w:pPr>
            <w:proofErr w:type="spellStart"/>
            <w:r w:rsidRPr="00570930">
              <w:rPr>
                <w:sz w:val="20"/>
                <w:szCs w:val="20"/>
                <w:lang w:val="sr-Latn-RS" w:eastAsia="sr-Latn-RS"/>
              </w:rPr>
              <w:t>Грантови</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4B646EB"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5FCB4BF5"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5.114,95</w:t>
            </w:r>
          </w:p>
        </w:tc>
        <w:tc>
          <w:tcPr>
            <w:tcW w:w="1276" w:type="dxa"/>
            <w:tcBorders>
              <w:top w:val="nil"/>
              <w:left w:val="nil"/>
              <w:bottom w:val="single" w:sz="4" w:space="0" w:color="auto"/>
              <w:right w:val="single" w:sz="4" w:space="0" w:color="auto"/>
            </w:tcBorders>
            <w:shd w:val="clear" w:color="auto" w:fill="auto"/>
            <w:noWrap/>
            <w:vAlign w:val="center"/>
            <w:hideMark/>
          </w:tcPr>
          <w:p w14:paraId="152DE4C0"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0,00</w:t>
            </w:r>
          </w:p>
        </w:tc>
        <w:tc>
          <w:tcPr>
            <w:tcW w:w="992" w:type="dxa"/>
            <w:tcBorders>
              <w:top w:val="nil"/>
              <w:left w:val="nil"/>
              <w:bottom w:val="single" w:sz="4" w:space="0" w:color="auto"/>
              <w:right w:val="double" w:sz="6" w:space="0" w:color="auto"/>
            </w:tcBorders>
            <w:shd w:val="clear" w:color="auto" w:fill="auto"/>
            <w:noWrap/>
            <w:vAlign w:val="center"/>
            <w:hideMark/>
          </w:tcPr>
          <w:p w14:paraId="1CAD5F10"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0,03</w:t>
            </w:r>
          </w:p>
        </w:tc>
      </w:tr>
      <w:tr w:rsidR="00570930" w:rsidRPr="00570930" w14:paraId="35B8E9C9" w14:textId="77777777" w:rsidTr="00570930">
        <w:trPr>
          <w:trHeight w:val="547"/>
        </w:trPr>
        <w:tc>
          <w:tcPr>
            <w:tcW w:w="579" w:type="dxa"/>
            <w:tcBorders>
              <w:top w:val="nil"/>
              <w:left w:val="double" w:sz="6" w:space="0" w:color="auto"/>
              <w:bottom w:val="single" w:sz="4" w:space="0" w:color="auto"/>
              <w:right w:val="single" w:sz="4" w:space="0" w:color="auto"/>
            </w:tcBorders>
            <w:shd w:val="clear" w:color="auto" w:fill="auto"/>
            <w:noWrap/>
            <w:vAlign w:val="center"/>
            <w:hideMark/>
          </w:tcPr>
          <w:p w14:paraId="11A67365" w14:textId="77777777" w:rsidR="00570930" w:rsidRPr="00570930" w:rsidRDefault="00570930" w:rsidP="00570930">
            <w:pPr>
              <w:ind w:left="0" w:right="0" w:firstLine="0"/>
              <w:jc w:val="center"/>
              <w:rPr>
                <w:sz w:val="20"/>
                <w:szCs w:val="20"/>
                <w:lang w:val="sr-Latn-RS" w:eastAsia="sr-Latn-RS"/>
              </w:rPr>
            </w:pPr>
            <w:r w:rsidRPr="00570930">
              <w:rPr>
                <w:sz w:val="20"/>
                <w:szCs w:val="20"/>
                <w:lang w:val="sr-Latn-RS" w:eastAsia="sr-Latn-RS"/>
              </w:rPr>
              <w:t>4</w:t>
            </w:r>
          </w:p>
        </w:tc>
        <w:tc>
          <w:tcPr>
            <w:tcW w:w="3934" w:type="dxa"/>
            <w:tcBorders>
              <w:top w:val="nil"/>
              <w:left w:val="nil"/>
              <w:bottom w:val="single" w:sz="4" w:space="0" w:color="auto"/>
              <w:right w:val="single" w:sz="4" w:space="0" w:color="auto"/>
            </w:tcBorders>
            <w:shd w:val="clear" w:color="auto" w:fill="auto"/>
            <w:vAlign w:val="center"/>
            <w:hideMark/>
          </w:tcPr>
          <w:p w14:paraId="39A59DFE" w14:textId="77777777" w:rsidR="00570930" w:rsidRPr="00570930" w:rsidRDefault="00570930" w:rsidP="00570930">
            <w:pPr>
              <w:ind w:left="0" w:right="0" w:firstLine="0"/>
              <w:jc w:val="left"/>
              <w:rPr>
                <w:sz w:val="20"/>
                <w:szCs w:val="20"/>
                <w:lang w:val="sr-Latn-RS" w:eastAsia="sr-Latn-RS"/>
              </w:rPr>
            </w:pPr>
            <w:proofErr w:type="spellStart"/>
            <w:r w:rsidRPr="00570930">
              <w:rPr>
                <w:sz w:val="20"/>
                <w:szCs w:val="20"/>
                <w:lang w:val="sr-Latn-RS" w:eastAsia="sr-Latn-RS"/>
              </w:rPr>
              <w:t>Трансфери</w:t>
            </w:r>
            <w:proofErr w:type="spellEnd"/>
            <w:r w:rsidRPr="00570930">
              <w:rPr>
                <w:sz w:val="20"/>
                <w:szCs w:val="20"/>
                <w:lang w:val="sr-Latn-RS" w:eastAsia="sr-Latn-RS"/>
              </w:rPr>
              <w:t xml:space="preserve"> </w:t>
            </w:r>
            <w:proofErr w:type="spellStart"/>
            <w:r w:rsidRPr="00570930">
              <w:rPr>
                <w:sz w:val="20"/>
                <w:szCs w:val="20"/>
                <w:lang w:val="sr-Latn-RS" w:eastAsia="sr-Latn-RS"/>
              </w:rPr>
              <w:t>између</w:t>
            </w:r>
            <w:proofErr w:type="spellEnd"/>
            <w:r w:rsidRPr="00570930">
              <w:rPr>
                <w:sz w:val="20"/>
                <w:szCs w:val="20"/>
                <w:lang w:val="sr-Latn-RS" w:eastAsia="sr-Latn-RS"/>
              </w:rPr>
              <w:t xml:space="preserve"> </w:t>
            </w:r>
            <w:proofErr w:type="spellStart"/>
            <w:r w:rsidRPr="00570930">
              <w:rPr>
                <w:sz w:val="20"/>
                <w:szCs w:val="20"/>
                <w:lang w:val="sr-Latn-RS" w:eastAsia="sr-Latn-RS"/>
              </w:rPr>
              <w:t>или</w:t>
            </w:r>
            <w:proofErr w:type="spellEnd"/>
            <w:r w:rsidRPr="00570930">
              <w:rPr>
                <w:sz w:val="20"/>
                <w:szCs w:val="20"/>
                <w:lang w:val="sr-Latn-RS" w:eastAsia="sr-Latn-RS"/>
              </w:rPr>
              <w:t xml:space="preserve"> </w:t>
            </w:r>
            <w:proofErr w:type="spellStart"/>
            <w:r w:rsidRPr="00570930">
              <w:rPr>
                <w:sz w:val="20"/>
                <w:szCs w:val="20"/>
                <w:lang w:val="sr-Latn-RS" w:eastAsia="sr-Latn-RS"/>
              </w:rPr>
              <w:t>унутар</w:t>
            </w:r>
            <w:proofErr w:type="spellEnd"/>
            <w:r w:rsidRPr="00570930">
              <w:rPr>
                <w:sz w:val="20"/>
                <w:szCs w:val="20"/>
                <w:lang w:val="sr-Latn-RS" w:eastAsia="sr-Latn-RS"/>
              </w:rPr>
              <w:t xml:space="preserve"> </w:t>
            </w:r>
            <w:proofErr w:type="spellStart"/>
            <w:r w:rsidRPr="00570930">
              <w:rPr>
                <w:sz w:val="20"/>
                <w:szCs w:val="20"/>
                <w:lang w:val="sr-Latn-RS" w:eastAsia="sr-Latn-RS"/>
              </w:rPr>
              <w:t>јединица</w:t>
            </w:r>
            <w:proofErr w:type="spellEnd"/>
            <w:r w:rsidRPr="00570930">
              <w:rPr>
                <w:sz w:val="20"/>
                <w:szCs w:val="20"/>
                <w:lang w:val="sr-Latn-RS" w:eastAsia="sr-Latn-RS"/>
              </w:rPr>
              <w:t xml:space="preserve"> </w:t>
            </w:r>
            <w:proofErr w:type="spellStart"/>
            <w:r w:rsidRPr="00570930">
              <w:rPr>
                <w:sz w:val="20"/>
                <w:szCs w:val="20"/>
                <w:lang w:val="sr-Latn-RS" w:eastAsia="sr-Latn-RS"/>
              </w:rPr>
              <w:t>власти</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1AAEADF"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1.389.900,00</w:t>
            </w:r>
          </w:p>
        </w:tc>
        <w:tc>
          <w:tcPr>
            <w:tcW w:w="1559" w:type="dxa"/>
            <w:tcBorders>
              <w:top w:val="nil"/>
              <w:left w:val="nil"/>
              <w:bottom w:val="single" w:sz="4" w:space="0" w:color="auto"/>
              <w:right w:val="single" w:sz="4" w:space="0" w:color="auto"/>
            </w:tcBorders>
            <w:shd w:val="clear" w:color="auto" w:fill="auto"/>
            <w:noWrap/>
            <w:vAlign w:val="center"/>
            <w:hideMark/>
          </w:tcPr>
          <w:p w14:paraId="35013F6F"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1.534.619,09</w:t>
            </w:r>
          </w:p>
        </w:tc>
        <w:tc>
          <w:tcPr>
            <w:tcW w:w="1276" w:type="dxa"/>
            <w:tcBorders>
              <w:top w:val="nil"/>
              <w:left w:val="nil"/>
              <w:bottom w:val="single" w:sz="4" w:space="0" w:color="auto"/>
              <w:right w:val="single" w:sz="4" w:space="0" w:color="auto"/>
            </w:tcBorders>
            <w:shd w:val="clear" w:color="auto" w:fill="auto"/>
            <w:noWrap/>
            <w:vAlign w:val="center"/>
            <w:hideMark/>
          </w:tcPr>
          <w:p w14:paraId="0BEB57AD"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110,41</w:t>
            </w:r>
          </w:p>
        </w:tc>
        <w:tc>
          <w:tcPr>
            <w:tcW w:w="992" w:type="dxa"/>
            <w:tcBorders>
              <w:top w:val="nil"/>
              <w:left w:val="nil"/>
              <w:bottom w:val="single" w:sz="4" w:space="0" w:color="auto"/>
              <w:right w:val="double" w:sz="6" w:space="0" w:color="auto"/>
            </w:tcBorders>
            <w:shd w:val="clear" w:color="auto" w:fill="auto"/>
            <w:noWrap/>
            <w:vAlign w:val="center"/>
            <w:hideMark/>
          </w:tcPr>
          <w:p w14:paraId="5E8F2CDC"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8,39</w:t>
            </w:r>
          </w:p>
        </w:tc>
      </w:tr>
      <w:tr w:rsidR="00570930" w:rsidRPr="00570930" w14:paraId="0EFEDCB9" w14:textId="77777777" w:rsidTr="00570930">
        <w:trPr>
          <w:trHeight w:val="285"/>
        </w:trPr>
        <w:tc>
          <w:tcPr>
            <w:tcW w:w="579" w:type="dxa"/>
            <w:tcBorders>
              <w:top w:val="nil"/>
              <w:left w:val="double" w:sz="6" w:space="0" w:color="auto"/>
              <w:bottom w:val="nil"/>
              <w:right w:val="single" w:sz="4" w:space="0" w:color="auto"/>
            </w:tcBorders>
            <w:shd w:val="clear" w:color="auto" w:fill="auto"/>
            <w:noWrap/>
            <w:vAlign w:val="center"/>
            <w:hideMark/>
          </w:tcPr>
          <w:p w14:paraId="11ED9326" w14:textId="77777777" w:rsidR="00570930" w:rsidRPr="00570930" w:rsidRDefault="00570930" w:rsidP="00570930">
            <w:pPr>
              <w:ind w:left="0" w:right="0" w:firstLine="0"/>
              <w:jc w:val="center"/>
              <w:rPr>
                <w:sz w:val="20"/>
                <w:szCs w:val="20"/>
                <w:lang w:val="sr-Latn-RS" w:eastAsia="sr-Latn-RS"/>
              </w:rPr>
            </w:pPr>
            <w:r w:rsidRPr="00570930">
              <w:rPr>
                <w:sz w:val="20"/>
                <w:szCs w:val="20"/>
                <w:lang w:val="sr-Latn-RS" w:eastAsia="sr-Latn-RS"/>
              </w:rPr>
              <w:t>5</w:t>
            </w:r>
          </w:p>
        </w:tc>
        <w:tc>
          <w:tcPr>
            <w:tcW w:w="3934" w:type="dxa"/>
            <w:tcBorders>
              <w:top w:val="nil"/>
              <w:left w:val="nil"/>
              <w:bottom w:val="nil"/>
              <w:right w:val="single" w:sz="4" w:space="0" w:color="auto"/>
            </w:tcBorders>
            <w:shd w:val="clear" w:color="auto" w:fill="auto"/>
            <w:vAlign w:val="center"/>
            <w:hideMark/>
          </w:tcPr>
          <w:p w14:paraId="6232C516" w14:textId="77777777" w:rsidR="00570930" w:rsidRPr="00570930" w:rsidRDefault="00570930" w:rsidP="00570930">
            <w:pPr>
              <w:ind w:left="0" w:right="0" w:firstLine="0"/>
              <w:jc w:val="left"/>
              <w:rPr>
                <w:sz w:val="20"/>
                <w:szCs w:val="20"/>
                <w:lang w:val="sr-Latn-RS" w:eastAsia="sr-Latn-RS"/>
              </w:rPr>
            </w:pPr>
            <w:proofErr w:type="spellStart"/>
            <w:r w:rsidRPr="00570930">
              <w:rPr>
                <w:sz w:val="20"/>
                <w:szCs w:val="20"/>
                <w:lang w:val="sr-Latn-RS" w:eastAsia="sr-Latn-RS"/>
              </w:rPr>
              <w:t>Примици</w:t>
            </w:r>
            <w:proofErr w:type="spellEnd"/>
            <w:r w:rsidRPr="00570930">
              <w:rPr>
                <w:sz w:val="20"/>
                <w:szCs w:val="20"/>
                <w:lang w:val="sr-Latn-RS" w:eastAsia="sr-Latn-RS"/>
              </w:rPr>
              <w:t xml:space="preserve"> </w:t>
            </w:r>
            <w:proofErr w:type="spellStart"/>
            <w:r w:rsidRPr="00570930">
              <w:rPr>
                <w:sz w:val="20"/>
                <w:szCs w:val="20"/>
                <w:lang w:val="sr-Latn-RS" w:eastAsia="sr-Latn-RS"/>
              </w:rPr>
              <w:t>за</w:t>
            </w:r>
            <w:proofErr w:type="spellEnd"/>
            <w:r w:rsidRPr="00570930">
              <w:rPr>
                <w:sz w:val="20"/>
                <w:szCs w:val="20"/>
                <w:lang w:val="sr-Latn-RS" w:eastAsia="sr-Latn-RS"/>
              </w:rPr>
              <w:t xml:space="preserve"> </w:t>
            </w:r>
            <w:proofErr w:type="spellStart"/>
            <w:r w:rsidRPr="00570930">
              <w:rPr>
                <w:sz w:val="20"/>
                <w:szCs w:val="20"/>
                <w:lang w:val="sr-Latn-RS" w:eastAsia="sr-Latn-RS"/>
              </w:rPr>
              <w:t>нефинансијску</w:t>
            </w:r>
            <w:proofErr w:type="spellEnd"/>
            <w:r w:rsidRPr="00570930">
              <w:rPr>
                <w:sz w:val="20"/>
                <w:szCs w:val="20"/>
                <w:lang w:val="sr-Latn-RS" w:eastAsia="sr-Latn-RS"/>
              </w:rPr>
              <w:t xml:space="preserve"> </w:t>
            </w:r>
            <w:proofErr w:type="spellStart"/>
            <w:r w:rsidRPr="00570930">
              <w:rPr>
                <w:sz w:val="20"/>
                <w:szCs w:val="20"/>
                <w:lang w:val="sr-Latn-RS" w:eastAsia="sr-Latn-RS"/>
              </w:rPr>
              <w:t>имовину</w:t>
            </w:r>
            <w:proofErr w:type="spellEnd"/>
          </w:p>
        </w:tc>
        <w:tc>
          <w:tcPr>
            <w:tcW w:w="1560" w:type="dxa"/>
            <w:tcBorders>
              <w:top w:val="nil"/>
              <w:left w:val="nil"/>
              <w:bottom w:val="nil"/>
              <w:right w:val="single" w:sz="4" w:space="0" w:color="auto"/>
            </w:tcBorders>
            <w:shd w:val="clear" w:color="auto" w:fill="auto"/>
            <w:noWrap/>
            <w:vAlign w:val="center"/>
            <w:hideMark/>
          </w:tcPr>
          <w:p w14:paraId="50BFC43E"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2.205.500,00</w:t>
            </w:r>
          </w:p>
        </w:tc>
        <w:tc>
          <w:tcPr>
            <w:tcW w:w="1559" w:type="dxa"/>
            <w:tcBorders>
              <w:top w:val="nil"/>
              <w:left w:val="nil"/>
              <w:bottom w:val="nil"/>
              <w:right w:val="single" w:sz="4" w:space="0" w:color="auto"/>
            </w:tcBorders>
            <w:shd w:val="clear" w:color="auto" w:fill="auto"/>
            <w:noWrap/>
            <w:vAlign w:val="center"/>
            <w:hideMark/>
          </w:tcPr>
          <w:p w14:paraId="67D863E6"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1.499.887,84</w:t>
            </w:r>
          </w:p>
        </w:tc>
        <w:tc>
          <w:tcPr>
            <w:tcW w:w="1276" w:type="dxa"/>
            <w:tcBorders>
              <w:top w:val="nil"/>
              <w:left w:val="nil"/>
              <w:bottom w:val="nil"/>
              <w:right w:val="single" w:sz="4" w:space="0" w:color="auto"/>
            </w:tcBorders>
            <w:shd w:val="clear" w:color="auto" w:fill="auto"/>
            <w:noWrap/>
            <w:vAlign w:val="center"/>
            <w:hideMark/>
          </w:tcPr>
          <w:p w14:paraId="737D658A"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68,01</w:t>
            </w:r>
          </w:p>
        </w:tc>
        <w:tc>
          <w:tcPr>
            <w:tcW w:w="992" w:type="dxa"/>
            <w:tcBorders>
              <w:top w:val="nil"/>
              <w:left w:val="nil"/>
              <w:bottom w:val="nil"/>
              <w:right w:val="double" w:sz="6" w:space="0" w:color="auto"/>
            </w:tcBorders>
            <w:shd w:val="clear" w:color="auto" w:fill="auto"/>
            <w:noWrap/>
            <w:vAlign w:val="center"/>
            <w:hideMark/>
          </w:tcPr>
          <w:p w14:paraId="2CAD4A0F" w14:textId="77777777" w:rsidR="00570930" w:rsidRPr="00570930" w:rsidRDefault="00570930" w:rsidP="00570930">
            <w:pPr>
              <w:ind w:left="0" w:right="0" w:firstLine="0"/>
              <w:jc w:val="right"/>
              <w:rPr>
                <w:sz w:val="20"/>
                <w:szCs w:val="20"/>
                <w:lang w:val="sr-Latn-RS" w:eastAsia="sr-Latn-RS"/>
              </w:rPr>
            </w:pPr>
            <w:r w:rsidRPr="00570930">
              <w:rPr>
                <w:sz w:val="20"/>
                <w:szCs w:val="20"/>
                <w:lang w:val="sr-Latn-RS" w:eastAsia="sr-Latn-RS"/>
              </w:rPr>
              <w:t>8,20</w:t>
            </w:r>
          </w:p>
        </w:tc>
      </w:tr>
      <w:tr w:rsidR="00570930" w:rsidRPr="00570930" w14:paraId="2B457375" w14:textId="77777777" w:rsidTr="00570930">
        <w:trPr>
          <w:trHeight w:val="462"/>
        </w:trPr>
        <w:tc>
          <w:tcPr>
            <w:tcW w:w="4513" w:type="dxa"/>
            <w:gridSpan w:val="2"/>
            <w:tcBorders>
              <w:top w:val="single" w:sz="8" w:space="0" w:color="auto"/>
              <w:left w:val="double" w:sz="6" w:space="0" w:color="auto"/>
              <w:bottom w:val="double" w:sz="6" w:space="0" w:color="auto"/>
              <w:right w:val="single" w:sz="4" w:space="0" w:color="auto"/>
            </w:tcBorders>
            <w:shd w:val="clear" w:color="auto" w:fill="auto"/>
            <w:noWrap/>
            <w:vAlign w:val="center"/>
            <w:hideMark/>
          </w:tcPr>
          <w:p w14:paraId="62664C51" w14:textId="77777777" w:rsidR="00570930" w:rsidRPr="00570930" w:rsidRDefault="00570930" w:rsidP="00570930">
            <w:pPr>
              <w:ind w:left="0" w:right="0" w:firstLine="0"/>
              <w:jc w:val="center"/>
              <w:rPr>
                <w:b/>
                <w:bCs/>
                <w:sz w:val="20"/>
                <w:szCs w:val="20"/>
                <w:lang w:val="sr-Latn-RS" w:eastAsia="sr-Latn-RS"/>
              </w:rPr>
            </w:pPr>
            <w:r w:rsidRPr="00570930">
              <w:rPr>
                <w:b/>
                <w:bCs/>
                <w:sz w:val="20"/>
                <w:szCs w:val="20"/>
                <w:lang w:val="sr-Latn-RS" w:eastAsia="sr-Latn-RS"/>
              </w:rPr>
              <w:t>УКУПНО (1+2+3+4+5)</w:t>
            </w:r>
          </w:p>
        </w:tc>
        <w:tc>
          <w:tcPr>
            <w:tcW w:w="1560" w:type="dxa"/>
            <w:tcBorders>
              <w:top w:val="single" w:sz="8" w:space="0" w:color="auto"/>
              <w:left w:val="nil"/>
              <w:bottom w:val="double" w:sz="6" w:space="0" w:color="auto"/>
              <w:right w:val="single" w:sz="4" w:space="0" w:color="auto"/>
            </w:tcBorders>
            <w:shd w:val="clear" w:color="auto" w:fill="auto"/>
            <w:noWrap/>
            <w:vAlign w:val="center"/>
            <w:hideMark/>
          </w:tcPr>
          <w:p w14:paraId="098AB897" w14:textId="77777777" w:rsidR="00570930" w:rsidRPr="00570930" w:rsidRDefault="00570930" w:rsidP="00570930">
            <w:pPr>
              <w:ind w:left="0" w:right="0" w:firstLine="0"/>
              <w:jc w:val="right"/>
              <w:rPr>
                <w:b/>
                <w:bCs/>
                <w:sz w:val="20"/>
                <w:szCs w:val="20"/>
                <w:lang w:val="sr-Latn-RS" w:eastAsia="sr-Latn-RS"/>
              </w:rPr>
            </w:pPr>
            <w:r w:rsidRPr="00570930">
              <w:rPr>
                <w:b/>
                <w:bCs/>
                <w:sz w:val="20"/>
                <w:szCs w:val="20"/>
                <w:lang w:val="sr-Latn-RS" w:eastAsia="sr-Latn-RS"/>
              </w:rPr>
              <w:t>16.535.000,00</w:t>
            </w:r>
          </w:p>
        </w:tc>
        <w:tc>
          <w:tcPr>
            <w:tcW w:w="1559" w:type="dxa"/>
            <w:tcBorders>
              <w:top w:val="single" w:sz="8" w:space="0" w:color="auto"/>
              <w:left w:val="nil"/>
              <w:bottom w:val="double" w:sz="6" w:space="0" w:color="auto"/>
              <w:right w:val="single" w:sz="4" w:space="0" w:color="auto"/>
            </w:tcBorders>
            <w:shd w:val="clear" w:color="auto" w:fill="auto"/>
            <w:noWrap/>
            <w:vAlign w:val="center"/>
            <w:hideMark/>
          </w:tcPr>
          <w:p w14:paraId="29D82152" w14:textId="77777777" w:rsidR="00570930" w:rsidRPr="00570930" w:rsidRDefault="00570930" w:rsidP="00570930">
            <w:pPr>
              <w:ind w:left="0" w:right="0" w:firstLine="0"/>
              <w:jc w:val="right"/>
              <w:rPr>
                <w:b/>
                <w:bCs/>
                <w:sz w:val="20"/>
                <w:szCs w:val="20"/>
                <w:lang w:val="sr-Latn-RS" w:eastAsia="sr-Latn-RS"/>
              </w:rPr>
            </w:pPr>
            <w:r w:rsidRPr="00570930">
              <w:rPr>
                <w:b/>
                <w:bCs/>
                <w:sz w:val="20"/>
                <w:szCs w:val="20"/>
                <w:lang w:val="sr-Latn-RS" w:eastAsia="sr-Latn-RS"/>
              </w:rPr>
              <w:t>18.288.274,64</w:t>
            </w:r>
          </w:p>
        </w:tc>
        <w:tc>
          <w:tcPr>
            <w:tcW w:w="1276" w:type="dxa"/>
            <w:tcBorders>
              <w:top w:val="single" w:sz="8" w:space="0" w:color="auto"/>
              <w:left w:val="nil"/>
              <w:bottom w:val="double" w:sz="6" w:space="0" w:color="auto"/>
              <w:right w:val="single" w:sz="4" w:space="0" w:color="auto"/>
            </w:tcBorders>
            <w:shd w:val="clear" w:color="auto" w:fill="auto"/>
            <w:noWrap/>
            <w:vAlign w:val="center"/>
            <w:hideMark/>
          </w:tcPr>
          <w:p w14:paraId="6382FD8F" w14:textId="77777777" w:rsidR="00570930" w:rsidRPr="00570930" w:rsidRDefault="00570930" w:rsidP="00570930">
            <w:pPr>
              <w:ind w:left="0" w:right="0" w:firstLine="0"/>
              <w:jc w:val="right"/>
              <w:rPr>
                <w:b/>
                <w:bCs/>
                <w:sz w:val="20"/>
                <w:szCs w:val="20"/>
                <w:lang w:val="sr-Latn-RS" w:eastAsia="sr-Latn-RS"/>
              </w:rPr>
            </w:pPr>
            <w:r w:rsidRPr="00570930">
              <w:rPr>
                <w:b/>
                <w:bCs/>
                <w:sz w:val="20"/>
                <w:szCs w:val="20"/>
                <w:lang w:val="sr-Latn-RS" w:eastAsia="sr-Latn-RS"/>
              </w:rPr>
              <w:t>110,60</w:t>
            </w:r>
          </w:p>
        </w:tc>
        <w:tc>
          <w:tcPr>
            <w:tcW w:w="992" w:type="dxa"/>
            <w:tcBorders>
              <w:top w:val="single" w:sz="8" w:space="0" w:color="auto"/>
              <w:left w:val="nil"/>
              <w:bottom w:val="double" w:sz="6" w:space="0" w:color="auto"/>
              <w:right w:val="double" w:sz="6" w:space="0" w:color="auto"/>
            </w:tcBorders>
            <w:shd w:val="clear" w:color="auto" w:fill="auto"/>
            <w:noWrap/>
            <w:vAlign w:val="center"/>
            <w:hideMark/>
          </w:tcPr>
          <w:p w14:paraId="33464EB0" w14:textId="77777777" w:rsidR="00570930" w:rsidRPr="00570930" w:rsidRDefault="00570930" w:rsidP="00570930">
            <w:pPr>
              <w:ind w:left="0" w:right="0" w:firstLine="0"/>
              <w:jc w:val="right"/>
              <w:rPr>
                <w:b/>
                <w:bCs/>
                <w:sz w:val="20"/>
                <w:szCs w:val="20"/>
                <w:lang w:val="sr-Latn-RS" w:eastAsia="sr-Latn-RS"/>
              </w:rPr>
            </w:pPr>
            <w:r w:rsidRPr="00570930">
              <w:rPr>
                <w:b/>
                <w:bCs/>
                <w:sz w:val="20"/>
                <w:szCs w:val="20"/>
                <w:lang w:val="sr-Latn-RS" w:eastAsia="sr-Latn-RS"/>
              </w:rPr>
              <w:t>100,00</w:t>
            </w:r>
          </w:p>
        </w:tc>
      </w:tr>
    </w:tbl>
    <w:p w14:paraId="226B07DA" w14:textId="77777777" w:rsidR="00D02CFF" w:rsidRDefault="00560FF9" w:rsidP="00D02CFF">
      <w:pPr>
        <w:ind w:left="0" w:right="-833" w:firstLine="0"/>
        <w:rPr>
          <w:bCs/>
          <w:lang w:val="sr-Cyrl-BA"/>
        </w:rPr>
      </w:pPr>
      <w:r>
        <w:rPr>
          <w:bCs/>
          <w:lang w:val="sr-Cyrl-BA"/>
        </w:rPr>
        <w:t xml:space="preserve">        </w:t>
      </w:r>
    </w:p>
    <w:p w14:paraId="7F190072" w14:textId="77777777" w:rsidR="005425BF" w:rsidRPr="00440E53" w:rsidRDefault="00B37405" w:rsidP="00D02CFF">
      <w:pPr>
        <w:ind w:left="0" w:right="-833" w:firstLine="720"/>
        <w:rPr>
          <w:lang w:val="sr-Cyrl-RS"/>
        </w:rPr>
      </w:pPr>
      <w:r w:rsidRPr="00FF7418">
        <w:t xml:space="preserve">У структури укупних буџетских прихода и примитака за нефинансијску имовину </w:t>
      </w:r>
      <w:r w:rsidRPr="00FF7418">
        <w:rPr>
          <w:lang w:val="sr-Cyrl-BA"/>
        </w:rPr>
        <w:t>највеће учешће имају</w:t>
      </w:r>
      <w:r w:rsidR="00100102">
        <w:rPr>
          <w:lang w:val="sr-Cyrl-RS"/>
        </w:rPr>
        <w:t xml:space="preserve"> </w:t>
      </w:r>
      <w:r w:rsidRPr="00FF7418">
        <w:t xml:space="preserve">порески приходи са </w:t>
      </w:r>
      <w:r w:rsidR="00570930">
        <w:rPr>
          <w:lang w:val="sr-Cyrl-RS"/>
        </w:rPr>
        <w:t>70,07</w:t>
      </w:r>
      <w:r w:rsidRPr="00FF7418">
        <w:t>%,</w:t>
      </w:r>
      <w:r w:rsidR="00100102">
        <w:rPr>
          <w:lang w:val="sr-Cyrl-BA"/>
        </w:rPr>
        <w:t xml:space="preserve"> затим</w:t>
      </w:r>
      <w:r w:rsidRPr="00FF7418">
        <w:t xml:space="preserve"> </w:t>
      </w:r>
      <w:r w:rsidR="001809FE">
        <w:rPr>
          <w:lang w:val="sr-Latn-RS"/>
        </w:rPr>
        <w:t xml:space="preserve"> </w:t>
      </w:r>
      <w:r w:rsidR="001809FE">
        <w:rPr>
          <w:lang w:val="sr-Cyrl-RS"/>
        </w:rPr>
        <w:t xml:space="preserve">слиједе </w:t>
      </w:r>
      <w:r w:rsidR="00570930">
        <w:rPr>
          <w:lang w:val="sr-Cyrl-RS"/>
        </w:rPr>
        <w:t>непорески приходи са 13,</w:t>
      </w:r>
      <w:r w:rsidR="00826027">
        <w:rPr>
          <w:lang w:val="sr-Cyrl-RS"/>
        </w:rPr>
        <w:t>3</w:t>
      </w:r>
      <w:r w:rsidR="00570930">
        <w:rPr>
          <w:lang w:val="sr-Cyrl-RS"/>
        </w:rPr>
        <w:t>1</w:t>
      </w:r>
      <w:r w:rsidR="00750788">
        <w:rPr>
          <w:lang w:val="sr-Cyrl-RS"/>
        </w:rPr>
        <w:t>%. П</w:t>
      </w:r>
      <w:r w:rsidR="001809FE">
        <w:rPr>
          <w:lang w:val="sr-Cyrl-RS"/>
        </w:rPr>
        <w:t>римици за н</w:t>
      </w:r>
      <w:r w:rsidR="00750788">
        <w:rPr>
          <w:lang w:val="sr-Cyrl-RS"/>
        </w:rPr>
        <w:t>ефин</w:t>
      </w:r>
      <w:r w:rsidR="00570930">
        <w:rPr>
          <w:lang w:val="sr-Cyrl-RS"/>
        </w:rPr>
        <w:t>ансијску имовину учествују са 8,20</w:t>
      </w:r>
      <w:r w:rsidR="00750788">
        <w:rPr>
          <w:lang w:val="sr-Cyrl-RS"/>
        </w:rPr>
        <w:t xml:space="preserve">%, </w:t>
      </w:r>
      <w:r w:rsidR="001F2A2A">
        <w:rPr>
          <w:lang w:val="sr-Cyrl-RS"/>
        </w:rPr>
        <w:t>док трансфери између ил</w:t>
      </w:r>
      <w:r w:rsidR="00570930">
        <w:rPr>
          <w:lang w:val="sr-Cyrl-RS"/>
        </w:rPr>
        <w:t>и унутар јединица власти са 8,39</w:t>
      </w:r>
      <w:r w:rsidR="00750788">
        <w:rPr>
          <w:lang w:val="sr-Cyrl-RS"/>
        </w:rPr>
        <w:t>%, а грантови са 0,03</w:t>
      </w:r>
      <w:r w:rsidR="001F2A2A">
        <w:rPr>
          <w:lang w:val="sr-Cyrl-RS"/>
        </w:rPr>
        <w:t>%.</w:t>
      </w:r>
      <w:r w:rsidR="00713CEA">
        <w:rPr>
          <w:lang w:val="sr-Cyrl-RS"/>
        </w:rPr>
        <w:t xml:space="preserve"> </w:t>
      </w:r>
      <w:bookmarkStart w:id="17" w:name="_Toc72756184"/>
    </w:p>
    <w:p w14:paraId="7D3315D6" w14:textId="77777777" w:rsidR="005425BF" w:rsidRDefault="005425BF" w:rsidP="00D02CFF">
      <w:pPr>
        <w:ind w:left="0" w:right="-833" w:firstLine="720"/>
        <w:rPr>
          <w:bCs/>
          <w:lang w:val="sr-Cyrl-BA"/>
        </w:rPr>
      </w:pPr>
    </w:p>
    <w:p w14:paraId="2BD9BFD5" w14:textId="77777777" w:rsidR="00570930" w:rsidRDefault="00570930" w:rsidP="00D02CFF">
      <w:pPr>
        <w:ind w:left="0" w:right="-833" w:firstLine="720"/>
        <w:rPr>
          <w:bCs/>
          <w:lang w:val="sr-Cyrl-BA"/>
        </w:rPr>
      </w:pPr>
      <w:r>
        <w:rPr>
          <w:bCs/>
          <w:lang w:val="sr-Cyrl-BA"/>
        </w:rPr>
        <w:lastRenderedPageBreak/>
        <w:t>Граф бр. 1. Структура буџетских прихода и примитака за нефинансијску имовину</w:t>
      </w:r>
    </w:p>
    <w:p w14:paraId="5BA1296A" w14:textId="77777777" w:rsidR="00570930" w:rsidRDefault="005E6F61" w:rsidP="00D02CFF">
      <w:pPr>
        <w:ind w:left="0" w:right="-833" w:firstLine="720"/>
        <w:rPr>
          <w:bCs/>
          <w:lang w:val="sr-Cyrl-BA"/>
        </w:rPr>
      </w:pPr>
      <w:r>
        <w:rPr>
          <w:noProof/>
          <w:lang w:val="sr-Latn-RS" w:eastAsia="sr-Latn-RS"/>
        </w:rPr>
        <w:drawing>
          <wp:inline distT="0" distB="0" distL="0" distR="0" wp14:anchorId="3E7D1CE1" wp14:editId="60C9B256">
            <wp:extent cx="5286375" cy="25050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BEBBF2" w14:textId="77777777" w:rsidR="00570930" w:rsidRDefault="00570930" w:rsidP="00D02CFF">
      <w:pPr>
        <w:ind w:left="0" w:right="-833" w:firstLine="720"/>
        <w:rPr>
          <w:bCs/>
          <w:lang w:val="sr-Cyrl-BA"/>
        </w:rPr>
      </w:pPr>
    </w:p>
    <w:p w14:paraId="403D1718" w14:textId="77777777" w:rsidR="003232FF" w:rsidRDefault="00F064DF" w:rsidP="003232FF">
      <w:pPr>
        <w:ind w:left="0" w:right="-833" w:firstLine="720"/>
        <w:rPr>
          <w:bCs/>
          <w:lang w:val="sr-Cyrl-BA"/>
        </w:rPr>
      </w:pPr>
      <w:r>
        <w:rPr>
          <w:bCs/>
          <w:lang w:val="sr-Cyrl-RS"/>
        </w:rPr>
        <w:t>У првом кварталу 2021. године остварење прихода од индиректних пореза било је мање за 69.841,09</w:t>
      </w:r>
      <w:r w:rsidRPr="00FF7418">
        <w:rPr>
          <w:bCs/>
          <w:lang w:val="sr-Cyrl-BA"/>
        </w:rPr>
        <w:t xml:space="preserve"> КМ </w:t>
      </w:r>
      <w:r>
        <w:rPr>
          <w:bCs/>
          <w:lang w:val="sr-Cyrl-RS"/>
        </w:rPr>
        <w:t>у односу на остварење у истом периоду претходне године, након чега долази до постепеног раста. У мјесецу априлу и мају дошло је до раста прихода од индиректних пореза у односу на исте мјесеце претходне године за 491.023,83 КМ.</w:t>
      </w:r>
      <w:r w:rsidRPr="00F064DF">
        <w:rPr>
          <w:bCs/>
          <w:lang w:val="sr-Cyrl-RS"/>
        </w:rPr>
        <w:t xml:space="preserve"> </w:t>
      </w:r>
      <w:r>
        <w:rPr>
          <w:bCs/>
          <w:lang w:val="sr-Cyrl-RS"/>
        </w:rPr>
        <w:t>Највеће остварње прихода од индиректних пореза забиљежено је у мјесецу јуну, и остварени су за 399.379,07 КМ више у односу на јун 2020. године.</w:t>
      </w:r>
      <w:r w:rsidR="00FB401E">
        <w:rPr>
          <w:bCs/>
          <w:lang w:val="sr-Latn-RS"/>
        </w:rPr>
        <w:t xml:space="preserve"> </w:t>
      </w:r>
      <w:r w:rsidR="003232FF">
        <w:rPr>
          <w:bCs/>
          <w:lang w:val="sr-Cyrl-BA"/>
        </w:rPr>
        <w:t>У трећем кварталу дошло је до раст</w:t>
      </w:r>
      <w:r w:rsidR="001830CC">
        <w:rPr>
          <w:bCs/>
          <w:lang w:val="sr-Cyrl-BA"/>
        </w:rPr>
        <w:t xml:space="preserve">а прихода од индиректних пореза и остварени су </w:t>
      </w:r>
      <w:r w:rsidR="002D010C">
        <w:rPr>
          <w:bCs/>
          <w:lang w:val="sr-Cyrl-BA"/>
        </w:rPr>
        <w:t>за 720.880,83 КМ</w:t>
      </w:r>
      <w:r w:rsidR="0068371C">
        <w:rPr>
          <w:bCs/>
          <w:lang w:val="sr-Cyrl-BA"/>
        </w:rPr>
        <w:t xml:space="preserve"> више</w:t>
      </w:r>
      <w:r w:rsidR="001830CC">
        <w:rPr>
          <w:bCs/>
          <w:lang w:val="sr-Cyrl-BA"/>
        </w:rPr>
        <w:t xml:space="preserve"> у односу </w:t>
      </w:r>
      <w:r w:rsidR="0068371C">
        <w:rPr>
          <w:bCs/>
          <w:lang w:val="sr-Cyrl-BA"/>
        </w:rPr>
        <w:t xml:space="preserve">на исти период претходне године. Раст прихода настављен је и у четвртом кварталу, а остварено је за </w:t>
      </w:r>
      <w:r w:rsidR="000844C5">
        <w:rPr>
          <w:bCs/>
          <w:lang w:val="sr-Cyrl-BA"/>
        </w:rPr>
        <w:t>533.587</w:t>
      </w:r>
      <w:r w:rsidR="0068371C">
        <w:rPr>
          <w:bCs/>
          <w:lang w:val="sr-Cyrl-BA"/>
        </w:rPr>
        <w:t xml:space="preserve">,81 КМ </w:t>
      </w:r>
      <w:r w:rsidR="00194FC7">
        <w:rPr>
          <w:bCs/>
          <w:lang w:val="sr-Cyrl-BA"/>
        </w:rPr>
        <w:t>више у односу на 2020. године. Р</w:t>
      </w:r>
      <w:r w:rsidR="003232FF">
        <w:rPr>
          <w:bCs/>
          <w:lang w:val="sr-Cyrl-BA"/>
        </w:rPr>
        <w:t>аст прихода од индир</w:t>
      </w:r>
      <w:r w:rsidR="000844C5">
        <w:rPr>
          <w:bCs/>
          <w:lang w:val="sr-Cyrl-BA"/>
        </w:rPr>
        <w:t>ектних пореза у 2021. години</w:t>
      </w:r>
      <w:r w:rsidR="003232FF">
        <w:rPr>
          <w:bCs/>
          <w:lang w:val="sr-Cyrl-BA"/>
        </w:rPr>
        <w:t xml:space="preserve"> у односу на исти период претходне године износи </w:t>
      </w:r>
      <w:r w:rsidR="00194FC7">
        <w:rPr>
          <w:bCs/>
          <w:lang w:val="sr-Cyrl-BA"/>
        </w:rPr>
        <w:t>2.</w:t>
      </w:r>
      <w:r w:rsidR="000844C5">
        <w:rPr>
          <w:bCs/>
          <w:lang w:val="sr-Cyrl-BA"/>
        </w:rPr>
        <w:t>075.030</w:t>
      </w:r>
      <w:r w:rsidR="00194FC7">
        <w:rPr>
          <w:bCs/>
          <w:lang w:val="sr-Cyrl-BA"/>
        </w:rPr>
        <w:t>,45</w:t>
      </w:r>
      <w:r w:rsidR="003232FF">
        <w:rPr>
          <w:bCs/>
          <w:lang w:val="sr-Cyrl-BA"/>
        </w:rPr>
        <w:t xml:space="preserve"> КМ.</w:t>
      </w:r>
    </w:p>
    <w:p w14:paraId="02ABC7F1" w14:textId="77777777" w:rsidR="00122032" w:rsidRDefault="00122032" w:rsidP="00122032">
      <w:pPr>
        <w:ind w:left="0" w:right="-833" w:firstLine="720"/>
        <w:rPr>
          <w:bCs/>
          <w:lang w:val="sr-Cyrl-BA"/>
        </w:rPr>
      </w:pPr>
      <w:r>
        <w:rPr>
          <w:bCs/>
          <w:lang w:val="sr-Cyrl-BA"/>
        </w:rPr>
        <w:t xml:space="preserve">Када посматрамо пореске и непореске приходе </w:t>
      </w:r>
      <w:r w:rsidR="00C64010">
        <w:rPr>
          <w:bCs/>
          <w:lang w:val="sr-Cyrl-BA"/>
        </w:rPr>
        <w:t>у првом кварталу 2021. године евидентиран је пад прихода за 53.0350,41 КМ, у односу на претходну годину, након чега до</w:t>
      </w:r>
      <w:r w:rsidR="00FA0989">
        <w:rPr>
          <w:bCs/>
          <w:lang w:val="sr-Cyrl-BA"/>
        </w:rPr>
        <w:t>лази до опоравка, те је у првих шест мјесеци остварено 1.250.375,33 КМ више пореских и непореских прихода у односу на исти период 2020. године. Такође је позитиваан тренд настављен и у трећем кварталу и</w:t>
      </w:r>
      <w:r>
        <w:rPr>
          <w:bCs/>
          <w:lang w:val="sr-Cyrl-BA"/>
        </w:rPr>
        <w:t xml:space="preserve"> остварено је 2.072.676,52 више пореских и непореских прихода, у односу </w:t>
      </w:r>
      <w:r w:rsidR="009C168E">
        <w:rPr>
          <w:bCs/>
          <w:lang w:val="sr-Cyrl-BA"/>
        </w:rPr>
        <w:t>на исти период 2020. године.</w:t>
      </w:r>
      <w:r w:rsidR="001E065E">
        <w:rPr>
          <w:bCs/>
          <w:lang w:val="sr-Cyrl-BA"/>
        </w:rPr>
        <w:t xml:space="preserve"> У 2021. години укупно је остварено више пореских и непореских прихода за  2.522.320,70 КМ, у односу на претходну годину.</w:t>
      </w:r>
    </w:p>
    <w:p w14:paraId="13222253" w14:textId="77777777" w:rsidR="003232FF" w:rsidRPr="00BE3665" w:rsidRDefault="003232FF" w:rsidP="00BB6E42">
      <w:pPr>
        <w:ind w:left="0" w:right="-833" w:firstLine="0"/>
        <w:rPr>
          <w:bCs/>
          <w:lang w:val="sr-Cyrl-BA"/>
        </w:rPr>
      </w:pPr>
    </w:p>
    <w:p w14:paraId="1F8B7F5B" w14:textId="77777777" w:rsidR="0080123E" w:rsidRPr="005D5478" w:rsidRDefault="00C217A9" w:rsidP="005D5478">
      <w:pPr>
        <w:pStyle w:val="Naslov3"/>
        <w:ind w:firstLine="1145"/>
        <w:rPr>
          <w:rFonts w:ascii="Times New Roman" w:hAnsi="Times New Roman" w:cs="Times New Roman"/>
          <w:b/>
          <w:color w:val="auto"/>
        </w:rPr>
      </w:pPr>
      <w:bookmarkStart w:id="18" w:name="_Toc83101056"/>
      <w:r w:rsidRPr="005D5478">
        <w:rPr>
          <w:rFonts w:ascii="Times New Roman" w:hAnsi="Times New Roman" w:cs="Times New Roman"/>
          <w:b/>
          <w:color w:val="auto"/>
        </w:rPr>
        <w:t xml:space="preserve">А. </w:t>
      </w:r>
      <w:r w:rsidR="0080123E" w:rsidRPr="005D5478">
        <w:rPr>
          <w:rFonts w:ascii="Times New Roman" w:hAnsi="Times New Roman" w:cs="Times New Roman"/>
          <w:b/>
          <w:color w:val="auto"/>
        </w:rPr>
        <w:t>Порески приходи</w:t>
      </w:r>
      <w:bookmarkEnd w:id="17"/>
      <w:bookmarkEnd w:id="18"/>
    </w:p>
    <w:p w14:paraId="45A18F30" w14:textId="77777777" w:rsidR="00AE2B68" w:rsidRDefault="00AE2B68" w:rsidP="00D02CFF">
      <w:pPr>
        <w:pStyle w:val="Podnaslov3"/>
        <w:rPr>
          <w:sz w:val="24"/>
          <w:szCs w:val="24"/>
        </w:rPr>
      </w:pPr>
    </w:p>
    <w:p w14:paraId="61FF0910" w14:textId="77777777" w:rsidR="00AE2B68" w:rsidRPr="00AE2B68" w:rsidRDefault="00AE044D" w:rsidP="005D5478">
      <w:pPr>
        <w:ind w:left="0" w:firstLine="720"/>
        <w:rPr>
          <w:lang w:val="sr-Cyrl-RS"/>
        </w:rPr>
      </w:pPr>
      <w:bookmarkStart w:id="19" w:name="_Toc72756185"/>
      <w:r>
        <w:rPr>
          <w:lang w:val="sr-Cyrl-RS"/>
        </w:rPr>
        <w:t>У периоду 01.01-3</w:t>
      </w:r>
      <w:r w:rsidR="005E3B35">
        <w:rPr>
          <w:lang w:val="sr-Latn-RS"/>
        </w:rPr>
        <w:t>1</w:t>
      </w:r>
      <w:r w:rsidR="005E3B35">
        <w:rPr>
          <w:lang w:val="sr-Cyrl-RS"/>
        </w:rPr>
        <w:t>.12</w:t>
      </w:r>
      <w:r w:rsidR="00AE2B68">
        <w:rPr>
          <w:lang w:val="sr-Cyrl-RS"/>
        </w:rPr>
        <w:t>.2021. године порески приходи су ос</w:t>
      </w:r>
      <w:r w:rsidR="005E3B35">
        <w:rPr>
          <w:lang w:val="sr-Cyrl-RS"/>
        </w:rPr>
        <w:t>тварени у износу од 12.815.300,09</w:t>
      </w:r>
      <w:r w:rsidR="001B1669">
        <w:rPr>
          <w:lang w:val="sr-Cyrl-RS"/>
        </w:rPr>
        <w:t xml:space="preserve"> КМ, што је</w:t>
      </w:r>
      <w:r w:rsidR="005E3B35">
        <w:rPr>
          <w:lang w:val="sr-Cyrl-RS"/>
        </w:rPr>
        <w:t xml:space="preserve"> за 23,13% више у односу на планирана средства,</w:t>
      </w:r>
      <w:r>
        <w:rPr>
          <w:lang w:val="sr-Cyrl-RS"/>
        </w:rPr>
        <w:t xml:space="preserve"> а за </w:t>
      </w:r>
      <w:r w:rsidR="005E3B35">
        <w:rPr>
          <w:lang w:val="sr-Cyrl-RS"/>
        </w:rPr>
        <w:t>22,12</w:t>
      </w:r>
      <w:r w:rsidR="00CB567C">
        <w:rPr>
          <w:lang w:val="sr-Cyrl-RS"/>
        </w:rPr>
        <w:t xml:space="preserve"> </w:t>
      </w:r>
      <w:r w:rsidR="005E3B35">
        <w:rPr>
          <w:lang w:val="sr-Cyrl-RS"/>
        </w:rPr>
        <w:t>% или 2.321.597,99</w:t>
      </w:r>
      <w:r w:rsidR="00CB567C">
        <w:rPr>
          <w:lang w:val="sr-Cyrl-RS"/>
        </w:rPr>
        <w:t xml:space="preserve"> КМ више</w:t>
      </w:r>
      <w:r w:rsidR="00AE2B68">
        <w:rPr>
          <w:lang w:val="sr-Cyrl-RS"/>
        </w:rPr>
        <w:t xml:space="preserve"> у односу на исти период претходне године.</w:t>
      </w:r>
      <w:bookmarkEnd w:id="19"/>
    </w:p>
    <w:p w14:paraId="100BA8D8" w14:textId="77777777" w:rsidR="0080123E" w:rsidRPr="00FF7418" w:rsidRDefault="0080123E" w:rsidP="00C66C04">
      <w:pPr>
        <w:ind w:left="0" w:right="-833" w:firstLine="0"/>
        <w:rPr>
          <w:b/>
          <w:bCs/>
          <w:i/>
          <w:lang w:val="sr-Cyrl-BA"/>
        </w:rPr>
      </w:pPr>
    </w:p>
    <w:p w14:paraId="2A592DE1" w14:textId="77777777" w:rsidR="005E2A58" w:rsidRDefault="0008460C" w:rsidP="00CC2400">
      <w:pPr>
        <w:ind w:left="0" w:right="-835" w:firstLine="720"/>
        <w:rPr>
          <w:bCs/>
          <w:lang w:val="sr-Cyrl-BA"/>
        </w:rPr>
      </w:pPr>
      <w:r w:rsidRPr="005B0009">
        <w:rPr>
          <w:b/>
          <w:bCs/>
          <w:lang w:val="sr-Cyrl-RS"/>
        </w:rPr>
        <w:t>Приходи од индиректних пореза</w:t>
      </w:r>
      <w:r w:rsidRPr="005B0009">
        <w:rPr>
          <w:bCs/>
          <w:lang w:val="sr-Cyrl-RS"/>
        </w:rPr>
        <w:t xml:space="preserve"> пред</w:t>
      </w:r>
      <w:r w:rsidR="00E20DF0">
        <w:rPr>
          <w:bCs/>
          <w:lang w:val="sr-Cyrl-RS"/>
        </w:rPr>
        <w:t>стављају највећи порески приход</w:t>
      </w:r>
      <w:r w:rsidRPr="005B0009">
        <w:rPr>
          <w:bCs/>
          <w:lang w:val="sr-Cyrl-RS"/>
        </w:rPr>
        <w:t xml:space="preserve"> и н</w:t>
      </w:r>
      <w:proofErr w:type="spellStart"/>
      <w:r w:rsidRPr="005B0009">
        <w:rPr>
          <w:bCs/>
          <w:lang w:val="sr-Cyrl-BA"/>
        </w:rPr>
        <w:t>ајвећи</w:t>
      </w:r>
      <w:proofErr w:type="spellEnd"/>
      <w:r w:rsidRPr="005B0009">
        <w:rPr>
          <w:bCs/>
          <w:lang w:val="sr-Cyrl-BA"/>
        </w:rPr>
        <w:t xml:space="preserve"> приход буџета општине, са учешћем </w:t>
      </w:r>
      <w:proofErr w:type="spellStart"/>
      <w:r w:rsidR="00E20DF0">
        <w:rPr>
          <w:bCs/>
          <w:lang w:val="sr-Latn-RS"/>
        </w:rPr>
        <w:t>од</w:t>
      </w:r>
      <w:proofErr w:type="spellEnd"/>
      <w:r w:rsidR="00E20DF0">
        <w:rPr>
          <w:bCs/>
          <w:lang w:val="sr-Latn-RS"/>
        </w:rPr>
        <w:t xml:space="preserve"> </w:t>
      </w:r>
      <w:r w:rsidR="005E3B35">
        <w:rPr>
          <w:bCs/>
          <w:lang w:val="sr-Cyrl-RS"/>
        </w:rPr>
        <w:t>62,63</w:t>
      </w:r>
      <w:r w:rsidR="00E20DF0">
        <w:rPr>
          <w:bCs/>
          <w:lang w:val="sr-Cyrl-BA"/>
        </w:rPr>
        <w:t>%</w:t>
      </w:r>
      <w:r w:rsidR="00E20DF0" w:rsidRPr="00FF7418">
        <w:rPr>
          <w:bCs/>
          <w:lang w:val="sr-Cyrl-BA"/>
        </w:rPr>
        <w:t xml:space="preserve"> </w:t>
      </w:r>
      <w:r w:rsidRPr="005B0009">
        <w:rPr>
          <w:bCs/>
          <w:lang w:val="sr-Cyrl-BA"/>
        </w:rPr>
        <w:t xml:space="preserve">у укупним приходима и примицима за </w:t>
      </w:r>
      <w:proofErr w:type="spellStart"/>
      <w:r w:rsidRPr="005B0009">
        <w:rPr>
          <w:bCs/>
          <w:lang w:val="sr-Cyrl-BA"/>
        </w:rPr>
        <w:t>нефинансијску</w:t>
      </w:r>
      <w:proofErr w:type="spellEnd"/>
      <w:r w:rsidRPr="00FF7418">
        <w:rPr>
          <w:bCs/>
          <w:lang w:val="sr-Cyrl-BA"/>
        </w:rPr>
        <w:t xml:space="preserve"> имовину ос</w:t>
      </w:r>
      <w:r w:rsidR="001B1669">
        <w:rPr>
          <w:bCs/>
          <w:lang w:val="sr-Cyrl-BA"/>
        </w:rPr>
        <w:t>твареним у првих девет</w:t>
      </w:r>
      <w:r w:rsidR="00FE7E78">
        <w:rPr>
          <w:bCs/>
          <w:lang w:val="sr-Cyrl-BA"/>
        </w:rPr>
        <w:t xml:space="preserve"> мјесеци</w:t>
      </w:r>
      <w:r w:rsidR="005E2A58">
        <w:rPr>
          <w:bCs/>
          <w:lang w:val="sr-Cyrl-BA"/>
        </w:rPr>
        <w:t xml:space="preserve"> 2021</w:t>
      </w:r>
      <w:r w:rsidRPr="00FF7418">
        <w:rPr>
          <w:bCs/>
          <w:lang w:val="sr-Cyrl-BA"/>
        </w:rPr>
        <w:t>. годин</w:t>
      </w:r>
      <w:r w:rsidRPr="00FF7418">
        <w:rPr>
          <w:bCs/>
          <w:lang w:val="sr-Cyrl-RS"/>
        </w:rPr>
        <w:t>е</w:t>
      </w:r>
      <w:r w:rsidR="00E20DF0">
        <w:rPr>
          <w:bCs/>
          <w:lang w:val="sr-Cyrl-BA"/>
        </w:rPr>
        <w:t xml:space="preserve">. </w:t>
      </w:r>
      <w:r w:rsidRPr="00FF7418">
        <w:rPr>
          <w:bCs/>
          <w:lang w:val="sr-Cyrl-BA"/>
        </w:rPr>
        <w:t xml:space="preserve">Остварење </w:t>
      </w:r>
      <w:r w:rsidR="006F0842" w:rsidRPr="00FF7418">
        <w:rPr>
          <w:bCs/>
          <w:lang w:val="sr-Cyrl-BA"/>
        </w:rPr>
        <w:t xml:space="preserve">прихода од </w:t>
      </w:r>
      <w:r w:rsidRPr="00FF7418">
        <w:rPr>
          <w:bCs/>
          <w:lang w:val="sr-Cyrl-BA"/>
        </w:rPr>
        <w:t>индиректних пореза</w:t>
      </w:r>
      <w:r w:rsidR="005E3B35">
        <w:rPr>
          <w:bCs/>
          <w:lang w:val="sr-Cyrl-BA"/>
        </w:rPr>
        <w:t xml:space="preserve"> у</w:t>
      </w:r>
      <w:r w:rsidR="005E2A58">
        <w:rPr>
          <w:bCs/>
          <w:lang w:val="sr-Cyrl-RS"/>
        </w:rPr>
        <w:t xml:space="preserve"> 2021</w:t>
      </w:r>
      <w:r w:rsidR="005E3B35">
        <w:rPr>
          <w:bCs/>
          <w:lang w:val="sr-Cyrl-RS"/>
        </w:rPr>
        <w:t>. години</w:t>
      </w:r>
      <w:r w:rsidR="0080123E" w:rsidRPr="00FF7418">
        <w:rPr>
          <w:bCs/>
          <w:lang w:val="sr-Cyrl-BA"/>
        </w:rPr>
        <w:t xml:space="preserve"> </w:t>
      </w:r>
      <w:r w:rsidRPr="00FF7418">
        <w:rPr>
          <w:bCs/>
          <w:lang w:val="sr-Cyrl-BA"/>
        </w:rPr>
        <w:t>износи</w:t>
      </w:r>
      <w:r w:rsidR="0080123E" w:rsidRPr="00FF7418">
        <w:rPr>
          <w:bCs/>
          <w:lang w:val="sr-Cyrl-BA"/>
        </w:rPr>
        <w:t xml:space="preserve"> </w:t>
      </w:r>
      <w:r w:rsidR="005E3B35">
        <w:rPr>
          <w:bCs/>
          <w:lang w:val="sr-Latn-RS"/>
        </w:rPr>
        <w:t>11.454</w:t>
      </w:r>
      <w:r w:rsidR="005E3B35">
        <w:rPr>
          <w:bCs/>
          <w:lang w:val="sr-Cyrl-RS"/>
        </w:rPr>
        <w:t>.</w:t>
      </w:r>
      <w:r w:rsidR="005E3B35">
        <w:rPr>
          <w:bCs/>
          <w:lang w:val="sr-Latn-RS"/>
        </w:rPr>
        <w:t>632</w:t>
      </w:r>
      <w:r w:rsidR="005E3B35">
        <w:rPr>
          <w:bCs/>
          <w:lang w:val="sr-Cyrl-RS"/>
        </w:rPr>
        <w:t>,45</w:t>
      </w:r>
      <w:r w:rsidR="0080123E" w:rsidRPr="00FF7418">
        <w:rPr>
          <w:bCs/>
          <w:lang w:val="sr-Cyrl-BA"/>
        </w:rPr>
        <w:t xml:space="preserve"> КМ или </w:t>
      </w:r>
      <w:r w:rsidR="005E3B35">
        <w:rPr>
          <w:bCs/>
          <w:lang w:val="sr-Cyrl-BA"/>
        </w:rPr>
        <w:t xml:space="preserve">за </w:t>
      </w:r>
      <w:r w:rsidR="005E3B35">
        <w:rPr>
          <w:bCs/>
          <w:lang w:val="sr-Cyrl-RS"/>
        </w:rPr>
        <w:t>24,51</w:t>
      </w:r>
      <w:r w:rsidR="00585CD5" w:rsidRPr="00FF7418">
        <w:rPr>
          <w:bCs/>
          <w:lang w:val="sr-Cyrl-BA"/>
        </w:rPr>
        <w:t xml:space="preserve">% </w:t>
      </w:r>
      <w:r w:rsidR="005E3B35">
        <w:rPr>
          <w:bCs/>
          <w:lang w:val="sr-Cyrl-BA"/>
        </w:rPr>
        <w:t xml:space="preserve">више </w:t>
      </w:r>
      <w:r w:rsidR="00B53910">
        <w:rPr>
          <w:bCs/>
          <w:lang w:val="sr-Cyrl-BA"/>
        </w:rPr>
        <w:t>од планираних средстава за 2021. годину</w:t>
      </w:r>
      <w:r w:rsidR="00585CD5" w:rsidRPr="00FF7418">
        <w:rPr>
          <w:bCs/>
          <w:lang w:val="sr-Cyrl-BA"/>
        </w:rPr>
        <w:t>.</w:t>
      </w:r>
      <w:r w:rsidR="00B16727" w:rsidRPr="00FF7418">
        <w:rPr>
          <w:bCs/>
          <w:lang w:val="sr-Cyrl-BA"/>
        </w:rPr>
        <w:t xml:space="preserve"> </w:t>
      </w:r>
      <w:r w:rsidR="0098670E" w:rsidRPr="00FF7418">
        <w:rPr>
          <w:bCs/>
          <w:lang w:val="sr-Cyrl-BA"/>
        </w:rPr>
        <w:t>Посматрано у</w:t>
      </w:r>
      <w:r w:rsidR="001B1669">
        <w:rPr>
          <w:bCs/>
          <w:lang w:val="sr-Cyrl-BA"/>
        </w:rPr>
        <w:t xml:space="preserve"> односу на исти период</w:t>
      </w:r>
      <w:r w:rsidR="00F06E96" w:rsidRPr="00FF7418">
        <w:rPr>
          <w:bCs/>
          <w:lang w:val="sr-Cyrl-BA"/>
        </w:rPr>
        <w:t xml:space="preserve"> претходне године приход</w:t>
      </w:r>
      <w:r w:rsidR="007D6980" w:rsidRPr="00FF7418">
        <w:rPr>
          <w:bCs/>
          <w:lang w:val="sr-Cyrl-BA"/>
        </w:rPr>
        <w:t>и</w:t>
      </w:r>
      <w:r w:rsidR="00F06E96" w:rsidRPr="00FF7418">
        <w:rPr>
          <w:bCs/>
          <w:lang w:val="sr-Cyrl-BA"/>
        </w:rPr>
        <w:t xml:space="preserve"> од </w:t>
      </w:r>
      <w:r w:rsidR="005E3B35">
        <w:rPr>
          <w:bCs/>
          <w:lang w:val="sr-Cyrl-BA"/>
        </w:rPr>
        <w:t>индиректних пореза</w:t>
      </w:r>
      <w:r w:rsidR="00F06E96" w:rsidRPr="00FF7418">
        <w:rPr>
          <w:bCs/>
          <w:lang w:val="sr-Cyrl-BA"/>
        </w:rPr>
        <w:t xml:space="preserve"> </w:t>
      </w:r>
      <w:r w:rsidR="007D6980" w:rsidRPr="00FF7418">
        <w:rPr>
          <w:bCs/>
          <w:lang w:val="sr-Cyrl-BA"/>
        </w:rPr>
        <w:t>су</w:t>
      </w:r>
      <w:r w:rsidR="00F06E96" w:rsidRPr="00FF7418">
        <w:rPr>
          <w:bCs/>
          <w:lang w:val="sr-Cyrl-BA"/>
        </w:rPr>
        <w:t xml:space="preserve"> </w:t>
      </w:r>
      <w:r w:rsidR="005E3B35">
        <w:rPr>
          <w:bCs/>
          <w:lang w:val="sr-Cyrl-BA"/>
        </w:rPr>
        <w:t xml:space="preserve">већи </w:t>
      </w:r>
      <w:r w:rsidR="00F06E96" w:rsidRPr="00FF7418">
        <w:rPr>
          <w:bCs/>
          <w:lang w:val="sr-Cyrl-BA"/>
        </w:rPr>
        <w:t xml:space="preserve">за </w:t>
      </w:r>
      <w:r w:rsidR="005E3B35">
        <w:rPr>
          <w:bCs/>
          <w:lang w:val="sr-Cyrl-BA"/>
        </w:rPr>
        <w:t>2.075.030,45</w:t>
      </w:r>
      <w:r w:rsidR="00EE1F41" w:rsidRPr="00FF7418">
        <w:rPr>
          <w:bCs/>
          <w:lang w:val="sr-Cyrl-BA"/>
        </w:rPr>
        <w:t xml:space="preserve"> КМ</w:t>
      </w:r>
      <w:r w:rsidR="001B1669">
        <w:rPr>
          <w:bCs/>
          <w:lang w:val="sr-Cyrl-BA"/>
        </w:rPr>
        <w:t xml:space="preserve"> </w:t>
      </w:r>
      <w:r w:rsidR="00EE1F41" w:rsidRPr="00FF7418">
        <w:rPr>
          <w:bCs/>
          <w:lang w:val="sr-Cyrl-BA"/>
        </w:rPr>
        <w:t xml:space="preserve">или </w:t>
      </w:r>
      <w:r w:rsidR="005E2A58">
        <w:rPr>
          <w:bCs/>
          <w:lang w:val="sr-Cyrl-RS"/>
        </w:rPr>
        <w:t>2</w:t>
      </w:r>
      <w:r w:rsidR="005E3B35">
        <w:rPr>
          <w:bCs/>
          <w:lang w:val="sr-Cyrl-RS"/>
        </w:rPr>
        <w:t>2,12</w:t>
      </w:r>
      <w:r w:rsidR="00EE1F41" w:rsidRPr="00FF7418">
        <w:rPr>
          <w:bCs/>
          <w:lang w:val="sr-Cyrl-BA"/>
        </w:rPr>
        <w:t xml:space="preserve">%. </w:t>
      </w:r>
    </w:p>
    <w:p w14:paraId="3A41C830" w14:textId="77777777" w:rsidR="005F7BA2" w:rsidRPr="009847F5" w:rsidRDefault="00C91908" w:rsidP="009847F5">
      <w:pPr>
        <w:ind w:left="0" w:right="-835" w:firstLine="720"/>
        <w:rPr>
          <w:bCs/>
          <w:lang w:val="sr-Cyrl-BA"/>
        </w:rPr>
      </w:pPr>
      <w:r>
        <w:rPr>
          <w:bCs/>
          <w:lang w:val="sr-Cyrl-RS"/>
        </w:rPr>
        <w:t>У првом кварталу 2021. године остварење прихода од индиректних пореза било је мање за 2,91% или за 69.841,09</w:t>
      </w:r>
      <w:r w:rsidRPr="00FF7418">
        <w:rPr>
          <w:bCs/>
          <w:lang w:val="sr-Cyrl-BA"/>
        </w:rPr>
        <w:t xml:space="preserve"> КМ </w:t>
      </w:r>
      <w:r>
        <w:rPr>
          <w:bCs/>
          <w:lang w:val="sr-Cyrl-RS"/>
        </w:rPr>
        <w:t>у односу на остварење у истом периоду претходне године</w:t>
      </w:r>
      <w:r w:rsidR="00151632">
        <w:rPr>
          <w:bCs/>
          <w:lang w:val="sr-Cyrl-RS"/>
        </w:rPr>
        <w:t xml:space="preserve">, након </w:t>
      </w:r>
      <w:r w:rsidR="006A2290">
        <w:rPr>
          <w:bCs/>
          <w:lang w:val="sr-Cyrl-RS"/>
        </w:rPr>
        <w:lastRenderedPageBreak/>
        <w:t>чега долази до постепеног раста</w:t>
      </w:r>
      <w:r w:rsidR="00E20DF0" w:rsidRPr="00C26BEA">
        <w:rPr>
          <w:bCs/>
          <w:lang w:val="sr-Cyrl-RS"/>
        </w:rPr>
        <w:t xml:space="preserve">. </w:t>
      </w:r>
      <w:r w:rsidR="00C94143" w:rsidRPr="00C26BEA">
        <w:rPr>
          <w:bCs/>
          <w:lang w:val="sr-Cyrl-RS"/>
        </w:rPr>
        <w:t>Према подацима Управе за индиректно опорезивање БиХ</w:t>
      </w:r>
      <w:r w:rsidR="00B74509" w:rsidRPr="00C26BEA">
        <w:rPr>
          <w:rStyle w:val="Referencafusnote"/>
          <w:bCs/>
          <w:lang w:val="sr-Cyrl-RS"/>
        </w:rPr>
        <w:footnoteReference w:id="1"/>
      </w:r>
      <w:r w:rsidR="00C94143" w:rsidRPr="00C26BEA">
        <w:rPr>
          <w:bCs/>
          <w:lang w:val="sr-Cyrl-RS"/>
        </w:rPr>
        <w:t>, нето наплата прихода од индиректних пореза у мјесецу априлу била је већа за 24,90% или за 104,4 мил.</w:t>
      </w:r>
      <w:r w:rsidR="00E20DF0" w:rsidRPr="00C26BEA">
        <w:rPr>
          <w:bCs/>
          <w:lang w:val="sr-Cyrl-RS"/>
        </w:rPr>
        <w:t xml:space="preserve"> КМ у односу на исти мјесец</w:t>
      </w:r>
      <w:r w:rsidR="00C94143" w:rsidRPr="00C26BEA">
        <w:rPr>
          <w:bCs/>
          <w:lang w:val="sr-Cyrl-RS"/>
        </w:rPr>
        <w:t xml:space="preserve"> 2020. године</w:t>
      </w:r>
      <w:r w:rsidR="009D6B56" w:rsidRPr="00C26BEA">
        <w:rPr>
          <w:bCs/>
          <w:lang w:val="sr-Cyrl-RS"/>
        </w:rPr>
        <w:t>.</w:t>
      </w:r>
      <w:r w:rsidR="008A21A4" w:rsidRPr="00C26BEA">
        <w:rPr>
          <w:bCs/>
          <w:lang w:val="sr-Latn-RS"/>
        </w:rPr>
        <w:t xml:space="preserve"> </w:t>
      </w:r>
      <w:r w:rsidR="00445E6B" w:rsidRPr="00C26BEA">
        <w:rPr>
          <w:bCs/>
          <w:lang w:val="sr-Cyrl-RS"/>
        </w:rPr>
        <w:t>Ако посматрамо мјесец јун 2021. године, према подацима Управе за индиректно опорезивање БиХ</w:t>
      </w:r>
      <w:r w:rsidR="00445E6B" w:rsidRPr="00C26BEA">
        <w:rPr>
          <w:rStyle w:val="Referencafusnote"/>
          <w:bCs/>
          <w:lang w:val="sr-Cyrl-RS"/>
        </w:rPr>
        <w:footnoteReference w:id="2"/>
      </w:r>
      <w:r w:rsidR="00445E6B" w:rsidRPr="00C26BEA">
        <w:rPr>
          <w:bCs/>
          <w:lang w:val="sr-Cyrl-RS"/>
        </w:rPr>
        <w:t>, видимо да је нето наплата прихода од индиректних пореза  била већа за 181,5 мил. КМ</w:t>
      </w:r>
      <w:r w:rsidR="007E122D" w:rsidRPr="00C26BEA">
        <w:rPr>
          <w:bCs/>
          <w:lang w:val="sr-Cyrl-BA"/>
        </w:rPr>
        <w:t xml:space="preserve"> </w:t>
      </w:r>
      <w:r w:rsidR="00445E6B" w:rsidRPr="00C26BEA">
        <w:rPr>
          <w:bCs/>
          <w:lang w:val="sr-Cyrl-BA"/>
        </w:rPr>
        <w:t>него у јуну 2020. године, што представља раст од 39,06%</w:t>
      </w:r>
      <w:r w:rsidR="007E122D" w:rsidRPr="00C26BEA">
        <w:rPr>
          <w:bCs/>
          <w:lang w:val="sr-Cyrl-BA"/>
        </w:rPr>
        <w:t>.</w:t>
      </w:r>
      <w:r w:rsidR="009847F5" w:rsidRPr="00C26BEA">
        <w:rPr>
          <w:bCs/>
          <w:lang w:val="sr-Cyrl-BA"/>
        </w:rPr>
        <w:t xml:space="preserve"> </w:t>
      </w:r>
      <w:r w:rsidR="004514A9">
        <w:rPr>
          <w:bCs/>
          <w:lang w:val="sr-Cyrl-RS"/>
        </w:rPr>
        <w:t>Нето наплата прихода од индиректних пореза у 2021. години већа је за 989,40 мил. КМ у односу на 2020. годину, што представља раст од 16,7%</w:t>
      </w:r>
      <w:r w:rsidR="004514A9">
        <w:rPr>
          <w:rStyle w:val="Referencafusnote"/>
          <w:bCs/>
          <w:lang w:val="sr-Cyrl-RS"/>
        </w:rPr>
        <w:footnoteReference w:id="3"/>
      </w:r>
      <w:r w:rsidR="004514A9">
        <w:rPr>
          <w:bCs/>
          <w:lang w:val="sr-Cyrl-RS"/>
        </w:rPr>
        <w:t xml:space="preserve">. </w:t>
      </w:r>
      <w:r w:rsidR="005F7BA2" w:rsidRPr="00C26BEA">
        <w:rPr>
          <w:bCs/>
          <w:lang w:val="sr-Cyrl-RS"/>
        </w:rPr>
        <w:t xml:space="preserve">У буџету општине Прњавор у мјесецу априлу остварено је </w:t>
      </w:r>
      <w:r w:rsidR="005F7BA2" w:rsidRPr="00C26BEA">
        <w:rPr>
          <w:bCs/>
          <w:lang w:val="sr-Latn-RS"/>
        </w:rPr>
        <w:t>201.223,70 KM</w:t>
      </w:r>
      <w:r w:rsidR="005F7BA2" w:rsidRPr="00C26BEA">
        <w:rPr>
          <w:bCs/>
          <w:lang w:val="sr-Cyrl-RS"/>
        </w:rPr>
        <w:t xml:space="preserve"> више прихода од индиректних пореза у односу на април 2020. године, у мјесецу мају такође је евидентиран раст прихода од 289.800,13 КМ у односу на мај 2020. године. </w:t>
      </w:r>
      <w:r w:rsidR="009847F5" w:rsidRPr="00C26BEA">
        <w:rPr>
          <w:bCs/>
          <w:lang w:val="sr-Cyrl-RS"/>
        </w:rPr>
        <w:t>У мјесецу јуну приходи од индиректних пореза остварени су з</w:t>
      </w:r>
      <w:r w:rsidR="00E20DF0" w:rsidRPr="00C26BEA">
        <w:rPr>
          <w:bCs/>
          <w:lang w:val="sr-Cyrl-RS"/>
        </w:rPr>
        <w:t>а 399.379,07 КМ више у односу на исти мјесец</w:t>
      </w:r>
      <w:r w:rsidR="009847F5" w:rsidRPr="00C26BEA">
        <w:rPr>
          <w:bCs/>
          <w:lang w:val="sr-Cyrl-RS"/>
        </w:rPr>
        <w:t xml:space="preserve"> 2020</w:t>
      </w:r>
      <w:r w:rsidR="00FE35E7" w:rsidRPr="00C26BEA">
        <w:rPr>
          <w:bCs/>
          <w:lang w:val="sr-Cyrl-RS"/>
        </w:rPr>
        <w:t>. године.</w:t>
      </w:r>
      <w:r w:rsidR="00866EA4">
        <w:rPr>
          <w:bCs/>
          <w:lang w:val="sr-Cyrl-RS"/>
        </w:rPr>
        <w:t xml:space="preserve"> У мјесецу јулу је такође забиљежен раст прихода </w:t>
      </w:r>
      <w:r w:rsidR="00E72F59">
        <w:rPr>
          <w:bCs/>
          <w:lang w:val="sr-Cyrl-RS"/>
        </w:rPr>
        <w:t xml:space="preserve">од </w:t>
      </w:r>
      <w:r w:rsidR="00866EA4">
        <w:rPr>
          <w:bCs/>
          <w:lang w:val="sr-Cyrl-RS"/>
        </w:rPr>
        <w:t>50.328,01 КМ</w:t>
      </w:r>
      <w:r w:rsidR="00E72F59">
        <w:rPr>
          <w:bCs/>
          <w:lang w:val="sr-Cyrl-RS"/>
        </w:rPr>
        <w:t xml:space="preserve"> у односу на исти период претходне године. Раст при</w:t>
      </w:r>
      <w:r w:rsidR="00872451">
        <w:rPr>
          <w:bCs/>
          <w:lang w:val="sr-Cyrl-RS"/>
        </w:rPr>
        <w:t>хода</w:t>
      </w:r>
      <w:r w:rsidR="002B6187">
        <w:rPr>
          <w:bCs/>
          <w:lang w:val="sr-Cyrl-RS"/>
        </w:rPr>
        <w:t xml:space="preserve"> настављен</w:t>
      </w:r>
      <w:r w:rsidR="00872451">
        <w:rPr>
          <w:bCs/>
          <w:lang w:val="sr-Cyrl-RS"/>
        </w:rPr>
        <w:t xml:space="preserve"> је</w:t>
      </w:r>
      <w:r w:rsidR="002B6187">
        <w:rPr>
          <w:bCs/>
          <w:lang w:val="sr-Cyrl-RS"/>
        </w:rPr>
        <w:t xml:space="preserve"> у августу, а</w:t>
      </w:r>
      <w:r w:rsidR="00E72F59">
        <w:rPr>
          <w:bCs/>
          <w:lang w:val="sr-Cyrl-RS"/>
        </w:rPr>
        <w:t xml:space="preserve"> и септембру, што је довело до коначног резултата од 670.552,82 КМ више остварених прихода</w:t>
      </w:r>
      <w:r w:rsidR="00372FFA">
        <w:rPr>
          <w:bCs/>
          <w:lang w:val="sr-Cyrl-RS"/>
        </w:rPr>
        <w:t xml:space="preserve"> у односу на</w:t>
      </w:r>
      <w:r w:rsidR="00503F7A">
        <w:rPr>
          <w:bCs/>
          <w:lang w:val="sr-Cyrl-RS"/>
        </w:rPr>
        <w:t xml:space="preserve"> 2020. годину</w:t>
      </w:r>
      <w:r w:rsidR="00372FFA">
        <w:rPr>
          <w:bCs/>
          <w:lang w:val="sr-Cyrl-RS"/>
        </w:rPr>
        <w:t xml:space="preserve">. </w:t>
      </w:r>
      <w:r w:rsidR="00B53910">
        <w:rPr>
          <w:bCs/>
          <w:lang w:val="sr-Cyrl-RS"/>
        </w:rPr>
        <w:t>Пора</w:t>
      </w:r>
      <w:r w:rsidR="001E065E">
        <w:rPr>
          <w:bCs/>
          <w:lang w:val="sr-Cyrl-RS"/>
        </w:rPr>
        <w:t>с</w:t>
      </w:r>
      <w:r w:rsidR="00B53910">
        <w:rPr>
          <w:bCs/>
          <w:lang w:val="sr-Cyrl-RS"/>
        </w:rPr>
        <w:t xml:space="preserve">т прихода од индиректних пореза настављен је </w:t>
      </w:r>
      <w:r w:rsidR="001E065E">
        <w:rPr>
          <w:bCs/>
          <w:lang w:val="sr-Cyrl-RS"/>
        </w:rPr>
        <w:t xml:space="preserve">и </w:t>
      </w:r>
      <w:r w:rsidR="00B53910">
        <w:rPr>
          <w:bCs/>
          <w:lang w:val="sr-Cyrl-RS"/>
        </w:rPr>
        <w:t>у четвртом кварталу 2021. године, гдје је укупан раст био 533.587,81 К</w:t>
      </w:r>
      <w:r w:rsidR="001E065E">
        <w:rPr>
          <w:bCs/>
          <w:lang w:val="sr-Cyrl-RS"/>
        </w:rPr>
        <w:t>М</w:t>
      </w:r>
      <w:r w:rsidR="00B53910">
        <w:rPr>
          <w:bCs/>
          <w:lang w:val="sr-Cyrl-RS"/>
        </w:rPr>
        <w:t>, у односу на исти период претходне године.</w:t>
      </w:r>
      <w:r w:rsidR="00372FFA">
        <w:rPr>
          <w:bCs/>
          <w:lang w:val="sr-Cyrl-RS"/>
        </w:rPr>
        <w:t xml:space="preserve"> </w:t>
      </w:r>
    </w:p>
    <w:p w14:paraId="08A99CCD" w14:textId="77777777" w:rsidR="003F7318" w:rsidRPr="005E2A58" w:rsidRDefault="005E2A58" w:rsidP="005E2A58">
      <w:pPr>
        <w:ind w:left="0" w:firstLine="709"/>
      </w:pPr>
      <w:r w:rsidRPr="00100102">
        <w:rPr>
          <w:bCs/>
          <w:lang w:val="sr-Cyrl-BA"/>
        </w:rPr>
        <w:t>На висину средстава од индиректних пореза која припадну крајњим корисницима велики утицај има износ спољњег дуга Републике Српске, јер се овај износ одбија од износа средстава који у расподјели припадне Републици Српској и директно се уплаћује у државни буџет, након чега се врши расподјела крајњим корисницима (Република Српска 72%, општине и градови 24% и ЈП „Путеви РС“ 4%).</w:t>
      </w:r>
      <w:r w:rsidRPr="00100102">
        <w:t xml:space="preserve"> </w:t>
      </w:r>
      <w:r w:rsidR="00B41F00" w:rsidRPr="00100102">
        <w:rPr>
          <w:bCs/>
          <w:lang w:val="sr-Cyrl-RS"/>
        </w:rPr>
        <w:t>Коефицијент учешћа општине Прњавор у приходима од индиректних пореза који у расподјели припадну општинама и градовима износи 0,027849.</w:t>
      </w:r>
    </w:p>
    <w:p w14:paraId="6DF12343" w14:textId="77777777" w:rsidR="000D3DCC" w:rsidRPr="00FF7418" w:rsidRDefault="000D3DCC" w:rsidP="00CC2400">
      <w:pPr>
        <w:ind w:left="0" w:right="-835" w:firstLine="720"/>
        <w:rPr>
          <w:bCs/>
          <w:lang w:val="sr-Cyrl-RS"/>
        </w:rPr>
      </w:pPr>
    </w:p>
    <w:p w14:paraId="56E2A36B" w14:textId="77777777" w:rsidR="00E07D00" w:rsidRPr="00FF7418" w:rsidRDefault="00127F17" w:rsidP="00CC2400">
      <w:pPr>
        <w:ind w:left="0" w:right="-835" w:firstLine="720"/>
        <w:rPr>
          <w:lang w:val="sr-Latn-RS"/>
        </w:rPr>
      </w:pPr>
      <w:r w:rsidRPr="00FF7418">
        <w:rPr>
          <w:b/>
          <w:bCs/>
          <w:lang w:val="sr-Cyrl-RS"/>
        </w:rPr>
        <w:t>Приходи од пореза на лична примања и приходе од самосталне дјелатности</w:t>
      </w:r>
      <w:r w:rsidRPr="00FF7418">
        <w:rPr>
          <w:bCs/>
          <w:lang w:val="sr-Cyrl-RS"/>
        </w:rPr>
        <w:t xml:space="preserve"> </w:t>
      </w:r>
      <w:r w:rsidR="00B95254" w:rsidRPr="00FF7418">
        <w:rPr>
          <w:bCs/>
          <w:lang w:val="sr-Cyrl-RS"/>
        </w:rPr>
        <w:t xml:space="preserve">представљају други по значају приход општине. У извјештајном периоду остварени су у износу од </w:t>
      </w:r>
      <w:r w:rsidR="00742DD5">
        <w:rPr>
          <w:bCs/>
          <w:lang w:val="sr-Cyrl-RS"/>
        </w:rPr>
        <w:t>858.837,08</w:t>
      </w:r>
      <w:r w:rsidR="00B95254" w:rsidRPr="00FF7418">
        <w:rPr>
          <w:bCs/>
          <w:lang w:val="sr-Cyrl-RS"/>
        </w:rPr>
        <w:t xml:space="preserve"> КМ, или </w:t>
      </w:r>
      <w:r w:rsidR="00742DD5">
        <w:rPr>
          <w:bCs/>
          <w:lang w:val="sr-Cyrl-RS"/>
        </w:rPr>
        <w:t>92,35</w:t>
      </w:r>
      <w:r w:rsidR="00953A28" w:rsidRPr="00FF7418">
        <w:rPr>
          <w:bCs/>
          <w:lang w:val="sr-Cyrl-RS"/>
        </w:rPr>
        <w:t>% од плана</w:t>
      </w:r>
      <w:r w:rsidR="00B95254" w:rsidRPr="00FF7418">
        <w:rPr>
          <w:bCs/>
          <w:lang w:val="sr-Cyrl-RS"/>
        </w:rPr>
        <w:t>.</w:t>
      </w:r>
      <w:r w:rsidR="00953A28" w:rsidRPr="00FF7418">
        <w:rPr>
          <w:bCs/>
          <w:lang w:val="sr-Cyrl-RS"/>
        </w:rPr>
        <w:t xml:space="preserve"> </w:t>
      </w:r>
      <w:r w:rsidR="00742DD5">
        <w:rPr>
          <w:bCs/>
        </w:rPr>
        <w:t>Порез на приходе од обављања самосталне дјелатности остварен је за</w:t>
      </w:r>
      <w:r w:rsidR="00742DD5">
        <w:rPr>
          <w:bCs/>
          <w:lang w:val="sr-Latn-RS"/>
        </w:rPr>
        <w:t xml:space="preserve"> </w:t>
      </w:r>
      <w:r w:rsidR="00742DD5">
        <w:rPr>
          <w:bCs/>
        </w:rPr>
        <w:t>13.612,87 КМ или 31,18% више у односу на годишњи план, док је порез на лична примања остварен за 121.044,65 КМ или</w:t>
      </w:r>
      <w:r w:rsidR="00742DD5">
        <w:rPr>
          <w:bCs/>
          <w:lang w:val="sr-Latn-RS"/>
        </w:rPr>
        <w:t xml:space="preserve"> </w:t>
      </w:r>
      <w:r w:rsidR="00742DD5">
        <w:rPr>
          <w:bCs/>
        </w:rPr>
        <w:t>84,28% мање у односу на план</w:t>
      </w:r>
      <w:r w:rsidR="00953A28" w:rsidRPr="00FF7418">
        <w:rPr>
          <w:bCs/>
          <w:lang w:val="sr-Cyrl-RS"/>
        </w:rPr>
        <w:t xml:space="preserve">. </w:t>
      </w:r>
      <w:r w:rsidR="005F5AD5" w:rsidRPr="00FF7418">
        <w:rPr>
          <w:bCs/>
          <w:lang w:val="sr-Cyrl-RS"/>
        </w:rPr>
        <w:t xml:space="preserve">Приходи од пореза на лична примања и пореза на приходе од обављања самосталне дјелатности </w:t>
      </w:r>
      <w:r w:rsidR="005F5AD5" w:rsidRPr="00FF7418">
        <w:t xml:space="preserve">дијеле </w:t>
      </w:r>
      <w:r w:rsidR="005F5AD5" w:rsidRPr="00FF7418">
        <w:rPr>
          <w:lang w:val="sr-Cyrl-RS"/>
        </w:rPr>
        <w:t xml:space="preserve">се </w:t>
      </w:r>
      <w:r w:rsidR="005F5AD5" w:rsidRPr="00FF7418">
        <w:t>између буџета Републике и буџета општине</w:t>
      </w:r>
      <w:r w:rsidR="005F5AD5" w:rsidRPr="00FF7418">
        <w:rPr>
          <w:lang w:val="sr-Cyrl-RS"/>
        </w:rPr>
        <w:t>/града</w:t>
      </w:r>
      <w:r w:rsidR="005F5AD5" w:rsidRPr="00FF7418">
        <w:t xml:space="preserve"> у омјеру 75:25</w:t>
      </w:r>
      <w:r w:rsidR="005F5AD5" w:rsidRPr="00FF7418">
        <w:rPr>
          <w:lang w:val="sr-Latn-RS"/>
        </w:rPr>
        <w:t>.</w:t>
      </w:r>
    </w:p>
    <w:p w14:paraId="4FA4373B" w14:textId="77777777" w:rsidR="005F5AD5" w:rsidRPr="00FF7418" w:rsidRDefault="005F5AD5" w:rsidP="00CC2400">
      <w:pPr>
        <w:ind w:left="0" w:right="-835" w:firstLine="720"/>
        <w:rPr>
          <w:bCs/>
          <w:lang w:val="sr-Cyrl-RS"/>
        </w:rPr>
      </w:pPr>
    </w:p>
    <w:p w14:paraId="69E7B9D5" w14:textId="77777777" w:rsidR="000675CE" w:rsidRPr="00FF7418" w:rsidRDefault="00FA07A2" w:rsidP="000675CE">
      <w:pPr>
        <w:ind w:left="0" w:right="-835" w:firstLine="720"/>
        <w:rPr>
          <w:lang w:val="sr-Cyrl-RS"/>
        </w:rPr>
      </w:pPr>
      <w:r w:rsidRPr="00A506F1">
        <w:rPr>
          <w:b/>
          <w:bCs/>
        </w:rPr>
        <w:t>Приходи од пореза на имовину – пореза на непокретности</w:t>
      </w:r>
      <w:r w:rsidRPr="00FF7418">
        <w:rPr>
          <w:bCs/>
        </w:rPr>
        <w:t xml:space="preserve"> остварени су у износу од </w:t>
      </w:r>
      <w:r w:rsidR="0004080E">
        <w:rPr>
          <w:bCs/>
          <w:lang w:val="sr-Cyrl-RS"/>
        </w:rPr>
        <w:t>249.737,73</w:t>
      </w:r>
      <w:r w:rsidRPr="00FF7418">
        <w:rPr>
          <w:bCs/>
        </w:rPr>
        <w:t xml:space="preserve"> КМ, што је </w:t>
      </w:r>
      <w:r w:rsidR="0004080E">
        <w:rPr>
          <w:bCs/>
          <w:lang w:val="sr-Cyrl-RS"/>
        </w:rPr>
        <w:t>99,90</w:t>
      </w:r>
      <w:r w:rsidRPr="00FF7418">
        <w:rPr>
          <w:bCs/>
        </w:rPr>
        <w:t xml:space="preserve">% у односу на план. </w:t>
      </w:r>
      <w:r w:rsidR="0004080E">
        <w:rPr>
          <w:bCs/>
          <w:lang w:val="sr-Cyrl-RS"/>
        </w:rPr>
        <w:t>У односу на остварење у</w:t>
      </w:r>
      <w:r w:rsidR="007E0923">
        <w:rPr>
          <w:bCs/>
          <w:lang w:val="sr-Cyrl-RS"/>
        </w:rPr>
        <w:t xml:space="preserve"> 2020</w:t>
      </w:r>
      <w:r w:rsidR="007316C2">
        <w:rPr>
          <w:bCs/>
          <w:lang w:val="sr-Cyrl-RS"/>
        </w:rPr>
        <w:t xml:space="preserve">. </w:t>
      </w:r>
      <w:r w:rsidR="0004080E">
        <w:rPr>
          <w:bCs/>
          <w:lang w:val="sr-Cyrl-RS"/>
        </w:rPr>
        <w:t>години</w:t>
      </w:r>
      <w:r w:rsidR="007E0923">
        <w:rPr>
          <w:bCs/>
          <w:lang w:val="sr-Cyrl-RS"/>
        </w:rPr>
        <w:t xml:space="preserve"> </w:t>
      </w:r>
      <w:r w:rsidR="002C2695">
        <w:rPr>
          <w:bCs/>
          <w:lang w:val="sr-Cyrl-RS"/>
        </w:rPr>
        <w:t>приходи од пореза на имовину-</w:t>
      </w:r>
      <w:r w:rsidR="007E0923">
        <w:rPr>
          <w:bCs/>
          <w:lang w:val="sr-Cyrl-RS"/>
        </w:rPr>
        <w:t>п</w:t>
      </w:r>
      <w:r w:rsidR="0004080E">
        <w:rPr>
          <w:bCs/>
          <w:lang w:val="sr-Cyrl-RS"/>
        </w:rPr>
        <w:t>орез</w:t>
      </w:r>
      <w:r w:rsidR="00A506F1">
        <w:rPr>
          <w:bCs/>
          <w:lang w:val="sr-Cyrl-RS"/>
        </w:rPr>
        <w:t xml:space="preserve"> на непокретности</w:t>
      </w:r>
      <w:r w:rsidR="007E0923">
        <w:rPr>
          <w:bCs/>
          <w:lang w:val="sr-Cyrl-RS"/>
        </w:rPr>
        <w:t xml:space="preserve"> </w:t>
      </w:r>
      <w:r w:rsidR="001A3867">
        <w:rPr>
          <w:bCs/>
          <w:lang w:val="sr-Cyrl-RS"/>
        </w:rPr>
        <w:t xml:space="preserve">већи су за </w:t>
      </w:r>
      <w:r w:rsidR="0004080E">
        <w:rPr>
          <w:bCs/>
          <w:lang w:val="sr-Cyrl-RS"/>
        </w:rPr>
        <w:t>50.730,48</w:t>
      </w:r>
      <w:r w:rsidR="007E0923">
        <w:rPr>
          <w:bCs/>
          <w:lang w:val="sr-Cyrl-RS"/>
        </w:rPr>
        <w:t xml:space="preserve"> КМ. </w:t>
      </w:r>
      <w:r w:rsidR="002C2695">
        <w:rPr>
          <w:bCs/>
          <w:lang w:val="sr-Cyrl-BA"/>
        </w:rPr>
        <w:t xml:space="preserve">У односу на претходну годину није било измјена у висини пореске стопе за опорезивање непокретности, нити у висини непокретности по зонама, о чему одлуку доноси Скупштина општине. </w:t>
      </w:r>
      <w:r w:rsidR="00290B6D">
        <w:rPr>
          <w:bCs/>
          <w:lang w:val="sr-Cyrl-RS"/>
        </w:rPr>
        <w:t xml:space="preserve">Пореска управа РС је подјелу </w:t>
      </w:r>
      <w:r w:rsidR="00B00E65">
        <w:rPr>
          <w:bCs/>
          <w:lang w:val="sr-Cyrl-RS"/>
        </w:rPr>
        <w:t>пореских рачуна за плаћање пореза на непокретн</w:t>
      </w:r>
      <w:r w:rsidR="00290B6D">
        <w:rPr>
          <w:bCs/>
          <w:lang w:val="sr-Cyrl-RS"/>
        </w:rPr>
        <w:t xml:space="preserve">ости у текућој години </w:t>
      </w:r>
      <w:r w:rsidR="00290B6D" w:rsidRPr="006B31BF">
        <w:rPr>
          <w:bCs/>
          <w:lang w:val="sr-Cyrl-RS"/>
        </w:rPr>
        <w:t>почела</w:t>
      </w:r>
      <w:r w:rsidR="006B31BF" w:rsidRPr="006B31BF">
        <w:rPr>
          <w:bCs/>
          <w:lang w:val="sr-Cyrl-RS"/>
        </w:rPr>
        <w:t xml:space="preserve"> раније</w:t>
      </w:r>
      <w:r w:rsidR="006B31BF">
        <w:rPr>
          <w:bCs/>
          <w:lang w:val="sr-Cyrl-RS"/>
        </w:rPr>
        <w:t xml:space="preserve"> у односу на претходну годину, када је </w:t>
      </w:r>
      <w:r w:rsidR="00B00E65" w:rsidRPr="002C2695">
        <w:rPr>
          <w:bCs/>
          <w:lang w:val="sr-Cyrl-RS"/>
        </w:rPr>
        <w:t xml:space="preserve">подјела пореских рачуна почела </w:t>
      </w:r>
      <w:r w:rsidR="006B31BF">
        <w:rPr>
          <w:bCs/>
          <w:lang w:val="sr-Cyrl-RS"/>
        </w:rPr>
        <w:t>тек у мјесецу јулу, тада</w:t>
      </w:r>
      <w:r w:rsidR="00290B6D">
        <w:rPr>
          <w:bCs/>
          <w:lang w:val="sr-Cyrl-RS"/>
        </w:rPr>
        <w:t xml:space="preserve"> су регистроване и прве уплате. </w:t>
      </w:r>
      <w:r w:rsidR="004E42AE">
        <w:rPr>
          <w:lang w:val="sr-Cyrl-RS"/>
        </w:rPr>
        <w:t>Кашњење у издавању пореских рачуна за претходну годину произилази из помјерања рокова за издавање пореских рачуна за порез на непокретности</w:t>
      </w:r>
      <w:r w:rsidR="004E42AE" w:rsidRPr="00212B3F">
        <w:rPr>
          <w:lang w:val="sr-Cyrl-RS"/>
        </w:rPr>
        <w:t xml:space="preserve"> </w:t>
      </w:r>
      <w:r w:rsidR="004E42AE">
        <w:rPr>
          <w:lang w:val="sr-Cyrl-RS"/>
        </w:rPr>
        <w:t>са 31.03. на 30.06.2020. године</w:t>
      </w:r>
      <w:r w:rsidR="004E42AE">
        <w:rPr>
          <w:lang w:val="sr-Latn-RS"/>
        </w:rPr>
        <w:t>,</w:t>
      </w:r>
      <w:r w:rsidR="004E42AE">
        <w:rPr>
          <w:lang w:val="sr-Cyrl-RS"/>
        </w:rPr>
        <w:t xml:space="preserve"> усвајањем </w:t>
      </w:r>
      <w:r w:rsidR="004E42AE">
        <w:rPr>
          <w:bCs/>
          <w:lang w:val="sr-Cyrl-RS"/>
        </w:rPr>
        <w:t>Уредбе</w:t>
      </w:r>
      <w:r w:rsidR="004E42AE" w:rsidRPr="00FF7418">
        <w:rPr>
          <w:bCs/>
          <w:lang w:val="sr-Cyrl-RS"/>
        </w:rPr>
        <w:t xml:space="preserve"> са законском снагом о пореским мјерама за ублажавање економских посљедица насталих усљед болести </w:t>
      </w:r>
      <w:r w:rsidR="004E42AE" w:rsidRPr="00FF7418">
        <w:rPr>
          <w:bCs/>
          <w:lang w:val="sr-Latn-RS"/>
        </w:rPr>
        <w:t xml:space="preserve">COVID-19 </w:t>
      </w:r>
      <w:r w:rsidR="004E42AE" w:rsidRPr="00FF7418">
        <w:rPr>
          <w:bCs/>
          <w:lang w:val="sr-Cyrl-RS"/>
        </w:rPr>
        <w:t xml:space="preserve">изазване вирусом </w:t>
      </w:r>
      <w:r w:rsidR="004E42AE" w:rsidRPr="00FF7418">
        <w:rPr>
          <w:bCs/>
          <w:lang w:val="sr-Latn-RS"/>
        </w:rPr>
        <w:t>SARS-CoV-2</w:t>
      </w:r>
      <w:r w:rsidR="004E42AE" w:rsidRPr="00FF7418">
        <w:rPr>
          <w:bCs/>
          <w:lang w:val="sr-Cyrl-RS"/>
        </w:rPr>
        <w:t xml:space="preserve"> („Службени гласник Републике Српске“</w:t>
      </w:r>
      <w:r w:rsidR="004E42AE">
        <w:rPr>
          <w:bCs/>
          <w:lang w:val="sr-Cyrl-RS"/>
        </w:rPr>
        <w:t xml:space="preserve">, број 35/20). Уредбом су такође, </w:t>
      </w:r>
      <w:r w:rsidR="004E42AE">
        <w:rPr>
          <w:lang w:val="sr-Cyrl-RS"/>
        </w:rPr>
        <w:t>као мјера за ублажавање економских посљедица насталих дјеловањем коронавирус</w:t>
      </w:r>
      <w:r w:rsidR="004E42AE">
        <w:rPr>
          <w:lang w:val="sr-Latn-RS"/>
        </w:rPr>
        <w:t>a,</w:t>
      </w:r>
      <w:r w:rsidR="004E42AE">
        <w:rPr>
          <w:bCs/>
          <w:lang w:val="sr-Cyrl-RS"/>
        </w:rPr>
        <w:t xml:space="preserve"> </w:t>
      </w:r>
      <w:r w:rsidR="004E42AE">
        <w:rPr>
          <w:lang w:val="sr-Cyrl-RS"/>
        </w:rPr>
        <w:t>помјерени</w:t>
      </w:r>
      <w:r w:rsidR="004E42AE" w:rsidRPr="00FF7418">
        <w:rPr>
          <w:lang w:val="sr-Cyrl-RS"/>
        </w:rPr>
        <w:t xml:space="preserve"> и рокови за плаћање </w:t>
      </w:r>
      <w:r w:rsidR="004E42AE">
        <w:rPr>
          <w:lang w:val="sr-Cyrl-RS"/>
        </w:rPr>
        <w:t>овог пореза</w:t>
      </w:r>
      <w:r w:rsidR="004E42AE" w:rsidRPr="00FF7418">
        <w:rPr>
          <w:lang w:val="sr-Cyrl-RS"/>
        </w:rPr>
        <w:t xml:space="preserve">, са 30. јуна на 30. септембар за плаћање првог дијела пореза, и са 30. септембра </w:t>
      </w:r>
      <w:r w:rsidR="004E42AE">
        <w:rPr>
          <w:lang w:val="sr-Cyrl-RS"/>
        </w:rPr>
        <w:t>на 31. децембар</w:t>
      </w:r>
      <w:r w:rsidR="004E42AE" w:rsidRPr="00FF7418">
        <w:rPr>
          <w:lang w:val="sr-Cyrl-RS"/>
        </w:rPr>
        <w:t xml:space="preserve"> з</w:t>
      </w:r>
      <w:r w:rsidR="004E42AE">
        <w:rPr>
          <w:lang w:val="sr-Cyrl-RS"/>
        </w:rPr>
        <w:t xml:space="preserve">а плаћање другог дијела пореза. </w:t>
      </w:r>
      <w:r w:rsidR="002C2695">
        <w:rPr>
          <w:bCs/>
          <w:lang w:val="sr-Cyrl-RS"/>
        </w:rPr>
        <w:t>Управо з</w:t>
      </w:r>
      <w:r w:rsidR="00290B6D">
        <w:rPr>
          <w:bCs/>
          <w:lang w:val="sr-Cyrl-RS"/>
        </w:rPr>
        <w:t xml:space="preserve">бог тога имамо веће остварење прихода од </w:t>
      </w:r>
      <w:r w:rsidR="00290B6D">
        <w:rPr>
          <w:bCs/>
          <w:lang w:val="sr-Cyrl-RS"/>
        </w:rPr>
        <w:lastRenderedPageBreak/>
        <w:t xml:space="preserve">пореза на имовину-пореза на непокретности </w:t>
      </w:r>
      <w:r w:rsidR="00C25823">
        <w:rPr>
          <w:bCs/>
          <w:lang w:val="sr-Cyrl-RS"/>
        </w:rPr>
        <w:t>у текућој години</w:t>
      </w:r>
      <w:r w:rsidR="002C2695">
        <w:rPr>
          <w:bCs/>
          <w:lang w:val="sr-Cyrl-RS"/>
        </w:rPr>
        <w:t xml:space="preserve">, </w:t>
      </w:r>
      <w:r w:rsidR="00B00E65">
        <w:rPr>
          <w:bCs/>
          <w:lang w:val="sr-Cyrl-RS"/>
        </w:rPr>
        <w:t xml:space="preserve">у односу на претходну годину. </w:t>
      </w:r>
      <w:r w:rsidR="00CF2443" w:rsidRPr="00FF7418">
        <w:rPr>
          <w:lang w:val="sr-Cyrl-RS"/>
        </w:rPr>
        <w:t xml:space="preserve">Пореска стопа за опорезивање непокретности на подручју општине Прњавор </w:t>
      </w:r>
      <w:r w:rsidR="00F21ACB">
        <w:rPr>
          <w:lang w:val="sr-Cyrl-RS"/>
        </w:rPr>
        <w:t>у 2021</w:t>
      </w:r>
      <w:r w:rsidR="0074189B" w:rsidRPr="00FF7418">
        <w:rPr>
          <w:lang w:val="sr-Cyrl-RS"/>
        </w:rPr>
        <w:t xml:space="preserve">. години износи 0,05% за све непокретности, и </w:t>
      </w:r>
      <w:r w:rsidR="00CF2443" w:rsidRPr="00FF7418">
        <w:rPr>
          <w:lang w:val="sr-Cyrl-RS"/>
        </w:rPr>
        <w:t xml:space="preserve">није мијењана </w:t>
      </w:r>
      <w:r w:rsidR="0074189B" w:rsidRPr="00FF7418">
        <w:rPr>
          <w:lang w:val="sr-Cyrl-RS"/>
        </w:rPr>
        <w:t xml:space="preserve">од </w:t>
      </w:r>
      <w:r w:rsidR="00CF2443" w:rsidRPr="00FF7418">
        <w:rPr>
          <w:lang w:val="sr-Cyrl-RS"/>
        </w:rPr>
        <w:t xml:space="preserve">2017. </w:t>
      </w:r>
      <w:r w:rsidR="0074189B" w:rsidRPr="00FF7418">
        <w:rPr>
          <w:lang w:val="sr-Cyrl-RS"/>
        </w:rPr>
        <w:t>године.</w:t>
      </w:r>
      <w:r w:rsidR="00CF2443" w:rsidRPr="00FF7418">
        <w:rPr>
          <w:lang w:val="sr-Cyrl-RS"/>
        </w:rPr>
        <w:t xml:space="preserve"> </w:t>
      </w:r>
      <w:r w:rsidR="000675CE" w:rsidRPr="00FF7418">
        <w:rPr>
          <w:lang w:val="sr-Cyrl-RS"/>
        </w:rPr>
        <w:t xml:space="preserve">Пореску стопу за опорезивање непокретности усваја Скупштина општине за сваку годину, </w:t>
      </w:r>
      <w:r w:rsidR="000675CE" w:rsidRPr="00FF7418">
        <w:rPr>
          <w:bCs/>
          <w:lang w:val="sr-Cyrl-BA"/>
        </w:rPr>
        <w:t xml:space="preserve">а Законом о порезу на непокретности је утврђено да </w:t>
      </w:r>
      <w:r w:rsidR="000675CE" w:rsidRPr="00FF7418">
        <w:t xml:space="preserve">пореска стопа </w:t>
      </w:r>
      <w:r w:rsidR="000675CE" w:rsidRPr="00FF7418">
        <w:rPr>
          <w:lang w:val="sr-Cyrl-RS"/>
        </w:rPr>
        <w:t xml:space="preserve">може износити </w:t>
      </w:r>
      <w:r w:rsidR="000675CE" w:rsidRPr="00FF7418">
        <w:rPr>
          <w:b/>
        </w:rPr>
        <w:t>до</w:t>
      </w:r>
      <w:r w:rsidR="000675CE" w:rsidRPr="00FF7418">
        <w:t xml:space="preserve"> 0,20%, изузев за непокретности у којима се непосредно обавља производна дјелатност гдје пореска стопа </w:t>
      </w:r>
      <w:r w:rsidR="000675CE" w:rsidRPr="00FF7418">
        <w:rPr>
          <w:lang w:val="sr-Cyrl-RS"/>
        </w:rPr>
        <w:t xml:space="preserve">може износити </w:t>
      </w:r>
      <w:r w:rsidR="000675CE" w:rsidRPr="00FF7418">
        <w:rPr>
          <w:b/>
        </w:rPr>
        <w:t>до</w:t>
      </w:r>
      <w:r w:rsidR="000675CE" w:rsidRPr="00FF7418">
        <w:t xml:space="preserve"> 0,10%</w:t>
      </w:r>
      <w:r w:rsidR="000675CE" w:rsidRPr="00FF7418">
        <w:rPr>
          <w:lang w:val="sr-Cyrl-RS"/>
        </w:rPr>
        <w:t xml:space="preserve">. </w:t>
      </w:r>
      <w:r w:rsidR="00290B6D">
        <w:rPr>
          <w:lang w:val="sr-Cyrl-RS"/>
        </w:rPr>
        <w:t>Скупштина општине утврђује и почетне вриједности непокретности на својој територији, које служе Пореској управи за утврђивање коначне, тржишне вриједности непокретности као основице за опорезивање</w:t>
      </w:r>
    </w:p>
    <w:p w14:paraId="79D113B1" w14:textId="77777777" w:rsidR="000675CE" w:rsidRDefault="000675CE" w:rsidP="000675CE">
      <w:pPr>
        <w:ind w:left="0" w:right="-835" w:firstLine="720"/>
        <w:rPr>
          <w:lang w:val="sr-Cyrl-RS"/>
        </w:rPr>
      </w:pPr>
      <w:r>
        <w:rPr>
          <w:lang w:val="sr-Cyrl-RS"/>
        </w:rPr>
        <w:t>Према извјештају Пореске управе РС (Преглед обавеза и уплата пореза на непокретности за град/општину)</w:t>
      </w:r>
      <w:r>
        <w:rPr>
          <w:rStyle w:val="Referencafusnote"/>
          <w:lang w:val="sr-Cyrl-RS"/>
        </w:rPr>
        <w:footnoteReference w:id="4"/>
      </w:r>
      <w:r>
        <w:rPr>
          <w:lang w:val="sr-Cyrl-RS"/>
        </w:rPr>
        <w:t xml:space="preserve"> укупан износ задужења пореза на непокретности за </w:t>
      </w:r>
      <w:r w:rsidR="002839BB">
        <w:rPr>
          <w:lang w:val="sr-Cyrl-RS"/>
        </w:rPr>
        <w:t xml:space="preserve">2021. годину износи </w:t>
      </w:r>
      <w:r w:rsidR="001B4C35">
        <w:rPr>
          <w:lang w:val="sr-Latn-RS"/>
        </w:rPr>
        <w:t>217.092,81</w:t>
      </w:r>
      <w:r w:rsidR="009B29FD">
        <w:rPr>
          <w:lang w:val="sr-Cyrl-RS"/>
        </w:rPr>
        <w:t xml:space="preserve"> КМ</w:t>
      </w:r>
      <w:r w:rsidR="001B4C35">
        <w:rPr>
          <w:lang w:val="sr-Cyrl-RS"/>
        </w:rPr>
        <w:t>, док је за 2020. годину износ задужења износио 211.000,00 КМ.</w:t>
      </w:r>
    </w:p>
    <w:p w14:paraId="64ED5C0B" w14:textId="77777777" w:rsidR="00FA07A2" w:rsidRPr="00FF7418" w:rsidRDefault="00FA07A2" w:rsidP="00CC2400">
      <w:pPr>
        <w:ind w:left="0" w:right="-835" w:firstLine="720"/>
        <w:rPr>
          <w:bCs/>
          <w:lang w:val="sr-Cyrl-RS"/>
        </w:rPr>
      </w:pPr>
    </w:p>
    <w:p w14:paraId="00F0FDD2" w14:textId="77777777" w:rsidR="00FD552D" w:rsidRDefault="007643E7" w:rsidP="00035C1C">
      <w:pPr>
        <w:tabs>
          <w:tab w:val="left" w:pos="5103"/>
        </w:tabs>
        <w:ind w:left="0" w:firstLine="709"/>
        <w:rPr>
          <w:bCs/>
          <w:lang w:val="sr-Latn-RS"/>
        </w:rPr>
      </w:pPr>
      <w:r w:rsidRPr="00852E2B">
        <w:rPr>
          <w:b/>
          <w:bCs/>
          <w:lang w:val="sr-Cyrl-RS"/>
        </w:rPr>
        <w:t>Приход од</w:t>
      </w:r>
      <w:r w:rsidRPr="00852E2B">
        <w:rPr>
          <w:bCs/>
          <w:lang w:val="sr-Cyrl-RS"/>
        </w:rPr>
        <w:t xml:space="preserve"> </w:t>
      </w:r>
      <w:r w:rsidRPr="00852E2B">
        <w:rPr>
          <w:b/>
          <w:bCs/>
          <w:lang w:val="sr-Cyrl-RS"/>
        </w:rPr>
        <w:t>пореза на добитке од игара на срећу</w:t>
      </w:r>
      <w:r w:rsidRPr="00852E2B">
        <w:t xml:space="preserve"> у извјештајном периоду је остварен у</w:t>
      </w:r>
      <w:r w:rsidRPr="00FF7418">
        <w:t xml:space="preserve"> износу од </w:t>
      </w:r>
      <w:r w:rsidR="001B4C35">
        <w:rPr>
          <w:lang w:val="sr-Cyrl-RS"/>
        </w:rPr>
        <w:t>250.940,83</w:t>
      </w:r>
      <w:r w:rsidR="00684D1F">
        <w:rPr>
          <w:lang w:val="sr-Cyrl-RS"/>
        </w:rPr>
        <w:t xml:space="preserve"> КМ</w:t>
      </w:r>
      <w:r w:rsidR="00F94BAF">
        <w:t>, што је</w:t>
      </w:r>
      <w:r w:rsidRPr="00FF7418">
        <w:rPr>
          <w:lang w:val="sr-Cyrl-RS"/>
        </w:rPr>
        <w:t xml:space="preserve"> </w:t>
      </w:r>
      <w:r w:rsidR="001B4C35">
        <w:rPr>
          <w:lang w:val="sr-Cyrl-RS"/>
        </w:rPr>
        <w:t>више за 220.665,44 КМ</w:t>
      </w:r>
      <w:r w:rsidR="000E52DF">
        <w:rPr>
          <w:lang w:val="sr-Cyrl-RS"/>
        </w:rPr>
        <w:t xml:space="preserve"> у односу на исти период претходне год</w:t>
      </w:r>
      <w:r w:rsidR="001B4C35">
        <w:rPr>
          <w:lang w:val="sr-Cyrl-RS"/>
        </w:rPr>
        <w:t>ине</w:t>
      </w:r>
      <w:r w:rsidR="000E52DF">
        <w:rPr>
          <w:lang w:val="sr-Cyrl-RS"/>
        </w:rPr>
        <w:t xml:space="preserve">. </w:t>
      </w:r>
      <w:r w:rsidR="000E52DF" w:rsidRPr="00FF7418">
        <w:rPr>
          <w:bCs/>
          <w:lang w:val="sr-Cyrl-RS"/>
        </w:rPr>
        <w:t>Порез на добитке од игара на срећу плаћа се на добитке који прелазе износ од 1.000,00 КМ</w:t>
      </w:r>
      <w:r w:rsidR="000E52DF">
        <w:rPr>
          <w:bCs/>
          <w:lang w:val="sr-Cyrl-RS"/>
        </w:rPr>
        <w:t xml:space="preserve">, а пореска стопа зависи од висине оствареног добитка (од </w:t>
      </w:r>
      <w:r w:rsidR="000E52DF" w:rsidRPr="00FF7418">
        <w:rPr>
          <w:bCs/>
          <w:lang w:val="sr-Cyrl-RS"/>
        </w:rPr>
        <w:t>10% до 30%).</w:t>
      </w:r>
      <w:r w:rsidR="000E52DF">
        <w:rPr>
          <w:bCs/>
          <w:lang w:val="sr-Cyrl-RS"/>
        </w:rPr>
        <w:t xml:space="preserve"> </w:t>
      </w:r>
      <w:r w:rsidR="000E52DF" w:rsidRPr="00F52C7F">
        <w:rPr>
          <w:bCs/>
          <w:lang w:val="sr-Cyrl-RS"/>
        </w:rPr>
        <w:t>На повећање остварених прихода од пореза на добитке од игара на срећу утицао је број и висина остварених добитака од игара на срећу, будући да у односу на претходну годину није било измјена законске регулативе која уређује ову област</w:t>
      </w:r>
      <w:r w:rsidR="00035C1C">
        <w:rPr>
          <w:bCs/>
          <w:lang w:val="sr-Latn-RS"/>
        </w:rPr>
        <w:t>.</w:t>
      </w:r>
    </w:p>
    <w:p w14:paraId="38462360" w14:textId="77777777" w:rsidR="00396C18" w:rsidRPr="00035C1C" w:rsidRDefault="00396C18" w:rsidP="00035C1C">
      <w:pPr>
        <w:tabs>
          <w:tab w:val="left" w:pos="5103"/>
        </w:tabs>
        <w:ind w:left="0" w:firstLine="709"/>
        <w:rPr>
          <w:b/>
          <w:bCs/>
          <w:lang w:val="sr-Latn-RS"/>
        </w:rPr>
      </w:pPr>
    </w:p>
    <w:p w14:paraId="75C7FBA8" w14:textId="77777777" w:rsidR="00035C1C" w:rsidRDefault="00EE2A0A" w:rsidP="00D02CFF">
      <w:pPr>
        <w:ind w:left="0" w:right="-835" w:firstLine="720"/>
        <w:rPr>
          <w:bCs/>
          <w:lang w:val="sr-Cyrl-RS"/>
        </w:rPr>
      </w:pPr>
      <w:r w:rsidRPr="00FF7418">
        <w:rPr>
          <w:b/>
          <w:bCs/>
          <w:lang w:val="sr-Cyrl-RS"/>
        </w:rPr>
        <w:t>Приходи од пореза на промет производа и услуга</w:t>
      </w:r>
      <w:r w:rsidR="007A3CCF" w:rsidRPr="00FF7418">
        <w:rPr>
          <w:b/>
          <w:bCs/>
          <w:lang w:val="sr-Cyrl-RS"/>
        </w:rPr>
        <w:t xml:space="preserve"> </w:t>
      </w:r>
      <w:r w:rsidR="001B4C35">
        <w:rPr>
          <w:bCs/>
          <w:lang w:val="sr-Cyrl-RS"/>
        </w:rPr>
        <w:t>у</w:t>
      </w:r>
      <w:r w:rsidR="00684D1F">
        <w:rPr>
          <w:bCs/>
          <w:lang w:val="sr-Cyrl-RS"/>
        </w:rPr>
        <w:t xml:space="preserve"> </w:t>
      </w:r>
      <w:r w:rsidR="007643E7" w:rsidRPr="00FF7418">
        <w:rPr>
          <w:bCs/>
          <w:lang w:val="sr-Cyrl-RS"/>
        </w:rPr>
        <w:t>202</w:t>
      </w:r>
      <w:r w:rsidR="00D678B0">
        <w:rPr>
          <w:bCs/>
          <w:lang w:val="sr-Cyrl-RS"/>
        </w:rPr>
        <w:t>1</w:t>
      </w:r>
      <w:r w:rsidR="001B4C35">
        <w:rPr>
          <w:bCs/>
          <w:lang w:val="sr-Cyrl-RS"/>
        </w:rPr>
        <w:t>. години</w:t>
      </w:r>
      <w:r w:rsidR="007A3CCF" w:rsidRPr="00FF7418">
        <w:rPr>
          <w:bCs/>
          <w:lang w:val="sr-Cyrl-RS"/>
        </w:rPr>
        <w:t xml:space="preserve"> остварени су у износу од </w:t>
      </w:r>
      <w:r w:rsidR="001B4C35">
        <w:rPr>
          <w:bCs/>
          <w:lang w:val="sr-Cyrl-RS"/>
        </w:rPr>
        <w:t>1.152,00</w:t>
      </w:r>
      <w:r w:rsidR="007A3CCF" w:rsidRPr="00FF7418">
        <w:rPr>
          <w:bCs/>
          <w:lang w:val="sr-Cyrl-RS"/>
        </w:rPr>
        <w:t xml:space="preserve"> КМ, </w:t>
      </w:r>
      <w:r w:rsidR="00D343EB">
        <w:rPr>
          <w:bCs/>
          <w:lang w:val="sr-Cyrl-RS"/>
        </w:rPr>
        <w:t>што је</w:t>
      </w:r>
      <w:r w:rsidR="00D4609B">
        <w:rPr>
          <w:bCs/>
          <w:lang w:val="sr-Cyrl-RS"/>
        </w:rPr>
        <w:t xml:space="preserve"> </w:t>
      </w:r>
      <w:r w:rsidR="001B4C35">
        <w:rPr>
          <w:bCs/>
          <w:lang w:val="sr-Cyrl-RS"/>
        </w:rPr>
        <w:t>23,04</w:t>
      </w:r>
      <w:r w:rsidR="001E7D72" w:rsidRPr="00FF7418">
        <w:rPr>
          <w:bCs/>
          <w:lang w:val="sr-Cyrl-RS"/>
        </w:rPr>
        <w:t xml:space="preserve">% </w:t>
      </w:r>
      <w:r w:rsidR="00302CE2" w:rsidRPr="00FF7418">
        <w:rPr>
          <w:bCs/>
          <w:lang w:val="sr-Cyrl-RS"/>
        </w:rPr>
        <w:t xml:space="preserve">у односу на </w:t>
      </w:r>
      <w:r w:rsidR="00684D1F">
        <w:rPr>
          <w:bCs/>
          <w:lang w:val="sr-Cyrl-RS"/>
        </w:rPr>
        <w:t>план</w:t>
      </w:r>
      <w:r w:rsidR="001B4C35">
        <w:rPr>
          <w:bCs/>
          <w:lang w:val="sr-Cyrl-RS"/>
        </w:rPr>
        <w:t xml:space="preserve">, а за 2.870,40 КМ или 71,36% мање у односу на претходну годину. </w:t>
      </w:r>
      <w:r w:rsidR="00302CE2" w:rsidRPr="00FF7418">
        <w:rPr>
          <w:bCs/>
          <w:lang w:val="sr-Cyrl-RS"/>
        </w:rPr>
        <w:t xml:space="preserve"> </w:t>
      </w:r>
      <w:bookmarkStart w:id="20" w:name="_Toc72756186"/>
      <w:r w:rsidR="00D43AAD">
        <w:rPr>
          <w:bCs/>
          <w:lang w:val="sr-Cyrl-RS"/>
        </w:rPr>
        <w:t xml:space="preserve">Уплате ових пореза односе се на заостала дуговања из ранијих година, јер су закони по основу којих су се ови приходи остваривали престали да важе. </w:t>
      </w:r>
    </w:p>
    <w:p w14:paraId="140E42E9" w14:textId="77777777" w:rsidR="00560FF9" w:rsidRPr="00560FF9" w:rsidRDefault="00560FF9" w:rsidP="001477D4">
      <w:pPr>
        <w:ind w:left="0" w:right="-835" w:firstLine="0"/>
        <w:rPr>
          <w:bCs/>
          <w:lang w:val="sr-Cyrl-RS"/>
        </w:rPr>
      </w:pPr>
    </w:p>
    <w:p w14:paraId="0229A743" w14:textId="77777777" w:rsidR="00FA4661" w:rsidRPr="005D5478" w:rsidRDefault="00C217A9" w:rsidP="005D5478">
      <w:pPr>
        <w:pStyle w:val="Naslov3"/>
        <w:ind w:firstLine="1145"/>
        <w:rPr>
          <w:rFonts w:ascii="Times New Roman" w:hAnsi="Times New Roman" w:cs="Times New Roman"/>
          <w:b/>
          <w:color w:val="auto"/>
        </w:rPr>
      </w:pPr>
      <w:bookmarkStart w:id="21" w:name="_Toc83101057"/>
      <w:r w:rsidRPr="005D5478">
        <w:rPr>
          <w:rFonts w:ascii="Times New Roman" w:hAnsi="Times New Roman" w:cs="Times New Roman"/>
          <w:b/>
          <w:color w:val="auto"/>
        </w:rPr>
        <w:t xml:space="preserve">Б. </w:t>
      </w:r>
      <w:r w:rsidR="00FA4661" w:rsidRPr="005D5478">
        <w:rPr>
          <w:rFonts w:ascii="Times New Roman" w:hAnsi="Times New Roman" w:cs="Times New Roman"/>
          <w:b/>
          <w:color w:val="auto"/>
        </w:rPr>
        <w:t>Непорески приходи</w:t>
      </w:r>
      <w:bookmarkEnd w:id="20"/>
      <w:bookmarkEnd w:id="21"/>
    </w:p>
    <w:p w14:paraId="130254D0" w14:textId="77777777" w:rsidR="00FA4661" w:rsidRPr="00FF7418" w:rsidRDefault="00FA4661" w:rsidP="00D02CFF">
      <w:pPr>
        <w:ind w:left="0" w:right="-833" w:firstLine="0"/>
        <w:rPr>
          <w:bCs/>
        </w:rPr>
      </w:pPr>
    </w:p>
    <w:p w14:paraId="5B7C6E21" w14:textId="77777777" w:rsidR="00821892" w:rsidRDefault="000F4C3B" w:rsidP="00D02CFF">
      <w:pPr>
        <w:ind w:left="0" w:right="-833" w:firstLine="0"/>
      </w:pPr>
      <w:r w:rsidRPr="00FF7418">
        <w:rPr>
          <w:bCs/>
          <w:lang w:val="sr-Latn-CS"/>
        </w:rPr>
        <w:tab/>
      </w:r>
      <w:r w:rsidR="001B4C35">
        <w:rPr>
          <w:bCs/>
          <w:lang w:val="sr-Cyrl-RS"/>
        </w:rPr>
        <w:t>У 2021. години</w:t>
      </w:r>
      <w:r w:rsidR="006618E7">
        <w:rPr>
          <w:bCs/>
          <w:lang w:val="sr-Cyrl-RS"/>
        </w:rPr>
        <w:t xml:space="preserve"> н</w:t>
      </w:r>
      <w:r w:rsidR="006618E7">
        <w:rPr>
          <w:bCs/>
        </w:rPr>
        <w:t xml:space="preserve">епорески приходи су остварени у износу од </w:t>
      </w:r>
      <w:r w:rsidR="007B1FCD">
        <w:rPr>
          <w:bCs/>
          <w:lang w:val="sr-Cyrl-RS"/>
        </w:rPr>
        <w:t>2.433.352,67</w:t>
      </w:r>
      <w:r w:rsidR="00D05B2B">
        <w:rPr>
          <w:bCs/>
        </w:rPr>
        <w:t xml:space="preserve"> КМ</w:t>
      </w:r>
      <w:r w:rsidR="00D05B2B">
        <w:rPr>
          <w:bCs/>
          <w:lang w:val="sr-Cyrl-RS"/>
        </w:rPr>
        <w:t>,</w:t>
      </w:r>
      <w:r w:rsidR="00D05B2B">
        <w:rPr>
          <w:bCs/>
        </w:rPr>
        <w:t xml:space="preserve"> </w:t>
      </w:r>
      <w:r w:rsidR="00D05B2B">
        <w:rPr>
          <w:bCs/>
          <w:lang w:val="sr-Cyrl-RS"/>
        </w:rPr>
        <w:t xml:space="preserve">што је </w:t>
      </w:r>
      <w:r w:rsidR="007B1FCD">
        <w:rPr>
          <w:bCs/>
          <w:lang w:val="sr-Cyrl-RS"/>
        </w:rPr>
        <w:t>96,12</w:t>
      </w:r>
      <w:r w:rsidR="006618E7">
        <w:rPr>
          <w:bCs/>
        </w:rPr>
        <w:t>% у односу на план</w:t>
      </w:r>
      <w:r w:rsidR="007B1FCD">
        <w:rPr>
          <w:bCs/>
          <w:lang w:val="sr-Cyrl-RS"/>
        </w:rPr>
        <w:t>ирана средства, а за 8,99% или 200.722,71</w:t>
      </w:r>
      <w:r w:rsidR="00D05B2B">
        <w:rPr>
          <w:bCs/>
          <w:lang w:val="sr-Cyrl-RS"/>
        </w:rPr>
        <w:t xml:space="preserve"> КМ више у односу на исти период 2020. године</w:t>
      </w:r>
      <w:r w:rsidR="006618E7">
        <w:rPr>
          <w:bCs/>
        </w:rPr>
        <w:t>.</w:t>
      </w:r>
      <w:r w:rsidR="006618E7" w:rsidRPr="00BF6DCB">
        <w:t xml:space="preserve"> </w:t>
      </w:r>
      <w:r w:rsidR="006618E7">
        <w:t xml:space="preserve">Непорески приходи обухватају приходе од закупа и ренте, приходе од камата на депозитна средства, накнаде, таксе, приходе од пружања јавних услуга, новчане казне, </w:t>
      </w:r>
      <w:r w:rsidR="006618E7">
        <w:rPr>
          <w:lang w:val="sr-Cyrl-RS"/>
        </w:rPr>
        <w:t xml:space="preserve">приходе од финансијске и нефинансијске имовине и трансакција размјене између или унутар јединица власти </w:t>
      </w:r>
      <w:r w:rsidR="006618E7">
        <w:t>и остале општинске непореске приходе.</w:t>
      </w:r>
    </w:p>
    <w:p w14:paraId="4F99CC2B" w14:textId="77777777" w:rsidR="00821892" w:rsidRPr="00821892" w:rsidRDefault="00821892" w:rsidP="00A92A07">
      <w:pPr>
        <w:ind w:left="0" w:right="-833" w:firstLine="0"/>
      </w:pPr>
    </w:p>
    <w:p w14:paraId="5A3A61D7" w14:textId="77777777" w:rsidR="004A144C" w:rsidRDefault="00821892" w:rsidP="006618E7">
      <w:pPr>
        <w:ind w:left="0" w:right="-833" w:firstLine="720"/>
        <w:rPr>
          <w:bCs/>
          <w:lang w:val="sr-Latn-RS"/>
        </w:rPr>
      </w:pPr>
      <w:r w:rsidRPr="00475C3D">
        <w:rPr>
          <w:b/>
        </w:rPr>
        <w:t>Приходи од закупа и ренте</w:t>
      </w:r>
      <w:r w:rsidRPr="002D5398">
        <w:t xml:space="preserve"> су остварени у износу од </w:t>
      </w:r>
      <w:r w:rsidR="007B1FCD">
        <w:rPr>
          <w:lang w:val="sr-Latn-RS"/>
        </w:rPr>
        <w:t>189.768,57</w:t>
      </w:r>
      <w:r>
        <w:rPr>
          <w:lang w:val="sr-Latn-RS"/>
        </w:rPr>
        <w:t>%</w:t>
      </w:r>
      <w:r w:rsidRPr="002D5398">
        <w:t xml:space="preserve"> КМ, </w:t>
      </w:r>
      <w:r>
        <w:t>или</w:t>
      </w:r>
      <w:r w:rsidRPr="002D5398">
        <w:t xml:space="preserve"> </w:t>
      </w:r>
      <w:r>
        <w:rPr>
          <w:lang w:val="sr-Cyrl-RS"/>
        </w:rPr>
        <w:t xml:space="preserve">са </w:t>
      </w:r>
      <w:r w:rsidR="007B1FCD">
        <w:rPr>
          <w:lang w:val="sr-Latn-RS"/>
        </w:rPr>
        <w:t>83,</w:t>
      </w:r>
      <w:r w:rsidR="007B1FCD">
        <w:rPr>
          <w:lang w:val="sr-Cyrl-RS"/>
        </w:rPr>
        <w:t>2</w:t>
      </w:r>
      <w:r w:rsidR="007B1FCD">
        <w:rPr>
          <w:lang w:val="sr-Latn-RS"/>
        </w:rPr>
        <w:t>3</w:t>
      </w:r>
      <w:r w:rsidRPr="002D5398">
        <w:t xml:space="preserve">% </w:t>
      </w:r>
      <w:r>
        <w:t xml:space="preserve">у односу на план. У приходе од закупа и ренте спадају приходи од давања у закуп општинских пословних простора, приходи од земљишне ренте и </w:t>
      </w:r>
      <w:r>
        <w:rPr>
          <w:lang w:val="sr-Cyrl-RS"/>
        </w:rPr>
        <w:t>приходи од закупнине земљишта у својини Републике Српске.</w:t>
      </w:r>
      <w:r w:rsidR="004A144C" w:rsidRPr="00FF7418">
        <w:rPr>
          <w:bCs/>
          <w:lang w:val="sr-Latn-RS"/>
        </w:rPr>
        <w:tab/>
      </w:r>
    </w:p>
    <w:p w14:paraId="0CC8553E" w14:textId="77777777" w:rsidR="00680A46" w:rsidRPr="007E61EA" w:rsidRDefault="00821892" w:rsidP="00680A46">
      <w:pPr>
        <w:ind w:left="0" w:firstLine="720"/>
        <w:rPr>
          <w:lang w:val="sr-Cyrl-RS"/>
        </w:rPr>
      </w:pPr>
      <w:r w:rsidRPr="00680A46">
        <w:rPr>
          <w:b/>
          <w:i/>
        </w:rPr>
        <w:t>Приходи</w:t>
      </w:r>
      <w:r w:rsidRPr="00680A46">
        <w:rPr>
          <w:b/>
          <w:i/>
          <w:lang w:val="sr-Cyrl-BA"/>
        </w:rPr>
        <w:t xml:space="preserve"> </w:t>
      </w:r>
      <w:r w:rsidRPr="00680A46">
        <w:rPr>
          <w:b/>
          <w:i/>
        </w:rPr>
        <w:t xml:space="preserve">од давања у закуп општинских пословних простора </w:t>
      </w:r>
      <w:r w:rsidRPr="00680A46">
        <w:t>су остварени у износу од</w:t>
      </w:r>
      <w:r w:rsidRPr="00DF5760">
        <w:t xml:space="preserve"> </w:t>
      </w:r>
      <w:r w:rsidR="007B1FCD">
        <w:rPr>
          <w:lang w:val="sr-Latn-RS"/>
        </w:rPr>
        <w:t>19.261,78</w:t>
      </w:r>
      <w:r>
        <w:t xml:space="preserve"> КМ, што је</w:t>
      </w:r>
      <w:r w:rsidRPr="00DF5760">
        <w:t xml:space="preserve"> </w:t>
      </w:r>
      <w:proofErr w:type="spellStart"/>
      <w:r w:rsidR="007B1FCD">
        <w:rPr>
          <w:lang w:val="sr-Latn-RS"/>
        </w:rPr>
        <w:t>више</w:t>
      </w:r>
      <w:proofErr w:type="spellEnd"/>
      <w:r w:rsidR="007B1FCD">
        <w:rPr>
          <w:lang w:val="sr-Latn-RS"/>
        </w:rPr>
        <w:t xml:space="preserve"> </w:t>
      </w:r>
      <w:proofErr w:type="spellStart"/>
      <w:r w:rsidR="007B1FCD">
        <w:rPr>
          <w:lang w:val="sr-Latn-RS"/>
        </w:rPr>
        <w:t>за</w:t>
      </w:r>
      <w:proofErr w:type="spellEnd"/>
      <w:r w:rsidR="007B1FCD">
        <w:rPr>
          <w:lang w:val="sr-Latn-RS"/>
        </w:rPr>
        <w:t xml:space="preserve"> 32,84</w:t>
      </w:r>
      <w:r>
        <w:t>%</w:t>
      </w:r>
      <w:r w:rsidRPr="00DF5760">
        <w:t xml:space="preserve"> у односу на </w:t>
      </w:r>
      <w:r>
        <w:t>план</w:t>
      </w:r>
      <w:r w:rsidRPr="003207CF">
        <w:t xml:space="preserve">. </w:t>
      </w:r>
      <w:r w:rsidR="00680A46">
        <w:rPr>
          <w:lang w:val="sr-Cyrl-RS"/>
        </w:rPr>
        <w:t xml:space="preserve">На приходе по основу закупа општинских пословних простора односи </w:t>
      </w:r>
      <w:r w:rsidR="003C6635">
        <w:rPr>
          <w:lang w:val="sr-Cyrl-RS"/>
        </w:rPr>
        <w:t>се 13.283,80 КМ, док се 5.977,98</w:t>
      </w:r>
      <w:r w:rsidR="00680A46" w:rsidRPr="007E61EA">
        <w:rPr>
          <w:lang w:val="sr-Cyrl-RS"/>
        </w:rPr>
        <w:t xml:space="preserve"> КМ </w:t>
      </w:r>
      <w:r w:rsidR="00680A46">
        <w:rPr>
          <w:lang w:val="sr-Cyrl-RS"/>
        </w:rPr>
        <w:t xml:space="preserve">односи на приходе по основу закупа стамбених јединица социјалног становања који се наплаћују у складу са Одлуком о висини закупнине за коришћење стамбених јединица социјалног становања („Службени гласник општине Прњавор број </w:t>
      </w:r>
      <w:r w:rsidR="00680A46" w:rsidRPr="00B10755">
        <w:rPr>
          <w:lang w:val="sr-Cyrl-RS"/>
        </w:rPr>
        <w:t>7/20)</w:t>
      </w:r>
      <w:r w:rsidR="00680A46">
        <w:rPr>
          <w:lang w:val="sr-Cyrl-RS"/>
        </w:rPr>
        <w:t xml:space="preserve"> и Одлуком о поступку субвенционисања закупнине („Службени гласник општине Прњавор </w:t>
      </w:r>
      <w:r w:rsidR="00680A46" w:rsidRPr="00B10755">
        <w:rPr>
          <w:lang w:val="sr-Cyrl-RS"/>
        </w:rPr>
        <w:t>број 7/20).</w:t>
      </w:r>
      <w:r w:rsidR="003C6635">
        <w:rPr>
          <w:lang w:val="sr-Cyrl-RS"/>
        </w:rPr>
        <w:t xml:space="preserve"> Са 31.12</w:t>
      </w:r>
      <w:r w:rsidR="00680A46">
        <w:rPr>
          <w:lang w:val="sr-Cyrl-RS"/>
        </w:rPr>
        <w:t>.2021. године било је</w:t>
      </w:r>
      <w:r w:rsidR="00680A46">
        <w:t xml:space="preserve"> </w:t>
      </w:r>
      <w:r w:rsidR="00680A46" w:rsidRPr="00CE51EE">
        <w:rPr>
          <w:lang w:val="sr-Cyrl-RS"/>
        </w:rPr>
        <w:t>8</w:t>
      </w:r>
      <w:r w:rsidR="00680A46">
        <w:t xml:space="preserve"> </w:t>
      </w:r>
      <w:r w:rsidR="00680A46">
        <w:rPr>
          <w:lang w:val="sr-Cyrl-RS"/>
        </w:rPr>
        <w:t>важећих</w:t>
      </w:r>
      <w:r w:rsidR="00680A46">
        <w:t xml:space="preserve"> уговора о закупу општинских пословних простора, </w:t>
      </w:r>
      <w:r w:rsidR="00680A46">
        <w:rPr>
          <w:lang w:val="sr-Cyrl-RS"/>
        </w:rPr>
        <w:t>а</w:t>
      </w:r>
      <w:r w:rsidR="00680A46">
        <w:t xml:space="preserve"> укупно задужење за 2021. годину </w:t>
      </w:r>
      <w:r w:rsidR="00680A46">
        <w:rPr>
          <w:lang w:val="sr-Cyrl-RS"/>
        </w:rPr>
        <w:t>9.224,74</w:t>
      </w:r>
      <w:r w:rsidR="00680A46" w:rsidRPr="0091691D">
        <w:t xml:space="preserve"> КМ</w:t>
      </w:r>
      <w:r w:rsidR="00680A46">
        <w:t xml:space="preserve">, док је </w:t>
      </w:r>
      <w:r w:rsidR="00680A46">
        <w:rPr>
          <w:lang w:val="sr-Cyrl-RS"/>
        </w:rPr>
        <w:t xml:space="preserve">за </w:t>
      </w:r>
      <w:r w:rsidR="00680A46">
        <w:lastRenderedPageBreak/>
        <w:t xml:space="preserve">стамбене јединице социјалног становања закључено </w:t>
      </w:r>
      <w:r w:rsidR="00680A46">
        <w:rPr>
          <w:lang w:val="sr-Cyrl-RS"/>
        </w:rPr>
        <w:t>14</w:t>
      </w:r>
      <w:r w:rsidR="00680A46">
        <w:rPr>
          <w:lang w:val="sr-Latn-RS"/>
        </w:rPr>
        <w:t xml:space="preserve"> </w:t>
      </w:r>
      <w:r w:rsidR="00680A46">
        <w:t xml:space="preserve">уговора са </w:t>
      </w:r>
      <w:r w:rsidR="00680A46">
        <w:rPr>
          <w:lang w:val="sr-Cyrl-RS"/>
        </w:rPr>
        <w:t>задужењем за 2021. годину</w:t>
      </w:r>
      <w:r w:rsidR="00680A46">
        <w:t xml:space="preserve"> од </w:t>
      </w:r>
      <w:r w:rsidR="00680A46">
        <w:rPr>
          <w:lang w:val="sr-Cyrl-RS"/>
        </w:rPr>
        <w:t xml:space="preserve">6.496,44 </w:t>
      </w:r>
      <w:r w:rsidR="00680A46" w:rsidRPr="007919DF">
        <w:rPr>
          <w:lang w:val="sr-Cyrl-RS"/>
        </w:rPr>
        <w:t>КМ.</w:t>
      </w:r>
      <w:r w:rsidR="00680A46">
        <w:rPr>
          <w:lang w:val="sr-Cyrl-RS"/>
        </w:rPr>
        <w:t xml:space="preserve"> Задужења и уплате закупа за стамбене јединице социјалног становања почели су од мјесеца јуна текуће године.</w:t>
      </w:r>
    </w:p>
    <w:p w14:paraId="7C7AE0B8" w14:textId="77777777" w:rsidR="00821892" w:rsidRDefault="00821892" w:rsidP="00680A46">
      <w:pPr>
        <w:ind w:left="0" w:right="-833" w:firstLine="720"/>
        <w:rPr>
          <w:lang w:val="sr-Cyrl-RS"/>
        </w:rPr>
      </w:pPr>
      <w:r w:rsidRPr="00FB6ABE">
        <w:rPr>
          <w:b/>
          <w:i/>
        </w:rPr>
        <w:t>Приход</w:t>
      </w:r>
      <w:r>
        <w:rPr>
          <w:b/>
          <w:i/>
          <w:lang w:val="sr-Cyrl-RS"/>
        </w:rPr>
        <w:t>и</w:t>
      </w:r>
      <w:r w:rsidRPr="00FB6ABE">
        <w:rPr>
          <w:b/>
          <w:i/>
        </w:rPr>
        <w:t xml:space="preserve"> од земљишне ренте</w:t>
      </w:r>
      <w:r w:rsidRPr="00FB6ABE">
        <w:rPr>
          <w:b/>
        </w:rPr>
        <w:t xml:space="preserve"> </w:t>
      </w:r>
      <w:r w:rsidRPr="00FB6ABE">
        <w:t>остварен</w:t>
      </w:r>
      <w:r>
        <w:rPr>
          <w:lang w:val="sr-Cyrl-RS"/>
        </w:rPr>
        <w:t>и су</w:t>
      </w:r>
      <w:r w:rsidRPr="00FB6ABE">
        <w:t xml:space="preserve"> у износу од </w:t>
      </w:r>
      <w:r w:rsidR="00A45260">
        <w:rPr>
          <w:lang w:val="sr-Cyrl-RS"/>
        </w:rPr>
        <w:t>158.718,64</w:t>
      </w:r>
      <w:r w:rsidRPr="00FB6ABE">
        <w:t xml:space="preserve"> КМ, што је </w:t>
      </w:r>
      <w:r w:rsidR="00A45260">
        <w:rPr>
          <w:lang w:val="sr-Cyrl-RS"/>
        </w:rPr>
        <w:t>79,36</w:t>
      </w:r>
      <w:r>
        <w:rPr>
          <w:lang w:val="sr-Cyrl-RS"/>
        </w:rPr>
        <w:t xml:space="preserve">% </w:t>
      </w:r>
      <w:r>
        <w:t xml:space="preserve">од планираних средстава за 2021. годину. У односу на  </w:t>
      </w:r>
      <w:r>
        <w:rPr>
          <w:lang w:val="sr-Cyrl-RS"/>
        </w:rPr>
        <w:t>остварење у истом периоду 2020. године, при</w:t>
      </w:r>
      <w:r w:rsidR="003D2BA6">
        <w:rPr>
          <w:lang w:val="sr-Cyrl-RS"/>
        </w:rPr>
        <w:t xml:space="preserve">ходи од земљишне ренте </w:t>
      </w:r>
      <w:r>
        <w:rPr>
          <w:lang w:val="sr-Cyrl-RS"/>
        </w:rPr>
        <w:t xml:space="preserve"> су </w:t>
      </w:r>
      <w:r w:rsidR="003D2BA6">
        <w:rPr>
          <w:lang w:val="sr-Cyrl-RS"/>
        </w:rPr>
        <w:t xml:space="preserve">већи </w:t>
      </w:r>
      <w:r>
        <w:rPr>
          <w:lang w:val="sr-Cyrl-RS"/>
        </w:rPr>
        <w:t>за</w:t>
      </w:r>
      <w:r w:rsidR="00A45260">
        <w:rPr>
          <w:lang w:val="sr-Cyrl-RS"/>
        </w:rPr>
        <w:t xml:space="preserve"> 8.607,30 КМ или за 5,73</w:t>
      </w:r>
      <w:r w:rsidR="003D2BA6">
        <w:rPr>
          <w:lang w:val="sr-Cyrl-RS"/>
        </w:rPr>
        <w:t>%</w:t>
      </w:r>
      <w:r>
        <w:rPr>
          <w:lang w:val="sr-Cyrl-RS"/>
        </w:rPr>
        <w:t xml:space="preserve">. </w:t>
      </w:r>
    </w:p>
    <w:p w14:paraId="110BF1B3" w14:textId="77777777" w:rsidR="00821892" w:rsidRPr="00FF7418" w:rsidRDefault="00821892" w:rsidP="007F3A75">
      <w:pPr>
        <w:ind w:left="0" w:firstLine="720"/>
        <w:rPr>
          <w:bCs/>
          <w:lang w:val="sr-Cyrl-RS"/>
        </w:rPr>
      </w:pPr>
      <w:r>
        <w:rPr>
          <w:lang w:val="sr-Cyrl-RS"/>
        </w:rPr>
        <w:t xml:space="preserve">Приходи од земљишне ренте остварују се у поступку издавања грађевинских дозвола за грађење објеката у зони обухвата градског грађевинског земљишта. Висина остварених прихода од земљишне ренте у највећем обиму зависи од степена и обима градње у зони обухвата градског грађевинског земљишта, затим од висине </w:t>
      </w:r>
      <w:r w:rsidRPr="00DA6EB4">
        <w:t>просјечне коначне грађевинске цијене једног м</w:t>
      </w:r>
      <w:r w:rsidRPr="00312576">
        <w:rPr>
          <w:vertAlign w:val="superscript"/>
        </w:rPr>
        <w:t>2</w:t>
      </w:r>
      <w:r w:rsidRPr="00DA6EB4">
        <w:t xml:space="preserve"> корисног</w:t>
      </w:r>
      <w:r>
        <w:t xml:space="preserve"> стамбеног и пословног простора за годину која претходи години у којој се земљишна рента обрачунава</w:t>
      </w:r>
      <w:r>
        <w:rPr>
          <w:lang w:val="sr-Latn-RS"/>
        </w:rPr>
        <w:t>,</w:t>
      </w:r>
      <w:r>
        <w:rPr>
          <w:lang w:val="sr-Cyrl-RS"/>
        </w:rPr>
        <w:t xml:space="preserve"> закључивања уговора о одложеном плаћању и др. Земљишна рента обрачунава се у проценту од просјечне коначне грађевинске цијене, у зависности од зоне </w:t>
      </w:r>
      <w:r w:rsidR="00EC6884">
        <w:rPr>
          <w:lang w:val="sr-Cyrl-RS"/>
        </w:rPr>
        <w:t>градског грађевинског земљишта. У односу на претходну годину дошло је до</w:t>
      </w:r>
      <w:r w:rsidR="00705777">
        <w:rPr>
          <w:lang w:val="sr-Cyrl-RS"/>
        </w:rPr>
        <w:t xml:space="preserve"> измјене</w:t>
      </w:r>
      <w:r w:rsidR="00546348">
        <w:rPr>
          <w:lang w:val="sr-Cyrl-RS"/>
        </w:rPr>
        <w:t xml:space="preserve"> просје</w:t>
      </w:r>
      <w:r w:rsidR="00705777">
        <w:rPr>
          <w:lang w:val="sr-Cyrl-RS"/>
        </w:rPr>
        <w:t xml:space="preserve">чне коначне грађевинске цијене </w:t>
      </w:r>
      <w:r w:rsidR="00695A75">
        <w:rPr>
          <w:lang w:val="sr-Cyrl-RS"/>
        </w:rPr>
        <w:t>једног м</w:t>
      </w:r>
      <w:r w:rsidR="00695A75" w:rsidRPr="00695A75">
        <w:rPr>
          <w:vertAlign w:val="superscript"/>
          <w:lang w:val="sr-Cyrl-RS"/>
        </w:rPr>
        <w:t>2</w:t>
      </w:r>
      <w:r w:rsidR="00695A75">
        <w:rPr>
          <w:lang w:val="sr-Cyrl-RS"/>
        </w:rPr>
        <w:t xml:space="preserve"> корисног стамбеног и пословног простора, </w:t>
      </w:r>
      <w:r w:rsidR="00705777">
        <w:rPr>
          <w:lang w:val="sr-Cyrl-RS"/>
        </w:rPr>
        <w:t xml:space="preserve">која је повећана </w:t>
      </w:r>
      <w:r w:rsidR="00EC6884">
        <w:rPr>
          <w:lang w:val="sr-Cyrl-RS"/>
        </w:rPr>
        <w:t>са 570,00 К</w:t>
      </w:r>
      <w:r w:rsidR="00705777">
        <w:rPr>
          <w:lang w:val="sr-Cyrl-RS"/>
        </w:rPr>
        <w:t>М</w:t>
      </w:r>
      <w:r w:rsidR="00EC6884">
        <w:rPr>
          <w:lang w:val="sr-Cyrl-RS"/>
        </w:rPr>
        <w:t xml:space="preserve"> на 650,00 КМ</w:t>
      </w:r>
      <w:r w:rsidR="008A21A4">
        <w:rPr>
          <w:lang w:val="sr-Cyrl-RS"/>
        </w:rPr>
        <w:t xml:space="preserve"> („Службени гласник општине Прњавор“, број 5/21)</w:t>
      </w:r>
      <w:r w:rsidR="00A45260">
        <w:rPr>
          <w:lang w:val="sr-Cyrl-RS"/>
        </w:rPr>
        <w:t>, што је</w:t>
      </w:r>
      <w:r w:rsidR="00705777">
        <w:rPr>
          <w:lang w:val="sr-Cyrl-RS"/>
        </w:rPr>
        <w:t xml:space="preserve"> </w:t>
      </w:r>
      <w:r w:rsidR="00A45260">
        <w:rPr>
          <w:lang w:val="sr-Cyrl-RS"/>
        </w:rPr>
        <w:t>имало</w:t>
      </w:r>
      <w:r w:rsidR="00546348">
        <w:rPr>
          <w:lang w:val="sr-Cyrl-RS"/>
        </w:rPr>
        <w:t xml:space="preserve"> позитиван ефекат на приходе од земљишне ренте у 2021. години.</w:t>
      </w:r>
    </w:p>
    <w:p w14:paraId="12442770" w14:textId="77777777" w:rsidR="008B3046" w:rsidRDefault="009459FA" w:rsidP="00A92A07">
      <w:pPr>
        <w:ind w:left="0" w:right="-833" w:firstLine="0"/>
        <w:rPr>
          <w:lang w:val="sr-Cyrl-RS"/>
        </w:rPr>
      </w:pPr>
      <w:r w:rsidRPr="00FF7418">
        <w:rPr>
          <w:bCs/>
        </w:rPr>
        <w:tab/>
      </w:r>
      <w:r w:rsidR="003E76A3" w:rsidRPr="00821892">
        <w:rPr>
          <w:b/>
          <w:bCs/>
          <w:i/>
          <w:lang w:val="sr-Cyrl-RS"/>
        </w:rPr>
        <w:t>Приходи од закупнине земљишта</w:t>
      </w:r>
      <w:r w:rsidR="003E76A3" w:rsidRPr="003E76A3">
        <w:rPr>
          <w:b/>
          <w:bCs/>
          <w:lang w:val="sr-Cyrl-RS"/>
        </w:rPr>
        <w:t xml:space="preserve"> </w:t>
      </w:r>
      <w:r w:rsidR="003E76A3" w:rsidRPr="003E76A3">
        <w:rPr>
          <w:bCs/>
          <w:lang w:val="sr-Cyrl-RS"/>
        </w:rPr>
        <w:t>остварују се</w:t>
      </w:r>
      <w:r w:rsidR="003E76A3">
        <w:rPr>
          <w:b/>
          <w:bCs/>
          <w:lang w:val="sr-Cyrl-RS"/>
        </w:rPr>
        <w:t xml:space="preserve"> </w:t>
      </w:r>
      <w:r w:rsidR="003E76A3" w:rsidRPr="00735B54">
        <w:t xml:space="preserve">по основу </w:t>
      </w:r>
      <w:r w:rsidR="003E76A3">
        <w:rPr>
          <w:lang w:val="sr-Cyrl-RS"/>
        </w:rPr>
        <w:t xml:space="preserve">9 важећих уговора о </w:t>
      </w:r>
      <w:r w:rsidR="003E76A3">
        <w:t>закупу</w:t>
      </w:r>
      <w:r w:rsidR="003E76A3" w:rsidRPr="00735B54">
        <w:t xml:space="preserve"> </w:t>
      </w:r>
      <w:r w:rsidR="004A7FD7">
        <w:rPr>
          <w:lang w:val="sr-Cyrl-RS"/>
        </w:rPr>
        <w:t xml:space="preserve">пољопривредног </w:t>
      </w:r>
      <w:r w:rsidR="003E76A3" w:rsidRPr="00735B54">
        <w:t>земљишта које је у својини Републике, а налази се на подручју општине Прњавор.</w:t>
      </w:r>
      <w:r w:rsidR="003E76A3" w:rsidRPr="003E76A3">
        <w:t xml:space="preserve"> </w:t>
      </w:r>
      <w:r w:rsidR="003E76A3">
        <w:rPr>
          <w:lang w:val="sr-Cyrl-RS"/>
        </w:rPr>
        <w:t xml:space="preserve">На основу ових девет уговора </w:t>
      </w:r>
      <w:r w:rsidR="003E76A3">
        <w:t xml:space="preserve">општини Прњавор на годишњем нивоу припада </w:t>
      </w:r>
      <w:r w:rsidR="003E76A3" w:rsidRPr="00194047">
        <w:t>11.642,13 КМ</w:t>
      </w:r>
      <w:r w:rsidR="003E76A3">
        <w:rPr>
          <w:lang w:val="sr-Cyrl-RS"/>
        </w:rPr>
        <w:t xml:space="preserve"> (50%). </w:t>
      </w:r>
      <w:r w:rsidR="003E76A3">
        <w:t>Обавезе по основу закупа пољопривредног земљишта закупопримци су дужни уплатити 30 дана унапријед за наредну календарску годину</w:t>
      </w:r>
      <w:r w:rsidR="00821892">
        <w:rPr>
          <w:lang w:val="sr-Cyrl-RS"/>
        </w:rPr>
        <w:t>. Остварење ових прихода у 2021</w:t>
      </w:r>
      <w:r w:rsidR="003E76A3">
        <w:rPr>
          <w:lang w:val="sr-Cyrl-RS"/>
        </w:rPr>
        <w:t xml:space="preserve">. години </w:t>
      </w:r>
      <w:r w:rsidR="00A45260">
        <w:rPr>
          <w:lang w:val="sr-Cyrl-RS"/>
        </w:rPr>
        <w:t>износи 11.788,15 што је 87,32</w:t>
      </w:r>
      <w:r w:rsidR="00821892">
        <w:rPr>
          <w:lang w:val="sr-Cyrl-RS"/>
        </w:rPr>
        <w:t xml:space="preserve">% годишњег плана, односно за </w:t>
      </w:r>
      <w:r w:rsidR="00A45260">
        <w:rPr>
          <w:lang w:val="sr-Cyrl-RS"/>
        </w:rPr>
        <w:t>5.468,45</w:t>
      </w:r>
      <w:r w:rsidR="00C15ABE">
        <w:rPr>
          <w:lang w:val="sr-Cyrl-RS"/>
        </w:rPr>
        <w:t xml:space="preserve"> КМ више у односу на исти период претходне године.</w:t>
      </w:r>
    </w:p>
    <w:p w14:paraId="5BA9AB22" w14:textId="77777777" w:rsidR="00C15ABE" w:rsidRPr="00691FFF" w:rsidRDefault="00C15ABE" w:rsidP="00C15ABE">
      <w:pPr>
        <w:ind w:left="0" w:firstLine="0"/>
        <w:rPr>
          <w:lang w:val="sr-Cyrl-RS"/>
        </w:rPr>
      </w:pPr>
      <w:r>
        <w:rPr>
          <w:lang w:val="sr-Cyrl-RS"/>
        </w:rPr>
        <w:tab/>
      </w:r>
    </w:p>
    <w:p w14:paraId="17172114" w14:textId="77777777" w:rsidR="00C15ABE" w:rsidRDefault="00C15ABE" w:rsidP="00C15ABE">
      <w:pPr>
        <w:ind w:left="0" w:firstLine="357"/>
        <w:rPr>
          <w:lang w:val="sr-Cyrl-RS"/>
        </w:rPr>
      </w:pPr>
      <w:r w:rsidRPr="00DF5760">
        <w:tab/>
      </w:r>
      <w:r w:rsidRPr="00DF5760">
        <w:rPr>
          <w:b/>
        </w:rPr>
        <w:t>Приходи од камата на готовину и готовинске еквиваленте</w:t>
      </w:r>
      <w:r w:rsidRPr="00DF5760">
        <w:t xml:space="preserve"> </w:t>
      </w:r>
      <w:r>
        <w:t xml:space="preserve">су у извјештајном периоду </w:t>
      </w:r>
      <w:r w:rsidRPr="00DF5760">
        <w:t xml:space="preserve">остварени у износу од </w:t>
      </w:r>
      <w:r w:rsidR="00177703">
        <w:rPr>
          <w:lang w:val="sr-Latn-RS"/>
        </w:rPr>
        <w:t>279</w:t>
      </w:r>
      <w:r w:rsidR="00177703">
        <w:rPr>
          <w:lang w:val="sr-Cyrl-RS"/>
        </w:rPr>
        <w:t>,74</w:t>
      </w:r>
      <w:r w:rsidRPr="00DF5760">
        <w:t xml:space="preserve"> КМ, што је </w:t>
      </w:r>
      <w:r>
        <w:rPr>
          <w:lang w:val="sr-Latn-RS"/>
        </w:rPr>
        <w:t>1</w:t>
      </w:r>
      <w:r w:rsidR="00177703">
        <w:rPr>
          <w:lang w:val="sr-Cyrl-RS"/>
        </w:rPr>
        <w:t>8,65</w:t>
      </w:r>
      <w:r w:rsidRPr="00DF5760">
        <w:t xml:space="preserve">% </w:t>
      </w:r>
      <w:r>
        <w:t xml:space="preserve">од плана. </w:t>
      </w:r>
      <w:r w:rsidRPr="008A17C7">
        <w:t xml:space="preserve">Разлог за мање остварење прихода од камата на средства на жиро-рачунима општине </w:t>
      </w:r>
      <w:r w:rsidRPr="008A17C7">
        <w:rPr>
          <w:lang w:val="sr-Cyrl-RS"/>
        </w:rPr>
        <w:t xml:space="preserve">у односу на план </w:t>
      </w:r>
      <w:r w:rsidRPr="008A17C7">
        <w:t xml:space="preserve">је прије свега </w:t>
      </w:r>
      <w:r w:rsidRPr="008A17C7">
        <w:rPr>
          <w:lang w:val="sr-Cyrl-RS"/>
        </w:rPr>
        <w:t>мањи</w:t>
      </w:r>
      <w:r w:rsidRPr="008A17C7">
        <w:t xml:space="preserve"> износ </w:t>
      </w:r>
      <w:r w:rsidRPr="008A17C7">
        <w:rPr>
          <w:lang w:val="sr-Cyrl-RS"/>
        </w:rPr>
        <w:t>новчаних средстава на рачунима општине у односу на претходну годину.</w:t>
      </w:r>
    </w:p>
    <w:p w14:paraId="6D5CBB0E" w14:textId="77777777" w:rsidR="00294E89" w:rsidRDefault="00294E89" w:rsidP="00C15ABE">
      <w:pPr>
        <w:ind w:left="0" w:firstLine="357"/>
        <w:rPr>
          <w:lang w:val="sr-Cyrl-RS"/>
        </w:rPr>
      </w:pPr>
    </w:p>
    <w:p w14:paraId="1980EA2B" w14:textId="77777777" w:rsidR="00C15ABE" w:rsidRPr="006F5A21" w:rsidRDefault="00C15ABE" w:rsidP="00C15ABE">
      <w:pPr>
        <w:ind w:left="0" w:right="-835" w:firstLine="720"/>
      </w:pPr>
      <w:r w:rsidRPr="00F14109">
        <w:rPr>
          <w:b/>
        </w:rPr>
        <w:t>Приход</w:t>
      </w:r>
      <w:r>
        <w:rPr>
          <w:b/>
        </w:rPr>
        <w:t>и</w:t>
      </w:r>
      <w:r w:rsidRPr="00F14109">
        <w:rPr>
          <w:b/>
        </w:rPr>
        <w:t xml:space="preserve"> од административних такса</w:t>
      </w:r>
      <w:r>
        <w:t xml:space="preserve"> су</w:t>
      </w:r>
      <w:r w:rsidRPr="00F14109">
        <w:t xml:space="preserve"> остварен</w:t>
      </w:r>
      <w:r>
        <w:t>и</w:t>
      </w:r>
      <w:r w:rsidRPr="00F14109">
        <w:t xml:space="preserve"> у</w:t>
      </w:r>
      <w:r>
        <w:t xml:space="preserve"> износу од </w:t>
      </w:r>
      <w:r w:rsidR="00A45260">
        <w:rPr>
          <w:lang w:val="sr-Latn-RS"/>
        </w:rPr>
        <w:t>123.9</w:t>
      </w:r>
      <w:r w:rsidR="00A45260">
        <w:rPr>
          <w:lang w:val="sr-Cyrl-RS"/>
        </w:rPr>
        <w:t>55,95</w:t>
      </w:r>
      <w:r w:rsidR="00177703">
        <w:rPr>
          <w:lang w:val="sr-Cyrl-RS"/>
        </w:rPr>
        <w:t xml:space="preserve"> КМ</w:t>
      </w:r>
      <w:r>
        <w:t>, што</w:t>
      </w:r>
      <w:r w:rsidRPr="00F14109">
        <w:t xml:space="preserve"> је </w:t>
      </w:r>
      <w:r w:rsidR="00A45260">
        <w:rPr>
          <w:lang w:val="sr-Latn-RS"/>
        </w:rPr>
        <w:t>87,29</w:t>
      </w:r>
      <w:r w:rsidRPr="00F14109">
        <w:t>%</w:t>
      </w:r>
      <w:r>
        <w:t xml:space="preserve"> од планираних средстава, и односе се </w:t>
      </w:r>
      <w:r>
        <w:rPr>
          <w:lang w:val="sr-Cyrl-RS"/>
        </w:rPr>
        <w:t xml:space="preserve">на </w:t>
      </w:r>
      <w:r>
        <w:t>приходе који се наплаћују у складу са тарифом утврђеном</w:t>
      </w:r>
      <w:r>
        <w:rPr>
          <w:lang w:val="sr-Cyrl-BA"/>
        </w:rPr>
        <w:t xml:space="preserve"> </w:t>
      </w:r>
      <w:r w:rsidRPr="008374E7">
        <w:rPr>
          <w:lang w:val="sr-Cyrl-BA"/>
        </w:rPr>
        <w:t>Одлуком о општинским административним таксама („</w:t>
      </w:r>
      <w:r w:rsidRPr="008374E7">
        <w:rPr>
          <w:rFonts w:eastAsia="TimesNewRomanPSMT"/>
        </w:rPr>
        <w:t xml:space="preserve">Службени гласник </w:t>
      </w:r>
      <w:r w:rsidRPr="008374E7">
        <w:rPr>
          <w:rFonts w:eastAsia="TimesNewRomanPSMT"/>
          <w:lang w:val="sr-Cyrl-BA"/>
        </w:rPr>
        <w:t>општине Прњавор</w:t>
      </w:r>
      <w:r w:rsidRPr="008374E7">
        <w:rPr>
          <w:rFonts w:eastAsia="TimesNewRomanPSMT"/>
        </w:rPr>
        <w:t xml:space="preserve">“, број </w:t>
      </w:r>
      <w:r w:rsidRPr="008374E7">
        <w:rPr>
          <w:rFonts w:eastAsia="TimesNewRomanPSMT"/>
          <w:lang w:val="sr-Cyrl-BA"/>
        </w:rPr>
        <w:t>20</w:t>
      </w:r>
      <w:r w:rsidRPr="008374E7">
        <w:rPr>
          <w:rFonts w:eastAsia="TimesNewRomanPSMT"/>
        </w:rPr>
        <w:t>/12, 33/13, 37/13 и 21/15).</w:t>
      </w:r>
      <w:r w:rsidRPr="0011414B">
        <w:rPr>
          <w:lang w:val="sr-Cyrl-RS"/>
        </w:rPr>
        <w:t xml:space="preserve"> </w:t>
      </w:r>
      <w:r>
        <w:rPr>
          <w:rFonts w:eastAsia="TimesNewRomanPSMT"/>
          <w:lang w:val="sr-Cyrl-RS"/>
        </w:rPr>
        <w:t xml:space="preserve">Поређење остварења прихода од административних такса у извјештајном периоду са остварењем у истом периоду претходне године показује пад прихода у текућем периоду од </w:t>
      </w:r>
      <w:r w:rsidR="00A45260">
        <w:rPr>
          <w:rFonts w:eastAsia="TimesNewRomanPSMT"/>
          <w:lang w:val="sr-Latn-RS"/>
        </w:rPr>
        <w:t>25,44</w:t>
      </w:r>
      <w:r>
        <w:rPr>
          <w:rFonts w:eastAsia="TimesNewRomanPSMT"/>
          <w:lang w:val="sr-Cyrl-RS"/>
        </w:rPr>
        <w:t xml:space="preserve">% или </w:t>
      </w:r>
      <w:r w:rsidR="00A45260">
        <w:rPr>
          <w:rFonts w:eastAsia="TimesNewRomanPSMT"/>
          <w:lang w:val="sr-Latn-RS"/>
        </w:rPr>
        <w:t>42.293,41</w:t>
      </w:r>
      <w:r>
        <w:rPr>
          <w:rFonts w:eastAsia="TimesNewRomanPSMT"/>
          <w:lang w:val="sr-Cyrl-RS"/>
        </w:rPr>
        <w:t xml:space="preserve"> КМ, </w:t>
      </w:r>
      <w:r w:rsidR="00177703">
        <w:rPr>
          <w:rFonts w:eastAsia="TimesNewRomanPSMT"/>
          <w:lang w:val="sr-Cyrl-RS"/>
        </w:rPr>
        <w:t>што се</w:t>
      </w:r>
      <w:r w:rsidR="001D7B22">
        <w:rPr>
          <w:rFonts w:eastAsia="TimesNewRomanPSMT"/>
          <w:lang w:val="sr-Cyrl-RS"/>
        </w:rPr>
        <w:t xml:space="preserve"> </w:t>
      </w:r>
      <w:r w:rsidRPr="00035C1C">
        <w:rPr>
          <w:rFonts w:eastAsia="TimesNewRomanPSMT"/>
          <w:lang w:val="sr-Cyrl-RS"/>
        </w:rPr>
        <w:t xml:space="preserve">може објаснити </w:t>
      </w:r>
      <w:r w:rsidR="00C103A4">
        <w:rPr>
          <w:rFonts w:eastAsia="TimesNewRomanPSMT"/>
          <w:lang w:val="sr-Cyrl-RS"/>
        </w:rPr>
        <w:t>примјеном новог</w:t>
      </w:r>
      <w:r w:rsidR="00035C1C" w:rsidRPr="00035C1C">
        <w:rPr>
          <w:rFonts w:eastAsia="TimesNewRomanPSMT"/>
          <w:lang w:val="sr-Cyrl-RS"/>
        </w:rPr>
        <w:t xml:space="preserve"> Закон</w:t>
      </w:r>
      <w:r w:rsidR="00035C1C">
        <w:rPr>
          <w:rFonts w:eastAsia="TimesNewRomanPSMT"/>
          <w:lang w:val="sr-Cyrl-RS"/>
        </w:rPr>
        <w:t>а</w:t>
      </w:r>
      <w:r w:rsidR="00035C1C" w:rsidRPr="00035C1C">
        <w:rPr>
          <w:rFonts w:eastAsia="TimesNewRomanPSMT"/>
          <w:lang w:val="sr-Cyrl-RS"/>
        </w:rPr>
        <w:t xml:space="preserve"> о</w:t>
      </w:r>
      <w:r w:rsidR="002A54E7">
        <w:rPr>
          <w:rFonts w:eastAsia="TimesNewRomanPSMT"/>
          <w:lang w:val="sr-Cyrl-RS"/>
        </w:rPr>
        <w:t xml:space="preserve"> измјенама и допунама Закона о</w:t>
      </w:r>
      <w:r w:rsidR="00035C1C" w:rsidRPr="00035C1C">
        <w:rPr>
          <w:rFonts w:eastAsia="TimesNewRomanPSMT"/>
          <w:lang w:val="sr-Cyrl-RS"/>
        </w:rPr>
        <w:t xml:space="preserve"> административним таксама („Службени гласник Републике Српске“, број 123/20)</w:t>
      </w:r>
      <w:r w:rsidR="002A54E7">
        <w:rPr>
          <w:rFonts w:eastAsia="TimesNewRomanPSMT"/>
          <w:lang w:val="sr-Cyrl-RS"/>
        </w:rPr>
        <w:t>, којим се таксени обвезници ослобађају плаћања административне таксе на захтјеве, молбе</w:t>
      </w:r>
      <w:r w:rsidR="003D0282">
        <w:rPr>
          <w:rFonts w:eastAsia="TimesNewRomanPSMT"/>
          <w:lang w:val="sr-Cyrl-RS"/>
        </w:rPr>
        <w:t>, приједлоге, пријаве, изводе, увјерења или потврде.</w:t>
      </w:r>
    </w:p>
    <w:p w14:paraId="01A4449F" w14:textId="77777777" w:rsidR="00C15ABE" w:rsidRDefault="00C15ABE" w:rsidP="00A92A07">
      <w:pPr>
        <w:ind w:left="0" w:right="-833" w:firstLine="0"/>
        <w:rPr>
          <w:lang w:val="sr-Cyrl-RS"/>
        </w:rPr>
      </w:pPr>
    </w:p>
    <w:p w14:paraId="15E948CD" w14:textId="77777777" w:rsidR="00A908B6" w:rsidRDefault="000B3F63" w:rsidP="009E721F">
      <w:pPr>
        <w:ind w:left="0" w:firstLine="720"/>
      </w:pPr>
      <w:r w:rsidRPr="00DF5760">
        <w:rPr>
          <w:b/>
        </w:rPr>
        <w:t xml:space="preserve">Приходи од </w:t>
      </w:r>
      <w:r w:rsidRPr="00DF5760">
        <w:rPr>
          <w:b/>
          <w:bCs/>
          <w:iCs/>
        </w:rPr>
        <w:t>комуналних такса</w:t>
      </w:r>
      <w:r w:rsidRPr="00DF5760">
        <w:t xml:space="preserve"> о</w:t>
      </w:r>
      <w:r w:rsidR="00A45260">
        <w:t>стварени су у укупном износу од 726.169,58</w:t>
      </w:r>
      <w:r w:rsidRPr="00DF5760">
        <w:t xml:space="preserve"> КМ, или</w:t>
      </w:r>
      <w:r w:rsidR="00065C40">
        <w:rPr>
          <w:lang w:val="sr-Cyrl-RS"/>
        </w:rPr>
        <w:t xml:space="preserve"> за</w:t>
      </w:r>
      <w:r w:rsidRPr="00DF5760">
        <w:t xml:space="preserve"> </w:t>
      </w:r>
      <w:r w:rsidR="00A45260">
        <w:rPr>
          <w:lang w:val="sr-Cyrl-RS"/>
        </w:rPr>
        <w:t>14,63</w:t>
      </w:r>
      <w:r w:rsidRPr="00DF5760">
        <w:t>%</w:t>
      </w:r>
      <w:r w:rsidR="00065C40">
        <w:rPr>
          <w:lang w:val="sr-Cyrl-RS"/>
        </w:rPr>
        <w:t xml:space="preserve"> више</w:t>
      </w:r>
      <w:r w:rsidRPr="00DF5760">
        <w:t xml:space="preserve"> у односу на </w:t>
      </w:r>
      <w:r>
        <w:t xml:space="preserve">план. </w:t>
      </w:r>
      <w:r w:rsidRPr="00DF5760">
        <w:rPr>
          <w:rFonts w:eastAsia="TimesNewRomanPSMT"/>
        </w:rPr>
        <w:t xml:space="preserve">Одлуком о комуналним таксама </w:t>
      </w:r>
      <w:r w:rsidRPr="002E7CA2">
        <w:rPr>
          <w:rFonts w:eastAsia="TimesNewRomanPSMT"/>
        </w:rPr>
        <w:t>(„Службени гласник општине Прњавор“, број 20/12</w:t>
      </w:r>
      <w:r w:rsidRPr="002C48D4">
        <w:rPr>
          <w:rFonts w:eastAsia="TimesNewRomanPSMT"/>
        </w:rPr>
        <w:t>, 13/14</w:t>
      </w:r>
      <w:r w:rsidR="001424B9">
        <w:rPr>
          <w:rFonts w:eastAsia="TimesNewRomanPSMT"/>
        </w:rPr>
        <w:t>, 17/14,</w:t>
      </w:r>
      <w:r>
        <w:rPr>
          <w:rFonts w:eastAsia="TimesNewRomanPSMT"/>
        </w:rPr>
        <w:t xml:space="preserve"> 9/16</w:t>
      </w:r>
      <w:r w:rsidR="00065C40">
        <w:rPr>
          <w:rFonts w:eastAsia="TimesNewRomanPSMT"/>
          <w:lang w:val="sr-Cyrl-RS"/>
        </w:rPr>
        <w:t xml:space="preserve">, </w:t>
      </w:r>
      <w:r w:rsidR="001424B9">
        <w:rPr>
          <w:rFonts w:eastAsia="TimesNewRomanPSMT"/>
          <w:lang w:val="sr-Cyrl-RS"/>
        </w:rPr>
        <w:t>5/18</w:t>
      </w:r>
      <w:r w:rsidR="00065C40">
        <w:rPr>
          <w:rFonts w:eastAsia="TimesNewRomanPSMT"/>
          <w:lang w:val="sr-Cyrl-RS"/>
        </w:rPr>
        <w:t xml:space="preserve"> и 34/21</w:t>
      </w:r>
      <w:r w:rsidRPr="002E7CA2">
        <w:rPr>
          <w:rFonts w:eastAsia="TimesNewRomanPSMT"/>
        </w:rPr>
        <w:t>)</w:t>
      </w:r>
      <w:r w:rsidRPr="00DF5760">
        <w:rPr>
          <w:rFonts w:eastAsia="TimesNewRomanPSMT"/>
        </w:rPr>
        <w:t>, утврђене су врсте, висина, рокови</w:t>
      </w:r>
      <w:r>
        <w:rPr>
          <w:rFonts w:eastAsia="TimesNewRomanPSMT"/>
        </w:rPr>
        <w:t>, начин плаћања комуналних такса</w:t>
      </w:r>
      <w:r w:rsidRPr="00DF5760">
        <w:rPr>
          <w:rFonts w:eastAsia="TimesNewRomanPSMT"/>
        </w:rPr>
        <w:t>, као и основ за ослобађ</w:t>
      </w:r>
      <w:r>
        <w:rPr>
          <w:rFonts w:eastAsia="TimesNewRomanPSMT"/>
        </w:rPr>
        <w:t xml:space="preserve">ање од обавезе плаћања комуналних такса </w:t>
      </w:r>
      <w:r w:rsidRPr="006C7089">
        <w:rPr>
          <w:rFonts w:eastAsia="TimesNewRomanPSMT"/>
        </w:rPr>
        <w:t>на подручју општине Прњавор</w:t>
      </w:r>
      <w:r w:rsidRPr="009B0CDE">
        <w:rPr>
          <w:rFonts w:eastAsia="TimesNewRomanPSMT"/>
        </w:rPr>
        <w:t>.</w:t>
      </w:r>
      <w:r>
        <w:rPr>
          <w:rFonts w:eastAsia="TimesNewRomanPSMT"/>
        </w:rPr>
        <w:t xml:space="preserve"> Новчана средства наплаћена од комуналних такса представљају</w:t>
      </w:r>
      <w:r>
        <w:rPr>
          <w:rFonts w:eastAsia="TimesNewRomanPSMT"/>
          <w:lang w:val="sr-Cyrl-RS"/>
        </w:rPr>
        <w:t xml:space="preserve"> 100%</w:t>
      </w:r>
      <w:r>
        <w:rPr>
          <w:rFonts w:eastAsia="TimesNewRomanPSMT"/>
        </w:rPr>
        <w:t xml:space="preserve"> приход буџета општине Прњавор. </w:t>
      </w:r>
      <w:r w:rsidR="00AC1354" w:rsidRPr="00AC1354">
        <w:rPr>
          <w:rFonts w:eastAsia="TimesNewRomanPSMT"/>
        </w:rPr>
        <w:t xml:space="preserve">Најзначајније комуналне таксе </w:t>
      </w:r>
      <w:r w:rsidR="00AC1354" w:rsidRPr="00AC1354">
        <w:rPr>
          <w:rFonts w:eastAsia="TimesNewRomanPSMT"/>
          <w:lang w:val="sr-Cyrl-RS"/>
        </w:rPr>
        <w:t>ост</w:t>
      </w:r>
      <w:r w:rsidR="00065C40">
        <w:rPr>
          <w:rFonts w:eastAsia="TimesNewRomanPSMT"/>
          <w:lang w:val="sr-Cyrl-RS"/>
        </w:rPr>
        <w:t>варене у првих девет</w:t>
      </w:r>
      <w:r w:rsidR="00AC1354">
        <w:rPr>
          <w:rFonts w:eastAsia="TimesNewRomanPSMT"/>
          <w:lang w:val="sr-Cyrl-RS"/>
        </w:rPr>
        <w:t xml:space="preserve"> мјесеци 2021</w:t>
      </w:r>
      <w:r w:rsidR="00AC1354" w:rsidRPr="00AC1354">
        <w:rPr>
          <w:rFonts w:eastAsia="TimesNewRomanPSMT"/>
          <w:lang w:val="sr-Cyrl-RS"/>
        </w:rPr>
        <w:t>. године</w:t>
      </w:r>
      <w:r w:rsidR="00AC1354" w:rsidRPr="00AC1354">
        <w:rPr>
          <w:rFonts w:eastAsia="TimesNewRomanPSMT"/>
        </w:rPr>
        <w:t xml:space="preserve"> су комунална такса на фирму, </w:t>
      </w:r>
      <w:r w:rsidR="00AC1354" w:rsidRPr="00AC1354">
        <w:rPr>
          <w:rFonts w:eastAsia="TimesNewRomanPSMT"/>
          <w:lang w:val="sr-Cyrl-RS"/>
        </w:rPr>
        <w:t>комунална такса за коришћење простора на јавним површинама или испред пословног простора у пословне сврхе и</w:t>
      </w:r>
      <w:r w:rsidR="00AC1354" w:rsidRPr="00AC1354">
        <w:rPr>
          <w:rFonts w:eastAsia="TimesNewRomanPSMT"/>
        </w:rPr>
        <w:t xml:space="preserve"> комунална такса за коришћење простора за паркирање.</w:t>
      </w:r>
    </w:p>
    <w:p w14:paraId="319AAD6D" w14:textId="77777777" w:rsidR="000B3F63" w:rsidRDefault="000B3F63" w:rsidP="001A465D">
      <w:pPr>
        <w:ind w:left="0" w:right="-833" w:firstLine="720"/>
        <w:rPr>
          <w:lang w:val="sr-Cyrl-RS"/>
        </w:rPr>
      </w:pPr>
      <w:r w:rsidRPr="000B3F63">
        <w:rPr>
          <w:b/>
          <w:i/>
        </w:rPr>
        <w:lastRenderedPageBreak/>
        <w:t>Приходи од Комуналне таксе на фирму</w:t>
      </w:r>
      <w:r w:rsidRPr="00767C37">
        <w:t xml:space="preserve"> </w:t>
      </w:r>
      <w:r>
        <w:t>су</w:t>
      </w:r>
      <w:r w:rsidRPr="00767C37">
        <w:t xml:space="preserve"> </w:t>
      </w:r>
      <w:r>
        <w:t xml:space="preserve">у извјештајном периоду </w:t>
      </w:r>
      <w:r w:rsidRPr="00767C37">
        <w:t>о</w:t>
      </w:r>
      <w:r>
        <w:t xml:space="preserve">стварени у </w:t>
      </w:r>
      <w:r>
        <w:rPr>
          <w:lang w:val="sr-Cyrl-BA"/>
        </w:rPr>
        <w:t xml:space="preserve">износу </w:t>
      </w:r>
      <w:r w:rsidRPr="00F31EB2">
        <w:rPr>
          <w:lang w:val="sr-Cyrl-BA"/>
        </w:rPr>
        <w:t xml:space="preserve">од </w:t>
      </w:r>
      <w:r w:rsidR="009E1DB0">
        <w:rPr>
          <w:lang w:val="sr-Cyrl-RS"/>
        </w:rPr>
        <w:t>399.049,34</w:t>
      </w:r>
      <w:r w:rsidRPr="00F31EB2">
        <w:t xml:space="preserve"> КМ, што</w:t>
      </w:r>
      <w:r>
        <w:t xml:space="preserve"> је </w:t>
      </w:r>
      <w:r w:rsidR="009E1DB0">
        <w:rPr>
          <w:lang w:val="sr-Cyrl-RS"/>
        </w:rPr>
        <w:t>за 14,01</w:t>
      </w:r>
      <w:r>
        <w:t>%</w:t>
      </w:r>
      <w:r w:rsidR="009E1DB0">
        <w:rPr>
          <w:lang w:val="sr-Cyrl-RS"/>
        </w:rPr>
        <w:t xml:space="preserve"> мање</w:t>
      </w:r>
      <w:r>
        <w:t xml:space="preserve"> од планираних средстава. Комуналну таксу на фирму плаћају правна лица или предузетници за истицање пословног имена на улазу у пословни простор у коме обављају дјелатност. Према Одлуци о комуналним таксама („Службени гласник општине Прњавор“, бр</w:t>
      </w:r>
      <w:r w:rsidRPr="002C48D4">
        <w:t>. 20/12, 13/14</w:t>
      </w:r>
      <w:r>
        <w:t>, 17/14, 9/16</w:t>
      </w:r>
      <w:r w:rsidR="00065C40">
        <w:rPr>
          <w:lang w:val="sr-Cyrl-RS"/>
        </w:rPr>
        <w:t xml:space="preserve">, </w:t>
      </w:r>
      <w:r>
        <w:rPr>
          <w:lang w:val="sr-Cyrl-RS"/>
        </w:rPr>
        <w:t>5/18</w:t>
      </w:r>
      <w:r w:rsidR="00065C40">
        <w:rPr>
          <w:lang w:val="sr-Cyrl-RS"/>
        </w:rPr>
        <w:t xml:space="preserve"> и 34/21</w:t>
      </w:r>
      <w:r>
        <w:t>), таксени обвезници су дужни пријавити такс</w:t>
      </w:r>
      <w:r w:rsidR="001D7B22">
        <w:t>ену обавезу најкасније до 31.</w:t>
      </w:r>
      <w:r w:rsidR="001D7B22">
        <w:rPr>
          <w:lang w:val="sr-Cyrl-RS"/>
        </w:rPr>
        <w:t xml:space="preserve"> </w:t>
      </w:r>
      <w:r w:rsidR="001D7B22">
        <w:t>марта</w:t>
      </w:r>
      <w:r>
        <w:t xml:space="preserve"> текуће године, а уплату комуналне таксе извршити најкасније до 30. јуна текуће године. </w:t>
      </w:r>
    </w:p>
    <w:p w14:paraId="15FC027C" w14:textId="77777777" w:rsidR="004040A5" w:rsidRPr="00FC1143" w:rsidRDefault="00A908B6" w:rsidP="004040A5">
      <w:pPr>
        <w:ind w:left="0" w:firstLine="720"/>
        <w:rPr>
          <w:lang w:val="sr-Latn-RS"/>
        </w:rPr>
      </w:pPr>
      <w:r w:rsidRPr="00FC1143">
        <w:rPr>
          <w:b/>
          <w:i/>
          <w:lang w:val="sr-Cyrl-RS"/>
        </w:rPr>
        <w:t xml:space="preserve">Приходи од </w:t>
      </w:r>
      <w:r w:rsidRPr="00FC1143">
        <w:rPr>
          <w:b/>
          <w:bCs/>
          <w:i/>
          <w:lang w:val="sr-Cyrl-RS"/>
        </w:rPr>
        <w:t>комуналне таксе за коришћење простора на јавним површинама или</w:t>
      </w:r>
      <w:r w:rsidRPr="000B3F63">
        <w:rPr>
          <w:b/>
          <w:bCs/>
          <w:i/>
          <w:lang w:val="sr-Cyrl-RS"/>
        </w:rPr>
        <w:t xml:space="preserve"> испред пословног простора у пословне сврхе</w:t>
      </w:r>
      <w:r>
        <w:rPr>
          <w:b/>
          <w:bCs/>
          <w:lang w:val="sr-Cyrl-RS"/>
        </w:rPr>
        <w:t xml:space="preserve"> </w:t>
      </w:r>
      <w:r w:rsidRPr="00A908B6">
        <w:rPr>
          <w:bCs/>
          <w:lang w:val="sr-Cyrl-RS"/>
        </w:rPr>
        <w:t>остварени су у износу од</w:t>
      </w:r>
      <w:r>
        <w:rPr>
          <w:b/>
          <w:bCs/>
          <w:lang w:val="sr-Cyrl-RS"/>
        </w:rPr>
        <w:t xml:space="preserve"> </w:t>
      </w:r>
      <w:r w:rsidR="009E1DB0">
        <w:rPr>
          <w:bCs/>
          <w:lang w:val="sr-Cyrl-RS"/>
        </w:rPr>
        <w:t>52.730,17</w:t>
      </w:r>
      <w:r w:rsidRPr="00A908B6">
        <w:rPr>
          <w:bCs/>
          <w:lang w:val="sr-Cyrl-RS"/>
        </w:rPr>
        <w:t xml:space="preserve"> КМ</w:t>
      </w:r>
      <w:r w:rsidR="00FD552D">
        <w:rPr>
          <w:bCs/>
          <w:lang w:val="sr-Cyrl-RS"/>
        </w:rPr>
        <w:t>, што је</w:t>
      </w:r>
      <w:r w:rsidR="009E1DB0">
        <w:rPr>
          <w:bCs/>
          <w:lang w:val="sr-Cyrl-RS"/>
        </w:rPr>
        <w:t xml:space="preserve"> за 64,78</w:t>
      </w:r>
      <w:r w:rsidR="00D06DE5">
        <w:rPr>
          <w:bCs/>
          <w:lang w:val="sr-Cyrl-RS"/>
        </w:rPr>
        <w:t xml:space="preserve">% </w:t>
      </w:r>
      <w:r w:rsidR="00EB599D">
        <w:rPr>
          <w:bCs/>
          <w:lang w:val="sr-Cyrl-RS"/>
        </w:rPr>
        <w:t xml:space="preserve">више </w:t>
      </w:r>
      <w:r w:rsidR="00D06DE5">
        <w:rPr>
          <w:bCs/>
          <w:lang w:val="sr-Cyrl-RS"/>
        </w:rPr>
        <w:t>у односу на план, а за</w:t>
      </w:r>
      <w:r>
        <w:rPr>
          <w:bCs/>
          <w:lang w:val="sr-Cyrl-RS"/>
        </w:rPr>
        <w:t xml:space="preserve"> </w:t>
      </w:r>
      <w:r w:rsidR="009E1DB0">
        <w:rPr>
          <w:bCs/>
          <w:lang w:val="sr-Cyrl-RS"/>
        </w:rPr>
        <w:t>37.651,09</w:t>
      </w:r>
      <w:r w:rsidR="00D06DE5">
        <w:rPr>
          <w:bCs/>
          <w:lang w:val="sr-Cyrl-RS"/>
        </w:rPr>
        <w:t xml:space="preserve"> КМ </w:t>
      </w:r>
      <w:r>
        <w:rPr>
          <w:bCs/>
          <w:lang w:val="sr-Cyrl-RS"/>
        </w:rPr>
        <w:t>више у односу на остварење у истом периоду претходне године.</w:t>
      </w:r>
      <w:r w:rsidR="004040A5">
        <w:rPr>
          <w:bCs/>
          <w:lang w:val="sr-Cyrl-RS"/>
        </w:rPr>
        <w:t xml:space="preserve"> </w:t>
      </w:r>
      <w:r w:rsidR="004040A5" w:rsidRPr="001D1ECD">
        <w:rPr>
          <w:rFonts w:eastAsia="TimesNewRomanPSMT"/>
        </w:rPr>
        <w:t>На ову шифру прихода наплаћује се комунална такса за коришћење простора ис</w:t>
      </w:r>
      <w:r w:rsidR="00FC1143">
        <w:rPr>
          <w:rFonts w:eastAsia="TimesNewRomanPSMT"/>
        </w:rPr>
        <w:t>пред пословних простора (баште)</w:t>
      </w:r>
      <w:r w:rsidR="00FC1143">
        <w:rPr>
          <w:rFonts w:eastAsia="TimesNewRomanPSMT"/>
          <w:lang w:val="sr-Latn-RS"/>
        </w:rPr>
        <w:t>,</w:t>
      </w:r>
      <w:r w:rsidR="00FC1143">
        <w:rPr>
          <w:rFonts w:eastAsia="TimesNewRomanPSMT"/>
        </w:rPr>
        <w:t xml:space="preserve"> </w:t>
      </w:r>
      <w:r w:rsidR="00FC1143" w:rsidRPr="001D1ECD">
        <w:rPr>
          <w:rFonts w:eastAsia="TimesNewRomanPSMT"/>
          <w:lang w:val="sr-Cyrl-RS"/>
        </w:rPr>
        <w:t xml:space="preserve">од чега је у извјештајном периоду </w:t>
      </w:r>
      <w:r w:rsidR="00FC1143" w:rsidRPr="009963FC">
        <w:rPr>
          <w:rFonts w:eastAsia="TimesNewRomanPSMT"/>
          <w:lang w:val="sr-Cyrl-RS"/>
        </w:rPr>
        <w:t xml:space="preserve">остварено </w:t>
      </w:r>
      <w:r w:rsidR="009963FC">
        <w:rPr>
          <w:rFonts w:eastAsia="TimesNewRomanPSMT"/>
          <w:lang w:val="sr-Cyrl-RS"/>
        </w:rPr>
        <w:t>35.642,18</w:t>
      </w:r>
      <w:r w:rsidR="00FC1143" w:rsidRPr="00B12919">
        <w:rPr>
          <w:rFonts w:eastAsia="TimesNewRomanPSMT"/>
          <w:lang w:val="sr-Cyrl-RS"/>
        </w:rPr>
        <w:t xml:space="preserve"> КМ</w:t>
      </w:r>
      <w:r w:rsidR="004040A5" w:rsidRPr="001D1ECD">
        <w:rPr>
          <w:rFonts w:eastAsia="TimesNewRomanPSMT"/>
        </w:rPr>
        <w:t xml:space="preserve"> и закуп путног земљишта за постављене подземне инсталације </w:t>
      </w:r>
      <w:r w:rsidR="004040A5" w:rsidRPr="001D1ECD">
        <w:t>(телекомуникацијске, кабловске телевизије, нисконапонске</w:t>
      </w:r>
      <w:r w:rsidR="00041E80">
        <w:t xml:space="preserve"> и високонапонске мреже и др.)</w:t>
      </w:r>
      <w:r w:rsidR="00FC1143">
        <w:rPr>
          <w:lang w:val="sr-Latn-RS"/>
        </w:rPr>
        <w:t xml:space="preserve">, </w:t>
      </w:r>
      <w:r w:rsidR="00FC1143" w:rsidRPr="001D1ECD">
        <w:rPr>
          <w:lang w:val="sr-Cyrl-RS"/>
        </w:rPr>
        <w:t xml:space="preserve">од чега је у извјештајном периоду </w:t>
      </w:r>
      <w:r w:rsidR="00FC1143" w:rsidRPr="00B12919">
        <w:rPr>
          <w:lang w:val="sr-Cyrl-RS"/>
        </w:rPr>
        <w:t xml:space="preserve">остварено </w:t>
      </w:r>
      <w:r w:rsidR="00FC1143" w:rsidRPr="00A049CA">
        <w:rPr>
          <w:lang w:val="sr-Cyrl-RS"/>
        </w:rPr>
        <w:t>17.087,99</w:t>
      </w:r>
      <w:r w:rsidR="00FC1143" w:rsidRPr="00B12919">
        <w:rPr>
          <w:lang w:val="sr-Cyrl-RS"/>
        </w:rPr>
        <w:t xml:space="preserve"> КМ</w:t>
      </w:r>
      <w:r w:rsidR="00FC1143" w:rsidRPr="00B12919">
        <w:rPr>
          <w:lang w:val="sr-Latn-RS"/>
        </w:rPr>
        <w:t>.</w:t>
      </w:r>
    </w:p>
    <w:p w14:paraId="7FF7FCA3" w14:textId="77777777" w:rsidR="00041E80" w:rsidRDefault="00041E80" w:rsidP="006B4088">
      <w:pPr>
        <w:ind w:left="0" w:firstLine="720"/>
      </w:pPr>
      <w:r>
        <w:rPr>
          <w:b/>
          <w:i/>
        </w:rPr>
        <w:t xml:space="preserve">Комунална такса за коришћење простора за паркирање моторних, друмских и прикључних возила на уређеним и обиљеженим мјестима која је за то одредила скупштина општине </w:t>
      </w:r>
      <w:r>
        <w:t xml:space="preserve"> остварена је у износу од </w:t>
      </w:r>
      <w:r w:rsidR="009E1DB0">
        <w:rPr>
          <w:lang w:val="sr-Cyrl-RS"/>
        </w:rPr>
        <w:t xml:space="preserve"> 245.366,67</w:t>
      </w:r>
      <w:r w:rsidR="00501B2F">
        <w:t xml:space="preserve"> КМ, што је </w:t>
      </w:r>
      <w:r w:rsidR="009E1DB0">
        <w:rPr>
          <w:lang w:val="sr-Cyrl-RS"/>
        </w:rPr>
        <w:t>за 11,53</w:t>
      </w:r>
      <w:r>
        <w:rPr>
          <w:lang w:val="sr-Cyrl-RS"/>
        </w:rPr>
        <w:t xml:space="preserve">% </w:t>
      </w:r>
      <w:r w:rsidR="009E1DB0">
        <w:rPr>
          <w:lang w:val="sr-Cyrl-RS"/>
        </w:rPr>
        <w:t xml:space="preserve">вишњ </w:t>
      </w:r>
      <w:r>
        <w:rPr>
          <w:lang w:val="sr-Cyrl-RS"/>
        </w:rPr>
        <w:t>од планираних средстава за 2021. годину</w:t>
      </w:r>
      <w:r>
        <w:t>.</w:t>
      </w:r>
      <w:r>
        <w:rPr>
          <w:lang w:val="sr-Cyrl-RS"/>
        </w:rPr>
        <w:t xml:space="preserve"> У </w:t>
      </w:r>
      <w:r w:rsidR="00501B2F">
        <w:rPr>
          <w:lang w:val="sr-Cyrl-RS"/>
        </w:rPr>
        <w:t>о</w:t>
      </w:r>
      <w:r w:rsidR="009E1DB0">
        <w:rPr>
          <w:lang w:val="sr-Cyrl-RS"/>
        </w:rPr>
        <w:t>дносу на остварење у 2020. години</w:t>
      </w:r>
      <w:r>
        <w:rPr>
          <w:lang w:val="sr-Cyrl-RS"/>
        </w:rPr>
        <w:t xml:space="preserve">, комунална такса за паркирање остварена је за </w:t>
      </w:r>
      <w:r w:rsidR="009E1DB0">
        <w:rPr>
          <w:lang w:val="sr-Cyrl-RS"/>
        </w:rPr>
        <w:t>60</w:t>
      </w:r>
      <w:r w:rsidR="00B75E68">
        <w:rPr>
          <w:lang w:val="sr-Cyrl-RS"/>
        </w:rPr>
        <w:t>,4</w:t>
      </w:r>
      <w:r w:rsidR="009E1DB0">
        <w:rPr>
          <w:lang w:val="sr-Cyrl-RS"/>
        </w:rPr>
        <w:t>1% или 92,408,27</w:t>
      </w:r>
      <w:r>
        <w:rPr>
          <w:lang w:val="sr-Cyrl-RS"/>
        </w:rPr>
        <w:t xml:space="preserve"> КМ више.</w:t>
      </w:r>
      <w:r>
        <w:t xml:space="preserve"> </w:t>
      </w:r>
      <w:r w:rsidRPr="008E791E">
        <w:rPr>
          <w:lang w:val="sr-Cyrl-RS"/>
        </w:rPr>
        <w:t>Наплата т</w:t>
      </w:r>
      <w:r w:rsidRPr="008E791E">
        <w:t xml:space="preserve">аксе за коришћење простора за паркирање </w:t>
      </w:r>
      <w:r w:rsidRPr="008E791E">
        <w:rPr>
          <w:lang w:val="sr-Cyrl-RS"/>
        </w:rPr>
        <w:t>регулисана је посебном одлуком -</w:t>
      </w:r>
      <w:r w:rsidRPr="008E791E">
        <w:t xml:space="preserve"> </w:t>
      </w:r>
      <w:r w:rsidR="008E791E" w:rsidRPr="008E791E">
        <w:rPr>
          <w:lang w:val="sr-Cyrl-RS"/>
        </w:rPr>
        <w:t>Одлука о условима, начину коришћења, организацији и начину наплате паркинга на јавним паркиралиштима на</w:t>
      </w:r>
      <w:r w:rsidR="008E791E">
        <w:rPr>
          <w:lang w:val="sr-Cyrl-RS"/>
        </w:rPr>
        <w:t xml:space="preserve"> подручју општине Прњавор</w:t>
      </w:r>
      <w:r w:rsidR="00B75E68">
        <w:rPr>
          <w:lang w:val="sr-Cyrl-RS"/>
        </w:rPr>
        <w:t xml:space="preserve"> </w:t>
      </w:r>
      <w:r w:rsidR="00B75E68">
        <w:t>(„Службени гласник општине Прњавор“, бр. 20/11, 4/13</w:t>
      </w:r>
      <w:r w:rsidR="00B75E68">
        <w:rPr>
          <w:lang w:val="sr-Cyrl-RS"/>
        </w:rPr>
        <w:t xml:space="preserve"> и </w:t>
      </w:r>
      <w:r w:rsidR="008E791E">
        <w:rPr>
          <w:lang w:val="sr-Cyrl-RS"/>
        </w:rPr>
        <w:t>10/21)</w:t>
      </w:r>
      <w:r w:rsidRPr="008E791E">
        <w:t>.</w:t>
      </w:r>
      <w:r w:rsidR="00294E89">
        <w:t xml:space="preserve"> </w:t>
      </w:r>
    </w:p>
    <w:p w14:paraId="67A3FA80" w14:textId="77777777" w:rsidR="00041E80" w:rsidRDefault="00041E80" w:rsidP="00041E80">
      <w:pPr>
        <w:ind w:left="0" w:firstLine="0"/>
      </w:pPr>
      <w:r>
        <w:tab/>
        <w:t xml:space="preserve">Остале комуналне таксе </w:t>
      </w:r>
      <w:r w:rsidR="009E1DB0">
        <w:rPr>
          <w:lang w:val="sr-Cyrl-RS"/>
        </w:rPr>
        <w:t>остварене у 2021. години</w:t>
      </w:r>
      <w:r>
        <w:rPr>
          <w:lang w:val="sr-Cyrl-RS"/>
        </w:rPr>
        <w:t xml:space="preserve"> </w:t>
      </w:r>
      <w:r>
        <w:t xml:space="preserve">односе </w:t>
      </w:r>
      <w:r>
        <w:rPr>
          <w:lang w:val="sr-Cyrl-RS"/>
        </w:rPr>
        <w:t xml:space="preserve">се </w:t>
      </w:r>
      <w:r>
        <w:t xml:space="preserve">на </w:t>
      </w:r>
      <w:r>
        <w:rPr>
          <w:b/>
          <w:i/>
        </w:rPr>
        <w:t xml:space="preserve">комуналну таксу за приређивање музичког програма у угоститељским објектима </w:t>
      </w:r>
      <w:r>
        <w:t xml:space="preserve">која је остварена у износу од </w:t>
      </w:r>
      <w:r w:rsidR="009E1DB0">
        <w:rPr>
          <w:lang w:val="sr-Cyrl-RS"/>
        </w:rPr>
        <w:t>1.540,00</w:t>
      </w:r>
      <w:r>
        <w:t xml:space="preserve"> КМ</w:t>
      </w:r>
      <w:r w:rsidR="007053CB" w:rsidRPr="007053CB">
        <w:rPr>
          <w:b/>
          <w:i/>
        </w:rPr>
        <w:t>,</w:t>
      </w:r>
      <w:r>
        <w:rPr>
          <w:b/>
          <w:i/>
        </w:rPr>
        <w:t xml:space="preserve"> комуналну таксу</w:t>
      </w:r>
      <w:r w:rsidRPr="00B85AA9">
        <w:rPr>
          <w:b/>
          <w:i/>
        </w:rPr>
        <w:t xml:space="preserve"> за коришћење витрина за излагање роба ван пословне просторије</w:t>
      </w:r>
      <w:r>
        <w:rPr>
          <w:b/>
          <w:i/>
        </w:rPr>
        <w:t xml:space="preserve"> </w:t>
      </w:r>
      <w:r w:rsidRPr="00A917F0">
        <w:t xml:space="preserve">која је остварена у износу од </w:t>
      </w:r>
      <w:r w:rsidR="002D3FEC">
        <w:rPr>
          <w:lang w:val="sr-Cyrl-RS"/>
        </w:rPr>
        <w:t>425</w:t>
      </w:r>
      <w:r w:rsidRPr="00A917F0">
        <w:t>,00 КМ</w:t>
      </w:r>
      <w:r>
        <w:rPr>
          <w:b/>
          <w:i/>
        </w:rPr>
        <w:t>, комуналну таксу</w:t>
      </w:r>
      <w:r w:rsidRPr="00B85AA9">
        <w:rPr>
          <w:b/>
          <w:i/>
        </w:rPr>
        <w:t xml:space="preserve"> за коришћење</w:t>
      </w:r>
      <w:r w:rsidR="00227277">
        <w:rPr>
          <w:b/>
          <w:i/>
        </w:rPr>
        <w:t xml:space="preserve"> слободних површина за кампове, </w:t>
      </w:r>
      <w:r w:rsidRPr="00B85AA9">
        <w:rPr>
          <w:b/>
          <w:i/>
        </w:rPr>
        <w:t>постављање шатора или друге облике привременог коришћења</w:t>
      </w:r>
      <w:r>
        <w:rPr>
          <w:b/>
          <w:i/>
        </w:rPr>
        <w:t xml:space="preserve"> </w:t>
      </w:r>
      <w:r w:rsidRPr="00837DBF">
        <w:rPr>
          <w:b/>
          <w:i/>
        </w:rPr>
        <w:t>(гараже)</w:t>
      </w:r>
      <w:r>
        <w:t xml:space="preserve"> која је остварена у износу од </w:t>
      </w:r>
      <w:r w:rsidR="002D3FEC">
        <w:rPr>
          <w:lang w:val="sr-Cyrl-RS"/>
        </w:rPr>
        <w:t>9.552,60</w:t>
      </w:r>
      <w:r w:rsidR="00B75E68">
        <w:rPr>
          <w:lang w:val="sr-Cyrl-RS"/>
        </w:rPr>
        <w:t>,00</w:t>
      </w:r>
      <w:r>
        <w:t xml:space="preserve"> КМ </w:t>
      </w:r>
      <w:r w:rsidRPr="004A5F22">
        <w:rPr>
          <w:b/>
          <w:i/>
        </w:rPr>
        <w:t>и</w:t>
      </w:r>
      <w:r>
        <w:rPr>
          <w:b/>
          <w:i/>
        </w:rPr>
        <w:t xml:space="preserve"> комуналну таксу</w:t>
      </w:r>
      <w:r w:rsidRPr="00B85AA9">
        <w:rPr>
          <w:b/>
          <w:i/>
        </w:rPr>
        <w:t xml:space="preserve"> на остале предмете </w:t>
      </w:r>
      <w:r w:rsidRPr="009B7498">
        <w:rPr>
          <w:b/>
          <w:i/>
        </w:rPr>
        <w:t>таксирања (киосци)</w:t>
      </w:r>
      <w:r w:rsidRPr="009B7498">
        <w:rPr>
          <w:i/>
        </w:rPr>
        <w:t xml:space="preserve"> </w:t>
      </w:r>
      <w:r>
        <w:t xml:space="preserve">која је остварена у износу од </w:t>
      </w:r>
      <w:r w:rsidR="002D3FEC">
        <w:rPr>
          <w:lang w:val="sr-Cyrl-RS"/>
        </w:rPr>
        <w:t>17.505,80</w:t>
      </w:r>
      <w:r>
        <w:t xml:space="preserve"> КМ. </w:t>
      </w:r>
    </w:p>
    <w:p w14:paraId="18CDFDB5" w14:textId="77777777" w:rsidR="0003282D" w:rsidRDefault="0003282D" w:rsidP="00041E80">
      <w:pPr>
        <w:ind w:left="0" w:firstLine="0"/>
      </w:pPr>
    </w:p>
    <w:p w14:paraId="318AD03D" w14:textId="77777777" w:rsidR="00041E80" w:rsidRDefault="0003282D" w:rsidP="0003282D">
      <w:pPr>
        <w:ind w:left="0" w:firstLine="720"/>
      </w:pPr>
      <w:r w:rsidRPr="006E7B11">
        <w:rPr>
          <w:b/>
        </w:rPr>
        <w:t>Приходи од накнада по разним основама</w:t>
      </w:r>
      <w:r w:rsidRPr="00AC3192">
        <w:t xml:space="preserve"> су остварени у укупном износу од </w:t>
      </w:r>
      <w:r w:rsidR="002D3FEC">
        <w:rPr>
          <w:lang w:val="sr-Cyrl-RS"/>
        </w:rPr>
        <w:t>1.010.853,56</w:t>
      </w:r>
      <w:r w:rsidRPr="00AC3192">
        <w:t xml:space="preserve"> КМ, што је </w:t>
      </w:r>
      <w:r w:rsidR="002D3FEC">
        <w:rPr>
          <w:lang w:val="sr-Cyrl-RS"/>
        </w:rPr>
        <w:t>92,61</w:t>
      </w:r>
      <w:r w:rsidRPr="00AC3192">
        <w:t xml:space="preserve">% </w:t>
      </w:r>
      <w:r>
        <w:t xml:space="preserve">од планираних средстава </w:t>
      </w:r>
      <w:r>
        <w:rPr>
          <w:lang w:val="sr-Cyrl-RS"/>
        </w:rPr>
        <w:t>за 2021. годину</w:t>
      </w:r>
      <w:r>
        <w:t>.</w:t>
      </w:r>
    </w:p>
    <w:p w14:paraId="35637294" w14:textId="77777777" w:rsidR="008A30F3" w:rsidRDefault="008A30F3" w:rsidP="008A30F3">
      <w:pPr>
        <w:ind w:left="0" w:firstLine="0"/>
        <w:rPr>
          <w:lang w:val="sr-Cyrl-BA"/>
        </w:rPr>
      </w:pPr>
    </w:p>
    <w:p w14:paraId="432F5701" w14:textId="77777777" w:rsidR="008A30F3" w:rsidRDefault="008A30F3" w:rsidP="008A30F3">
      <w:pPr>
        <w:ind w:left="0" w:firstLine="0"/>
        <w:rPr>
          <w:lang w:val="sr-Cyrl-RS"/>
        </w:rPr>
      </w:pPr>
      <w:r>
        <w:rPr>
          <w:b/>
          <w:i/>
        </w:rPr>
        <w:tab/>
      </w:r>
      <w:r w:rsidRPr="00DC48DB">
        <w:rPr>
          <w:b/>
          <w:i/>
        </w:rPr>
        <w:t>Приход</w:t>
      </w:r>
      <w:r w:rsidRPr="00DC48DB">
        <w:rPr>
          <w:b/>
          <w:i/>
          <w:lang w:val="sr-Cyrl-RS"/>
        </w:rPr>
        <w:t>и</w:t>
      </w:r>
      <w:r w:rsidRPr="00DC48DB">
        <w:rPr>
          <w:b/>
          <w:i/>
        </w:rPr>
        <w:t xml:space="preserve"> од накнаде за уређење грађевинског земљишта</w:t>
      </w:r>
      <w:r w:rsidRPr="00DC48DB">
        <w:t xml:space="preserve"> остварен</w:t>
      </w:r>
      <w:r w:rsidRPr="00DC48DB">
        <w:rPr>
          <w:lang w:val="sr-Cyrl-RS"/>
        </w:rPr>
        <w:t>и</w:t>
      </w:r>
      <w:r w:rsidRPr="00DC48DB">
        <w:t xml:space="preserve"> </w:t>
      </w:r>
      <w:r w:rsidRPr="00DC48DB">
        <w:rPr>
          <w:lang w:val="sr-Cyrl-RS"/>
        </w:rPr>
        <w:t>су</w:t>
      </w:r>
      <w:r w:rsidRPr="00DC48DB">
        <w:t xml:space="preserve"> у износу од</w:t>
      </w:r>
      <w:r w:rsidRPr="00A70E7C">
        <w:t xml:space="preserve"> </w:t>
      </w:r>
      <w:r w:rsidR="008B2E08">
        <w:rPr>
          <w:lang w:val="sr-Cyrl-RS"/>
        </w:rPr>
        <w:t>190.348,36</w:t>
      </w:r>
      <w:r w:rsidRPr="00A70E7C">
        <w:t xml:space="preserve"> КМ, </w:t>
      </w:r>
      <w:r>
        <w:t>што је</w:t>
      </w:r>
      <w:r w:rsidRPr="00A70E7C">
        <w:t xml:space="preserve"> </w:t>
      </w:r>
      <w:r w:rsidR="008B2E08">
        <w:rPr>
          <w:lang w:val="sr-Cyrl-RS"/>
        </w:rPr>
        <w:t>90,64</w:t>
      </w:r>
      <w:r>
        <w:rPr>
          <w:lang w:val="sr-Cyrl-RS"/>
        </w:rPr>
        <w:t xml:space="preserve">% у односу на годишњи план. </w:t>
      </w:r>
      <w:r>
        <w:t xml:space="preserve">У односу на  </w:t>
      </w:r>
      <w:r>
        <w:rPr>
          <w:lang w:val="sr-Cyrl-RS"/>
        </w:rPr>
        <w:t xml:space="preserve">остварење у истом периоду претходне године, приходи од накнаде </w:t>
      </w:r>
      <w:r w:rsidR="008B2E08">
        <w:rPr>
          <w:lang w:val="sr-Cyrl-RS"/>
        </w:rPr>
        <w:t xml:space="preserve">за уређење остварени су за 7,93% или 13.977,75 </w:t>
      </w:r>
      <w:r w:rsidR="00DC48DB">
        <w:rPr>
          <w:lang w:val="sr-Cyrl-RS"/>
        </w:rPr>
        <w:t>КМ више</w:t>
      </w:r>
      <w:r>
        <w:rPr>
          <w:lang w:val="sr-Cyrl-RS"/>
        </w:rPr>
        <w:t>.</w:t>
      </w:r>
    </w:p>
    <w:p w14:paraId="0A29A6E5" w14:textId="77777777" w:rsidR="00F65AD6" w:rsidRPr="00F65AD6" w:rsidRDefault="008A30F3" w:rsidP="00F14258">
      <w:pPr>
        <w:ind w:left="0" w:firstLine="720"/>
        <w:rPr>
          <w:lang w:val="sr-Cyrl-RS"/>
        </w:rPr>
      </w:pPr>
      <w:r w:rsidRPr="000B5092">
        <w:rPr>
          <w:lang w:eastAsia="en-US"/>
        </w:rPr>
        <w:t>Као и земљишна рента, накнада за уређење градског грађевинског земљишта се наплаћује у поступку издавања грађевинских дозвола</w:t>
      </w:r>
      <w:r>
        <w:rPr>
          <w:lang w:val="sr-Latn-RS" w:eastAsia="en-US"/>
        </w:rPr>
        <w:t xml:space="preserve">, </w:t>
      </w:r>
      <w:r>
        <w:rPr>
          <w:lang w:val="sr-Cyrl-RS" w:eastAsia="en-US"/>
        </w:rPr>
        <w:t>те</w:t>
      </w:r>
      <w:r w:rsidRPr="0097136A">
        <w:rPr>
          <w:lang w:val="sr-Cyrl-RS"/>
        </w:rPr>
        <w:t xml:space="preserve"> </w:t>
      </w:r>
      <w:r>
        <w:rPr>
          <w:lang w:val="sr-Cyrl-RS"/>
        </w:rPr>
        <w:t>висина остварених прихода од накнаде за уређење у највећем обиму зависи од степена и обима градње у зони обухвата градског грађевинског земљишта (број издатих грађевинских дозвола, квадратура објеката, зона изградње).</w:t>
      </w:r>
      <w:r w:rsidRPr="00FE1044">
        <w:rPr>
          <w:lang w:eastAsia="en-US"/>
        </w:rPr>
        <w:t xml:space="preserve"> </w:t>
      </w:r>
      <w:r w:rsidRPr="000B5092">
        <w:rPr>
          <w:lang w:eastAsia="en-US"/>
        </w:rPr>
        <w:t xml:space="preserve">Скупштина општине за сваку годину доноси Одлуку о висини </w:t>
      </w:r>
      <w:r w:rsidRPr="00A5787C">
        <w:rPr>
          <w:lang w:eastAsia="en-US"/>
        </w:rPr>
        <w:t>накнаде за уређење градског грађевинског земљишта</w:t>
      </w:r>
      <w:r w:rsidRPr="000B5092">
        <w:rPr>
          <w:lang w:eastAsia="en-US"/>
        </w:rPr>
        <w:t xml:space="preserve"> којом се утврђује висина накнаде за трошкове уређења градског грађевинског земљишта за 1м</w:t>
      </w:r>
      <w:r w:rsidRPr="000B5092">
        <w:rPr>
          <w:vertAlign w:val="superscript"/>
          <w:lang w:eastAsia="en-US"/>
        </w:rPr>
        <w:t>2</w:t>
      </w:r>
      <w:r w:rsidRPr="000B5092">
        <w:rPr>
          <w:lang w:eastAsia="en-US"/>
        </w:rPr>
        <w:t xml:space="preserve"> корисне површине објекта, по зонама градск</w:t>
      </w:r>
      <w:r>
        <w:rPr>
          <w:lang w:eastAsia="en-US"/>
        </w:rPr>
        <w:t>ог грађевинског земљишта</w:t>
      </w:r>
      <w:r w:rsidR="00F65AD6">
        <w:rPr>
          <w:lang w:val="sr-Cyrl-RS" w:eastAsia="en-US"/>
        </w:rPr>
        <w:t>,</w:t>
      </w:r>
      <w:r w:rsidR="00F65AD6" w:rsidRPr="00F65AD6">
        <w:rPr>
          <w:lang w:val="sr-Cyrl-RS" w:eastAsia="en-US"/>
        </w:rPr>
        <w:t xml:space="preserve"> и у односу на претходну годину није било измј</w:t>
      </w:r>
      <w:r w:rsidR="00993B2D">
        <w:rPr>
          <w:lang w:val="sr-Cyrl-RS" w:eastAsia="en-US"/>
        </w:rPr>
        <w:t>ена у висини накнаде за уређење</w:t>
      </w:r>
      <w:r w:rsidR="00F65AD6" w:rsidRPr="00F65AD6">
        <w:rPr>
          <w:lang w:eastAsia="en-US"/>
        </w:rPr>
        <w:t xml:space="preserve"> </w:t>
      </w:r>
      <w:r w:rsidR="00F65AD6" w:rsidRPr="00F65AD6">
        <w:rPr>
          <w:lang w:val="sr-Cyrl-RS" w:eastAsia="en-US"/>
        </w:rPr>
        <w:t>по</w:t>
      </w:r>
      <w:r w:rsidR="00F65AD6" w:rsidRPr="00F65AD6">
        <w:rPr>
          <w:lang w:eastAsia="en-US"/>
        </w:rPr>
        <w:t xml:space="preserve"> 1м</w:t>
      </w:r>
      <w:r w:rsidR="00F65AD6" w:rsidRPr="00F65AD6">
        <w:rPr>
          <w:vertAlign w:val="superscript"/>
          <w:lang w:eastAsia="en-US"/>
        </w:rPr>
        <w:t>2</w:t>
      </w:r>
      <w:r w:rsidR="00DC00DF">
        <w:rPr>
          <w:lang w:eastAsia="en-US"/>
        </w:rPr>
        <w:t xml:space="preserve"> корисне површине објекта.</w:t>
      </w:r>
    </w:p>
    <w:p w14:paraId="7AF45762" w14:textId="77777777" w:rsidR="008A30F3" w:rsidRDefault="008A30F3" w:rsidP="00F65AD6">
      <w:pPr>
        <w:ind w:left="0" w:firstLine="0"/>
      </w:pPr>
    </w:p>
    <w:p w14:paraId="0AC953A6" w14:textId="77777777" w:rsidR="008A30F3" w:rsidRPr="00053968" w:rsidRDefault="008A30F3" w:rsidP="008A30F3">
      <w:pPr>
        <w:ind w:left="0" w:firstLine="357"/>
        <w:rPr>
          <w:lang w:val="sr-Latn-RS"/>
        </w:rPr>
      </w:pPr>
      <w:r>
        <w:rPr>
          <w:b/>
          <w:i/>
        </w:rPr>
        <w:lastRenderedPageBreak/>
        <w:tab/>
      </w:r>
      <w:r w:rsidRPr="00A5787C">
        <w:rPr>
          <w:b/>
          <w:i/>
          <w:lang w:val="ru-RU"/>
        </w:rPr>
        <w:t xml:space="preserve">Приходи од </w:t>
      </w:r>
      <w:r w:rsidRPr="00A52831">
        <w:rPr>
          <w:b/>
          <w:i/>
        </w:rPr>
        <w:t>накнаде за коришћење минералних сировина</w:t>
      </w:r>
      <w:r w:rsidRPr="00A52831">
        <w:t xml:space="preserve"> су остварени у износу од</w:t>
      </w:r>
      <w:r w:rsidRPr="00EC4BC8">
        <w:t xml:space="preserve"> </w:t>
      </w:r>
      <w:r w:rsidR="008B2E08">
        <w:rPr>
          <w:lang w:val="sr-Latn-RS"/>
        </w:rPr>
        <w:t>53.249,70</w:t>
      </w:r>
      <w:r w:rsidRPr="00EC4BC8">
        <w:t xml:space="preserve"> КМ</w:t>
      </w:r>
      <w:r w:rsidRPr="00D221D7">
        <w:t xml:space="preserve">, што је </w:t>
      </w:r>
      <w:r w:rsidR="008B2E08">
        <w:rPr>
          <w:lang w:val="sr-Latn-RS"/>
        </w:rPr>
        <w:t>18,33</w:t>
      </w:r>
      <w:r w:rsidRPr="00D221D7">
        <w:t>%</w:t>
      </w:r>
      <w:r>
        <w:t xml:space="preserve"> од плана. </w:t>
      </w:r>
      <w:r w:rsidRPr="00003299">
        <w:t>Обвезник плаћања ове накнаде су она предузећа која посједују концесију за експлоатацију минералних сировина, издату у складу са законом ко</w:t>
      </w:r>
      <w:r>
        <w:t>јим се уређује област концесија</w:t>
      </w:r>
      <w:r>
        <w:rPr>
          <w:lang w:val="sr-Cyrl-RS"/>
        </w:rPr>
        <w:t xml:space="preserve">. </w:t>
      </w:r>
    </w:p>
    <w:p w14:paraId="689AC352" w14:textId="77777777" w:rsidR="008A30F3" w:rsidRDefault="008A30F3" w:rsidP="008A30F3">
      <w:pPr>
        <w:ind w:left="0" w:firstLine="720"/>
        <w:rPr>
          <w:lang w:val="sr-Cyrl-RS"/>
        </w:rPr>
      </w:pPr>
      <w:r>
        <w:rPr>
          <w:lang w:val="sr-Cyrl-RS"/>
        </w:rPr>
        <w:t>На подручју општине Прњавор додијељене су четири концесије за експлоатацију минералних сировина, од чега двије привредном друштву</w:t>
      </w:r>
      <w:r w:rsidRPr="004264AC">
        <w:t xml:space="preserve"> </w:t>
      </w:r>
      <w:r>
        <w:t xml:space="preserve"> МГ Минд  д.о. о. Мркоњић Град </w:t>
      </w:r>
      <w:r w:rsidRPr="004264AC">
        <w:t xml:space="preserve">за експлоатацију техничког грађевинског камена </w:t>
      </w:r>
      <w:r>
        <w:rPr>
          <w:lang w:val="sr-Cyrl-RS"/>
        </w:rPr>
        <w:t xml:space="preserve">на </w:t>
      </w:r>
      <w:r>
        <w:t>локалитетима "Челар"</w:t>
      </w:r>
      <w:r w:rsidRPr="004264AC">
        <w:t xml:space="preserve"> </w:t>
      </w:r>
      <w:r>
        <w:rPr>
          <w:lang w:val="sr-Cyrl-RS"/>
        </w:rPr>
        <w:t xml:space="preserve">и </w:t>
      </w:r>
      <w:r>
        <w:t>"Љубић"</w:t>
      </w:r>
      <w:r>
        <w:rPr>
          <w:lang w:val="sr-Cyrl-RS"/>
        </w:rPr>
        <w:t xml:space="preserve"> (уговори о концесији закључени 2009. односно 2014. године)</w:t>
      </w:r>
      <w:r>
        <w:t xml:space="preserve">, </w:t>
      </w:r>
      <w:r>
        <w:rPr>
          <w:lang w:val="sr-Cyrl-RS"/>
        </w:rPr>
        <w:t xml:space="preserve">затим </w:t>
      </w:r>
      <w:r>
        <w:t>привредном друштву „</w:t>
      </w:r>
      <w:r>
        <w:rPr>
          <w:lang w:val="sr-Cyrl-RS"/>
        </w:rPr>
        <w:t>Градип“ а.д Прњавор за експлоатацију техничког грађевинског камена на локалитету „Грич“</w:t>
      </w:r>
      <w:r>
        <w:t xml:space="preserve"> </w:t>
      </w:r>
      <w:r>
        <w:rPr>
          <w:lang w:val="sr-Cyrl-RS"/>
        </w:rPr>
        <w:t xml:space="preserve">(уговор о концесији закључен у 2018. години) и </w:t>
      </w:r>
      <w:r>
        <w:t xml:space="preserve"> </w:t>
      </w:r>
      <w:r>
        <w:rPr>
          <w:lang w:val="sr-Cyrl-RS"/>
        </w:rPr>
        <w:t>привредном друштву</w:t>
      </w:r>
      <w:r>
        <w:t xml:space="preserve"> „</w:t>
      </w:r>
      <w:r>
        <w:rPr>
          <w:lang w:val="sr-Cyrl-RS"/>
        </w:rPr>
        <w:t>Бања Кулаши“ д.о.о. Прњавор</w:t>
      </w:r>
      <w:r>
        <w:t xml:space="preserve"> </w:t>
      </w:r>
      <w:r>
        <w:rPr>
          <w:lang w:val="sr-Cyrl-RS"/>
        </w:rPr>
        <w:t xml:space="preserve">за експлоатацију термоминералне воде на лежишту „Кулаши“ (уговор о концесији закључен у 2018. години). </w:t>
      </w:r>
    </w:p>
    <w:p w14:paraId="14440D97" w14:textId="77777777" w:rsidR="008A30F3" w:rsidRDefault="008A30F3" w:rsidP="008A30F3">
      <w:pPr>
        <w:ind w:left="0" w:firstLine="720"/>
        <w:rPr>
          <w:lang w:val="sr-Cyrl-RS"/>
        </w:rPr>
      </w:pPr>
      <w:r>
        <w:rPr>
          <w:lang w:val="sr-Cyrl-RS"/>
        </w:rPr>
        <w:t>За вријеме трајања изградње аутопута Бањалука-Добој приходи од накнаде за коришћење минералних сировина остваривани су у значајном износу (максимално остварење у 2015. години у износу од 177.754,60 КМ). Н</w:t>
      </w:r>
      <w:r w:rsidRPr="001D1ECD">
        <w:rPr>
          <w:lang w:val="sr-Cyrl-BA"/>
        </w:rPr>
        <w:t>акон завршетка изградње аутопута Бања Лука-Добој у 2018. години</w:t>
      </w:r>
      <w:r>
        <w:rPr>
          <w:lang w:val="sr-Cyrl-RS"/>
        </w:rPr>
        <w:t xml:space="preserve"> примјетан је драстичан пад у оствареним приходима. Са локалитета „Љубић“ тренутно се не врши експлоатација минералне сировине.</w:t>
      </w:r>
    </w:p>
    <w:p w14:paraId="11CA0372" w14:textId="77777777" w:rsidR="008A30F3" w:rsidRDefault="008A30F3" w:rsidP="008A30F3">
      <w:pPr>
        <w:ind w:left="0" w:firstLine="720"/>
      </w:pPr>
      <w:r>
        <w:t>Приходи од накнаде за коришћење минералних сировина се, за развијене јединице локалне самоуправе гдје спада и општина Прњавор, дијеле</w:t>
      </w:r>
      <w:r w:rsidRPr="00F54F1C">
        <w:t xml:space="preserve"> између буџета Републике и буџета општине или града на чијој територији се обавља концесиона дјелатност у омјеру 30:70.</w:t>
      </w:r>
      <w:r>
        <w:t xml:space="preserve"> </w:t>
      </w:r>
    </w:p>
    <w:p w14:paraId="0DF2D8A0" w14:textId="77777777" w:rsidR="008A30F3" w:rsidRDefault="008A30F3" w:rsidP="008A30F3">
      <w:pPr>
        <w:ind w:left="0" w:firstLine="0"/>
        <w:rPr>
          <w:lang w:val="sr-Cyrl-BA"/>
        </w:rPr>
      </w:pPr>
    </w:p>
    <w:p w14:paraId="386D2C0C" w14:textId="77777777" w:rsidR="008A30F3" w:rsidRPr="003330DE" w:rsidRDefault="008A30F3" w:rsidP="003330DE">
      <w:pPr>
        <w:ind w:left="0" w:right="-833" w:firstLine="720"/>
        <w:rPr>
          <w:bCs/>
          <w:lang w:val="sr-Cyrl-RS"/>
        </w:rPr>
      </w:pPr>
      <w:r w:rsidRPr="00903C4F">
        <w:rPr>
          <w:b/>
          <w:i/>
        </w:rPr>
        <w:t>Приходи од накнаде за промјену намјене пољопривредног земљишта</w:t>
      </w:r>
      <w:r w:rsidRPr="00740919">
        <w:t xml:space="preserve"> су остварени у</w:t>
      </w:r>
      <w:r>
        <w:t xml:space="preserve"> износу од </w:t>
      </w:r>
      <w:r w:rsidR="008B2E08">
        <w:rPr>
          <w:lang w:val="sr-Cyrl-RS"/>
        </w:rPr>
        <w:t>24.382,99</w:t>
      </w:r>
      <w:r>
        <w:t xml:space="preserve"> КМ, што је </w:t>
      </w:r>
      <w:r w:rsidR="008B2E08">
        <w:rPr>
          <w:lang w:val="sr-Cyrl-RS"/>
        </w:rPr>
        <w:t>14,34</w:t>
      </w:r>
      <w:r w:rsidRPr="00474608">
        <w:t>%</w:t>
      </w:r>
      <w:r>
        <w:t xml:space="preserve"> у односу на план</w:t>
      </w:r>
      <w:r>
        <w:rPr>
          <w:lang w:val="sr-Cyrl-RS"/>
        </w:rPr>
        <w:t xml:space="preserve">. </w:t>
      </w:r>
      <w:r w:rsidR="003330DE" w:rsidRPr="003330DE">
        <w:rPr>
          <w:bCs/>
          <w:lang w:val="sr-Cyrl-RS"/>
        </w:rPr>
        <w:t xml:space="preserve">План ових прихода за 2021. годину износи 170.000,00 КМ, и у највећем обиму заснован је на уплати накнаде за </w:t>
      </w:r>
      <w:r w:rsidR="003330DE" w:rsidRPr="003330DE">
        <w:rPr>
          <w:lang w:val="sr-Cyrl-RS"/>
        </w:rPr>
        <w:t>промјену намјене пољопривредног земљишта за фудбалски стадион у индустријској зони „Вијака“</w:t>
      </w:r>
      <w:r w:rsidR="003330DE" w:rsidRPr="003330DE">
        <w:rPr>
          <w:lang w:val="sr-Latn-RS"/>
        </w:rPr>
        <w:t xml:space="preserve">, </w:t>
      </w:r>
      <w:r w:rsidR="003330DE" w:rsidRPr="003330DE">
        <w:rPr>
          <w:lang w:val="sr-Cyrl-RS"/>
        </w:rPr>
        <w:t xml:space="preserve">од чега се очекују приходи од око 100.000,00 КМ до краја текуће године. </w:t>
      </w:r>
      <w:r>
        <w:t>Приход од промјене намјене пољопривредног земљишта у непољопривредне сврхе усмјерава се у односу 30% у буџет Републике, а 70% у буџет општине на чијем подручју се налази земљиште.</w:t>
      </w:r>
    </w:p>
    <w:p w14:paraId="4F3F8B7F" w14:textId="77777777" w:rsidR="008A30F3" w:rsidRPr="00C5716D" w:rsidRDefault="008A30F3" w:rsidP="008A30F3">
      <w:pPr>
        <w:ind w:left="0" w:firstLine="0"/>
        <w:rPr>
          <w:lang w:val="sr-Cyrl-BA"/>
        </w:rPr>
      </w:pPr>
    </w:p>
    <w:p w14:paraId="53D75762" w14:textId="77777777" w:rsidR="008A30F3" w:rsidRDefault="008A30F3" w:rsidP="008A30F3">
      <w:pPr>
        <w:ind w:left="0" w:firstLine="720"/>
      </w:pPr>
      <w:r w:rsidRPr="00C71CF5">
        <w:rPr>
          <w:b/>
          <w:i/>
        </w:rPr>
        <w:t>Приход од накнаде за коришћење шума и шумског земљишта – средстава за развој</w:t>
      </w:r>
      <w:r w:rsidRPr="006E7B11">
        <w:rPr>
          <w:b/>
          <w:i/>
        </w:rPr>
        <w:t xml:space="preserve"> неразвијених дијелова општине остварених продајом шумских сортимената</w:t>
      </w:r>
      <w:r>
        <w:t xml:space="preserve"> остварен је у износу од</w:t>
      </w:r>
      <w:r w:rsidRPr="002D265A">
        <w:t xml:space="preserve"> </w:t>
      </w:r>
      <w:r w:rsidR="008B2E08">
        <w:rPr>
          <w:lang w:val="sr-Latn-RS"/>
        </w:rPr>
        <w:t>174.496,70</w:t>
      </w:r>
      <w:r w:rsidRPr="002D265A">
        <w:t xml:space="preserve"> КМ, што је </w:t>
      </w:r>
      <w:r w:rsidR="008B2E08">
        <w:rPr>
          <w:lang w:val="sr-Latn-RS"/>
        </w:rPr>
        <w:t>79,32</w:t>
      </w:r>
      <w:r w:rsidRPr="002D265A">
        <w:t xml:space="preserve">% од </w:t>
      </w:r>
      <w:r>
        <w:t>средстава планираних на годишњем нивоу</w:t>
      </w:r>
      <w:r>
        <w:rPr>
          <w:lang w:val="sr-Cyrl-RS"/>
        </w:rPr>
        <w:t xml:space="preserve">. </w:t>
      </w:r>
    </w:p>
    <w:p w14:paraId="0740390D" w14:textId="77777777" w:rsidR="008A30F3" w:rsidRDefault="008A30F3" w:rsidP="008A30F3">
      <w:pPr>
        <w:ind w:left="0" w:right="-833" w:firstLine="720"/>
        <w:rPr>
          <w:lang w:val="sr-Cyrl-RS"/>
        </w:rPr>
      </w:pPr>
      <w:r w:rsidRPr="002D265A">
        <w:t>Јавно предузеће шумарства “Шуме Републике Српске“ АД Соколац</w:t>
      </w:r>
      <w:r>
        <w:t xml:space="preserve"> је дужно, у складу са Законом о шумама, да изврши обрачун и уплату накнаде за коришћење шума на рачун јавних прихода општине/града са чијег подручја потичу продати сортименти до 5. у мјесецу за претходни квартал. </w:t>
      </w:r>
      <w:r>
        <w:rPr>
          <w:lang w:val="sr-Cyrl-RS"/>
        </w:rPr>
        <w:t xml:space="preserve">Стање потраживања од </w:t>
      </w:r>
      <w:r>
        <w:t>ЈПШ</w:t>
      </w:r>
      <w:r w:rsidRPr="002D265A">
        <w:t xml:space="preserve"> “Шуме Републике Српске“</w:t>
      </w:r>
      <w:r>
        <w:t xml:space="preserve"> </w:t>
      </w:r>
      <w:r>
        <w:rPr>
          <w:lang w:val="sr-Cyrl-RS"/>
        </w:rPr>
        <w:t xml:space="preserve">на </w:t>
      </w:r>
      <w:r w:rsidRPr="00790669">
        <w:rPr>
          <w:lang w:val="sr-Cyrl-RS"/>
        </w:rPr>
        <w:t xml:space="preserve">дан </w:t>
      </w:r>
      <w:r w:rsidR="008B2E08">
        <w:rPr>
          <w:lang w:val="sr-Cyrl-RS"/>
        </w:rPr>
        <w:t>31.12</w:t>
      </w:r>
      <w:r w:rsidR="00790669" w:rsidRPr="00790669">
        <w:rPr>
          <w:lang w:val="sr-Cyrl-RS"/>
        </w:rPr>
        <w:t>.2021</w:t>
      </w:r>
      <w:r w:rsidRPr="00790669">
        <w:rPr>
          <w:lang w:val="sr-Cyrl-RS"/>
        </w:rPr>
        <w:t xml:space="preserve">. године износи </w:t>
      </w:r>
      <w:r w:rsidR="00B911D8">
        <w:rPr>
          <w:lang w:val="sr-Cyrl-RS"/>
        </w:rPr>
        <w:t>55.753,71</w:t>
      </w:r>
      <w:r w:rsidRPr="00790669">
        <w:rPr>
          <w:lang w:val="sr-Cyrl-RS"/>
        </w:rPr>
        <w:t xml:space="preserve"> КМ</w:t>
      </w:r>
      <w:r w:rsidR="008B2E08">
        <w:rPr>
          <w:lang w:val="sr-Cyrl-RS"/>
        </w:rPr>
        <w:t>.</w:t>
      </w:r>
    </w:p>
    <w:p w14:paraId="45D95128" w14:textId="77777777" w:rsidR="008A30F3" w:rsidRDefault="008A30F3" w:rsidP="001477D4">
      <w:pPr>
        <w:ind w:left="0" w:firstLine="720"/>
      </w:pPr>
      <w:r>
        <w:rPr>
          <w:lang w:val="sr-Cyrl-RS"/>
        </w:rPr>
        <w:t>У складу са Законом о шумама накнада за коришћење шума је приход који се користи</w:t>
      </w:r>
      <w:r w:rsidRPr="002D265A">
        <w:t xml:space="preserve"> </w:t>
      </w:r>
      <w:r>
        <w:t>намјенски</w:t>
      </w:r>
      <w:r>
        <w:rPr>
          <w:lang w:val="sr-Cyrl-RS"/>
        </w:rPr>
        <w:t>, и то</w:t>
      </w:r>
      <w:r w:rsidRPr="002D265A">
        <w:t xml:space="preserve"> за изградњу, реконструкцију и одржавање инфраструктуре и других објеката на руралним подручјима јединице локалне самоуправе са ко</w:t>
      </w:r>
      <w:r>
        <w:t>је потичу дрвни сортименти. Скупштина општине доноси</w:t>
      </w:r>
      <w:r w:rsidRPr="002D265A">
        <w:t xml:space="preserve"> </w:t>
      </w:r>
      <w:r>
        <w:t>годишњи план</w:t>
      </w:r>
      <w:r w:rsidRPr="002D265A">
        <w:t xml:space="preserve"> о утрошку намјенских средстава, уз сагласност Министарства пољопри</w:t>
      </w:r>
      <w:r w:rsidR="00517C0C">
        <w:t>вреде, шумарства и водопривреде, а за провођење истог</w:t>
      </w:r>
      <w:r>
        <w:t xml:space="preserve"> надлежно је Одјељење за пољопривреду, водопривреду и шумарство</w:t>
      </w:r>
      <w:r>
        <w:rPr>
          <w:lang w:val="sr-Cyrl-RS"/>
        </w:rPr>
        <w:t>.</w:t>
      </w:r>
      <w:r>
        <w:rPr>
          <w:lang w:val="sr-Latn-RS"/>
        </w:rPr>
        <w:t xml:space="preserve"> </w:t>
      </w:r>
      <w:r w:rsidR="00E34B2D">
        <w:t>Износ неутрошених намјенских средстава од накнад</w:t>
      </w:r>
      <w:r w:rsidR="00C7300E">
        <w:t>а за коришћењ</w:t>
      </w:r>
      <w:r w:rsidR="008B2E08">
        <w:t>е шума на дан 31.12</w:t>
      </w:r>
      <w:r w:rsidR="00E34B2D">
        <w:t xml:space="preserve">.2021. године износи </w:t>
      </w:r>
      <w:r w:rsidR="009D2F02">
        <w:rPr>
          <w:lang w:val="sr-Cyrl-RS"/>
        </w:rPr>
        <w:t>15.146,25</w:t>
      </w:r>
      <w:r w:rsidR="00E34B2D">
        <w:t xml:space="preserve"> КМ.</w:t>
      </w:r>
    </w:p>
    <w:p w14:paraId="3D0B5688" w14:textId="77777777" w:rsidR="006E6ABB" w:rsidRPr="00D462A9" w:rsidRDefault="006E6ABB" w:rsidP="001477D4">
      <w:pPr>
        <w:ind w:left="0" w:firstLine="720"/>
      </w:pPr>
    </w:p>
    <w:p w14:paraId="77036191" w14:textId="77777777" w:rsidR="008A30F3" w:rsidRPr="002542A0" w:rsidRDefault="008A30F3" w:rsidP="008A30F3">
      <w:pPr>
        <w:ind w:left="0" w:firstLine="0"/>
        <w:rPr>
          <w:lang w:val="sr-Cyrl-RS"/>
        </w:rPr>
      </w:pPr>
      <w:r>
        <w:rPr>
          <w:b/>
          <w:i/>
        </w:rPr>
        <w:tab/>
      </w:r>
      <w:r w:rsidRPr="008C69FB">
        <w:rPr>
          <w:b/>
          <w:i/>
        </w:rPr>
        <w:t>Накнада за обављање послова од општег интереса у шумама у приватној својини</w:t>
      </w:r>
      <w:r w:rsidRPr="00AD009C">
        <w:rPr>
          <w:b/>
          <w:i/>
        </w:rPr>
        <w:t xml:space="preserve"> </w:t>
      </w:r>
      <w:r w:rsidRPr="00AD009C">
        <w:t xml:space="preserve">остварена је у износу од </w:t>
      </w:r>
      <w:r w:rsidR="008B2E08">
        <w:rPr>
          <w:lang w:val="sr-Latn-RS"/>
        </w:rPr>
        <w:t>19.803,44</w:t>
      </w:r>
      <w:r>
        <w:t xml:space="preserve"> КМ</w:t>
      </w:r>
      <w:r>
        <w:rPr>
          <w:lang w:val="sr-Latn-CS"/>
        </w:rPr>
        <w:t xml:space="preserve">, </w:t>
      </w:r>
      <w:proofErr w:type="spellStart"/>
      <w:r>
        <w:rPr>
          <w:lang w:val="sr-Latn-CS"/>
        </w:rPr>
        <w:t>што</w:t>
      </w:r>
      <w:proofErr w:type="spellEnd"/>
      <w:r>
        <w:rPr>
          <w:lang w:val="sr-Latn-CS"/>
        </w:rPr>
        <w:t xml:space="preserve"> </w:t>
      </w:r>
      <w:proofErr w:type="spellStart"/>
      <w:r>
        <w:rPr>
          <w:lang w:val="sr-Latn-CS"/>
        </w:rPr>
        <w:t>је</w:t>
      </w:r>
      <w:proofErr w:type="spellEnd"/>
      <w:r>
        <w:rPr>
          <w:lang w:val="sr-Latn-CS"/>
        </w:rPr>
        <w:t xml:space="preserve"> </w:t>
      </w:r>
      <w:r w:rsidR="008B2E08">
        <w:rPr>
          <w:lang w:val="sr-Latn-RS"/>
        </w:rPr>
        <w:t>61,89</w:t>
      </w:r>
      <w:r>
        <w:t>% од планираних средстава.</w:t>
      </w:r>
      <w:r w:rsidRPr="00AD009C">
        <w:rPr>
          <w:b/>
          <w:i/>
        </w:rPr>
        <w:t xml:space="preserve"> </w:t>
      </w:r>
      <w:r w:rsidRPr="00AD009C">
        <w:t xml:space="preserve">Средства која </w:t>
      </w:r>
      <w:r>
        <w:t xml:space="preserve">се прикупе од накнаде за обављање послова од општег интереса у шумама у приватној својини уплаћују се на посебан рачун, и </w:t>
      </w:r>
      <w:r>
        <w:rPr>
          <w:lang w:val="sr-Cyrl-RS"/>
        </w:rPr>
        <w:t>намјенског су карактера</w:t>
      </w:r>
      <w:r>
        <w:t>.</w:t>
      </w:r>
      <w:r>
        <w:rPr>
          <w:lang w:val="sr-Cyrl-RS"/>
        </w:rPr>
        <w:t xml:space="preserve"> У складу са Законом о шумама ова </w:t>
      </w:r>
      <w:r>
        <w:rPr>
          <w:lang w:val="sr-Cyrl-RS"/>
        </w:rPr>
        <w:lastRenderedPageBreak/>
        <w:t xml:space="preserve">средства се користе искључиво </w:t>
      </w:r>
      <w:r w:rsidRPr="00AD009C">
        <w:t>за израду шумскопривредних основа за шуме у приватној својини, подизање нових шума, његу шума и з</w:t>
      </w:r>
      <w:r>
        <w:t xml:space="preserve">аштиту шума у приватној својини. </w:t>
      </w:r>
      <w:r w:rsidRPr="005D58F4">
        <w:rPr>
          <w:lang w:val="sr-Cyrl-RS"/>
        </w:rPr>
        <w:t>Укупно неутрошена намјенска средства од накнада за обављање послова од општег интереса у шумама у приватној своји</w:t>
      </w:r>
      <w:r w:rsidR="008B2E08">
        <w:rPr>
          <w:lang w:val="sr-Cyrl-RS"/>
        </w:rPr>
        <w:t>ни на дан 31.12</w:t>
      </w:r>
      <w:r w:rsidR="005D58F4" w:rsidRPr="005D58F4">
        <w:rPr>
          <w:lang w:val="sr-Cyrl-RS"/>
        </w:rPr>
        <w:t>.2021</w:t>
      </w:r>
      <w:r w:rsidRPr="005D58F4">
        <w:rPr>
          <w:lang w:val="sr-Cyrl-RS"/>
        </w:rPr>
        <w:t xml:space="preserve">. </w:t>
      </w:r>
      <w:r w:rsidRPr="00435E09">
        <w:rPr>
          <w:lang w:val="sr-Cyrl-RS"/>
        </w:rPr>
        <w:t xml:space="preserve">године </w:t>
      </w:r>
      <w:r w:rsidRPr="00E34B2D">
        <w:rPr>
          <w:lang w:val="sr-Cyrl-RS"/>
        </w:rPr>
        <w:t xml:space="preserve">износе </w:t>
      </w:r>
      <w:r w:rsidR="00FE0976" w:rsidRPr="00FE0976">
        <w:rPr>
          <w:lang w:val="sr-Latn-RS"/>
        </w:rPr>
        <w:t>95.801,39</w:t>
      </w:r>
      <w:r w:rsidRPr="00E34B2D">
        <w:rPr>
          <w:lang w:val="sr-Cyrl-RS"/>
        </w:rPr>
        <w:t xml:space="preserve"> КМ</w:t>
      </w:r>
      <w:r w:rsidRPr="00435E09">
        <w:rPr>
          <w:lang w:val="sr-Cyrl-RS"/>
        </w:rPr>
        <w:t>.</w:t>
      </w:r>
    </w:p>
    <w:p w14:paraId="57C2E06D" w14:textId="77777777" w:rsidR="008A30F3" w:rsidRPr="00550C53" w:rsidRDefault="008A30F3" w:rsidP="008A30F3">
      <w:pPr>
        <w:ind w:left="0" w:firstLine="0"/>
        <w:rPr>
          <w:lang w:val="sr-Latn-RS"/>
        </w:rPr>
      </w:pPr>
    </w:p>
    <w:p w14:paraId="6A288D09" w14:textId="77777777" w:rsidR="008A30F3" w:rsidRDefault="008A30F3" w:rsidP="008A30F3">
      <w:pPr>
        <w:ind w:left="0" w:firstLine="0"/>
      </w:pPr>
      <w:r>
        <w:rPr>
          <w:b/>
          <w:i/>
        </w:rPr>
        <w:tab/>
      </w:r>
      <w:r w:rsidRPr="004F4C05">
        <w:rPr>
          <w:b/>
          <w:i/>
        </w:rPr>
        <w:t>Приходи од накнада за воде – посебних водних накнада</w:t>
      </w:r>
      <w:r w:rsidRPr="004F4C05">
        <w:t xml:space="preserve"> (шифре прихода: 722442</w:t>
      </w:r>
      <w:r w:rsidRPr="004F4C05">
        <w:rPr>
          <w:lang w:val="sr-Cyrl-BA"/>
        </w:rPr>
        <w:t xml:space="preserve"> </w:t>
      </w:r>
      <w:r w:rsidRPr="004F4C05">
        <w:t>-</w:t>
      </w:r>
      <w:r>
        <w:rPr>
          <w:lang w:val="sr-Cyrl-BA"/>
        </w:rPr>
        <w:t xml:space="preserve"> </w:t>
      </w:r>
      <w:r w:rsidRPr="00EC4BC8">
        <w:t>722448, 722457</w:t>
      </w:r>
      <w:r>
        <w:t xml:space="preserve">, </w:t>
      </w:r>
      <w:r>
        <w:rPr>
          <w:lang w:val="sr-Latn-RS"/>
        </w:rPr>
        <w:t xml:space="preserve">722463, </w:t>
      </w:r>
      <w:r>
        <w:t>722464</w:t>
      </w:r>
      <w:r>
        <w:rPr>
          <w:lang w:val="sr-Latn-RS"/>
        </w:rPr>
        <w:t>, 722465</w:t>
      </w:r>
      <w:r>
        <w:t xml:space="preserve"> </w:t>
      </w:r>
      <w:r w:rsidRPr="00EC4BC8">
        <w:t>и 72246</w:t>
      </w:r>
      <w:r>
        <w:t>9</w:t>
      </w:r>
      <w:r w:rsidRPr="00EC4BC8">
        <w:t xml:space="preserve">) </w:t>
      </w:r>
      <w:r>
        <w:t xml:space="preserve">остварени су </w:t>
      </w:r>
      <w:r w:rsidRPr="00EC4BC8">
        <w:t xml:space="preserve">у износу од </w:t>
      </w:r>
      <w:r w:rsidR="00932097">
        <w:rPr>
          <w:lang w:val="sr-Latn-RS"/>
        </w:rPr>
        <w:t>125.314,44</w:t>
      </w:r>
      <w:r w:rsidRPr="00EC4BC8">
        <w:t xml:space="preserve"> КМ, што је</w:t>
      </w:r>
      <w:r w:rsidR="00932097">
        <w:rPr>
          <w:lang w:val="sr-Cyrl-RS"/>
        </w:rPr>
        <w:t xml:space="preserve"> за</w:t>
      </w:r>
      <w:r w:rsidRPr="00EC4BC8">
        <w:t xml:space="preserve"> </w:t>
      </w:r>
      <w:r w:rsidR="00932097">
        <w:rPr>
          <w:lang w:val="sr-Latn-RS"/>
        </w:rPr>
        <w:t>25,31</w:t>
      </w:r>
      <w:r w:rsidR="00FB46F6">
        <w:t>%</w:t>
      </w:r>
      <w:r>
        <w:t xml:space="preserve"> </w:t>
      </w:r>
      <w:r w:rsidR="00932097">
        <w:rPr>
          <w:lang w:val="sr-Cyrl-RS"/>
        </w:rPr>
        <w:t xml:space="preserve">више од </w:t>
      </w:r>
      <w:r>
        <w:t xml:space="preserve">планираних средстава. </w:t>
      </w:r>
      <w:r w:rsidRPr="00086E78">
        <w:t>Приходи од посебних водних накнада намјенски се троше у складу са Законом о водама („Службени гласник Републике Српске</w:t>
      </w:r>
      <w:r>
        <w:t>“, број 50/06, 92/09, 121/12</w:t>
      </w:r>
      <w:r>
        <w:rPr>
          <w:lang w:val="sr-Cyrl-RS"/>
        </w:rPr>
        <w:t xml:space="preserve"> и 74/17</w:t>
      </w:r>
      <w:r>
        <w:t xml:space="preserve">), </w:t>
      </w:r>
      <w:r w:rsidRPr="00086E78">
        <w:t xml:space="preserve">прикупљају </w:t>
      </w:r>
      <w:r>
        <w:t xml:space="preserve">се </w:t>
      </w:r>
      <w:r w:rsidRPr="00086E78">
        <w:t>на посебан рачун, а о намјени њиховог трошења одлучује СО-е доношењем Програма за трошење ових средстава.</w:t>
      </w:r>
      <w:r>
        <w:t xml:space="preserve"> </w:t>
      </w:r>
      <w:r w:rsidRPr="00673B22">
        <w:rPr>
          <w:lang w:val="sr-Cyrl-RS"/>
        </w:rPr>
        <w:t>Програм трошења новчаних средстава од посебних водних накнада</w:t>
      </w:r>
      <w:r w:rsidR="00673B22" w:rsidRPr="00673B22">
        <w:rPr>
          <w:lang w:val="sr-Cyrl-RS"/>
        </w:rPr>
        <w:t xml:space="preserve"> у 2021</w:t>
      </w:r>
      <w:r w:rsidRPr="00673B22">
        <w:rPr>
          <w:lang w:val="sr-Cyrl-RS"/>
        </w:rPr>
        <w:t>.</w:t>
      </w:r>
      <w:r w:rsidR="00673B22" w:rsidRPr="00673B22">
        <w:rPr>
          <w:lang w:val="sr-Cyrl-RS"/>
        </w:rPr>
        <w:t xml:space="preserve"> </w:t>
      </w:r>
      <w:r w:rsidR="00B365C1">
        <w:rPr>
          <w:lang w:val="sr-Cyrl-RS"/>
        </w:rPr>
        <w:t>години усвојен је у износу од 13</w:t>
      </w:r>
      <w:r w:rsidR="00673B22" w:rsidRPr="00673B22">
        <w:rPr>
          <w:lang w:val="sr-Cyrl-RS"/>
        </w:rPr>
        <w:t>7</w:t>
      </w:r>
      <w:r w:rsidRPr="00673B22">
        <w:rPr>
          <w:lang w:val="sr-Cyrl-RS"/>
        </w:rPr>
        <w:t xml:space="preserve">.000,00 КМ, од чега је </w:t>
      </w:r>
      <w:r w:rsidR="00B365C1">
        <w:rPr>
          <w:lang w:val="sr-Latn-RS"/>
        </w:rPr>
        <w:t>10</w:t>
      </w:r>
      <w:r w:rsidR="00673B22" w:rsidRPr="00673B22">
        <w:rPr>
          <w:lang w:val="sr-Latn-RS"/>
        </w:rPr>
        <w:t>0</w:t>
      </w:r>
      <w:r w:rsidRPr="00673B22">
        <w:rPr>
          <w:lang w:val="sr-Cyrl-RS"/>
        </w:rPr>
        <w:t>.000,00 КМ планирано да се финанс</w:t>
      </w:r>
      <w:r w:rsidR="00673B22" w:rsidRPr="00673B22">
        <w:rPr>
          <w:lang w:val="sr-Cyrl-RS"/>
        </w:rPr>
        <w:t xml:space="preserve">ира из прихода остварених у 2021. </w:t>
      </w:r>
      <w:r w:rsidRPr="00673B22">
        <w:rPr>
          <w:lang w:val="sr-Cyrl-RS"/>
        </w:rPr>
        <w:t xml:space="preserve">години, а </w:t>
      </w:r>
      <w:r w:rsidR="00673B22" w:rsidRPr="00673B22">
        <w:rPr>
          <w:lang w:val="sr-Latn-RS"/>
        </w:rPr>
        <w:t xml:space="preserve">           37</w:t>
      </w:r>
      <w:r w:rsidRPr="00673B22">
        <w:rPr>
          <w:lang w:val="sr-Cyrl-RS"/>
        </w:rPr>
        <w:t>.000,00 КМ из неутрошених средстава из ранијих година</w:t>
      </w:r>
      <w:r>
        <w:rPr>
          <w:lang w:val="sr-Cyrl-RS"/>
        </w:rPr>
        <w:t xml:space="preserve">. </w:t>
      </w:r>
      <w:r w:rsidR="00FB46F6">
        <w:t>За реализацију п</w:t>
      </w:r>
      <w:r>
        <w:t>рограма надлежно је Одјељење за пољопривреду, водопривреду и шумарство.</w:t>
      </w:r>
      <w:r>
        <w:rPr>
          <w:lang w:val="sr-Cyrl-RS"/>
        </w:rPr>
        <w:t xml:space="preserve"> </w:t>
      </w:r>
      <w:r w:rsidR="00932097">
        <w:t>На дан 31.12</w:t>
      </w:r>
      <w:r w:rsidR="005D58F4" w:rsidRPr="005D58F4">
        <w:t>.2021</w:t>
      </w:r>
      <w:r w:rsidRPr="005D58F4">
        <w:t xml:space="preserve">. године на рачуну посебних намјена за воде налазило </w:t>
      </w:r>
      <w:r w:rsidRPr="009352A0">
        <w:t xml:space="preserve">се </w:t>
      </w:r>
      <w:r w:rsidR="009352A0">
        <w:rPr>
          <w:lang w:val="sr-Latn-RS"/>
        </w:rPr>
        <w:t>160.420,79</w:t>
      </w:r>
      <w:r w:rsidRPr="00E37D9A">
        <w:t xml:space="preserve"> КМ </w:t>
      </w:r>
      <w:r w:rsidRPr="005D58F4">
        <w:t>неутрошених намјенских средстава.</w:t>
      </w:r>
    </w:p>
    <w:p w14:paraId="30B79180" w14:textId="77777777" w:rsidR="008A30F3" w:rsidRPr="00E419CB" w:rsidRDefault="008A30F3" w:rsidP="008A30F3">
      <w:pPr>
        <w:ind w:left="0" w:firstLine="0"/>
      </w:pPr>
    </w:p>
    <w:p w14:paraId="0D559F50" w14:textId="77777777" w:rsidR="008A30F3" w:rsidRPr="00D1125E" w:rsidRDefault="008A30F3" w:rsidP="008A30F3">
      <w:pPr>
        <w:ind w:left="0" w:firstLine="720"/>
        <w:rPr>
          <w:lang w:val="sr-Cyrl-RS"/>
        </w:rPr>
      </w:pPr>
      <w:r w:rsidRPr="00C171BA">
        <w:rPr>
          <w:b/>
          <w:i/>
        </w:rPr>
        <w:t>Приходи од накнаде за коришћење комуналних добара од општег интереса – комуналне накнаде</w:t>
      </w:r>
      <w:r w:rsidRPr="002F29D1">
        <w:t xml:space="preserve"> остварен</w:t>
      </w:r>
      <w:r>
        <w:t>и</w:t>
      </w:r>
      <w:r w:rsidRPr="002F29D1">
        <w:t xml:space="preserve"> </w:t>
      </w:r>
      <w:r>
        <w:t>су</w:t>
      </w:r>
      <w:r w:rsidR="00932097">
        <w:t xml:space="preserve"> у износу од 247.579,21</w:t>
      </w:r>
      <w:r w:rsidRPr="002F29D1">
        <w:t xml:space="preserve"> КМ, </w:t>
      </w:r>
      <w:r>
        <w:rPr>
          <w:lang w:val="sr-Cyrl-RS"/>
        </w:rPr>
        <w:t>што је</w:t>
      </w:r>
      <w:r w:rsidR="00932097">
        <w:rPr>
          <w:lang w:val="sr-Cyrl-RS"/>
        </w:rPr>
        <w:t xml:space="preserve"> за</w:t>
      </w:r>
      <w:r>
        <w:t xml:space="preserve"> </w:t>
      </w:r>
      <w:r w:rsidR="00932097">
        <w:rPr>
          <w:lang w:val="sr-Cyrl-RS"/>
        </w:rPr>
        <w:t>37,54</w:t>
      </w:r>
      <w:r w:rsidRPr="002F29D1">
        <w:t>%</w:t>
      </w:r>
      <w:r w:rsidR="00932097">
        <w:rPr>
          <w:lang w:val="sr-Cyrl-RS"/>
        </w:rPr>
        <w:t xml:space="preserve"> више</w:t>
      </w:r>
      <w:r w:rsidRPr="002F29D1">
        <w:t xml:space="preserve"> </w:t>
      </w:r>
      <w:r w:rsidR="00932097">
        <w:t>у односу на</w:t>
      </w:r>
      <w:r w:rsidRPr="002F29D1">
        <w:t xml:space="preserve"> </w:t>
      </w:r>
      <w:r w:rsidR="00932097">
        <w:t>план</w:t>
      </w:r>
      <w:r>
        <w:t xml:space="preserve">. </w:t>
      </w:r>
      <w:r w:rsidRPr="00C171BA">
        <w:t xml:space="preserve">Укупно задужење по </w:t>
      </w:r>
      <w:r w:rsidR="00C171BA" w:rsidRPr="00C171BA">
        <w:t>основу комуналне накнаде за 2021</w:t>
      </w:r>
      <w:r w:rsidRPr="00C171BA">
        <w:t>. годину</w:t>
      </w:r>
      <w:r w:rsidR="00C7300E">
        <w:rPr>
          <w:lang w:val="sr-Cyrl-RS"/>
        </w:rPr>
        <w:t xml:space="preserve">, са стањем на дан </w:t>
      </w:r>
      <w:r w:rsidR="00932097">
        <w:rPr>
          <w:lang w:val="sr-Cyrl-RS"/>
        </w:rPr>
        <w:t>31.12</w:t>
      </w:r>
      <w:r w:rsidR="00C171BA" w:rsidRPr="00C171BA">
        <w:rPr>
          <w:lang w:val="sr-Cyrl-RS"/>
        </w:rPr>
        <w:t>.2021</w:t>
      </w:r>
      <w:r w:rsidRPr="00C171BA">
        <w:rPr>
          <w:lang w:val="sr-Cyrl-RS"/>
        </w:rPr>
        <w:t>. године,</w:t>
      </w:r>
      <w:r w:rsidRPr="00C171BA">
        <w:t xml:space="preserve"> </w:t>
      </w:r>
      <w:r w:rsidRPr="00C171BA">
        <w:rPr>
          <w:lang w:val="sr-Cyrl-RS"/>
        </w:rPr>
        <w:t>износи</w:t>
      </w:r>
      <w:r w:rsidR="00297562">
        <w:rPr>
          <w:lang w:val="sr-Cyrl-RS"/>
        </w:rPr>
        <w:t xml:space="preserve"> </w:t>
      </w:r>
      <w:r w:rsidR="00395B9D" w:rsidRPr="00395B9D">
        <w:rPr>
          <w:lang w:val="sr-Cyrl-RS"/>
        </w:rPr>
        <w:t>248.346</w:t>
      </w:r>
      <w:r w:rsidR="00395B9D">
        <w:rPr>
          <w:lang w:val="sr-Latn-RS"/>
        </w:rPr>
        <w:t>,62</w:t>
      </w:r>
      <w:r w:rsidR="004B519F">
        <w:rPr>
          <w:lang w:val="sr-Cyrl-RS"/>
        </w:rPr>
        <w:t xml:space="preserve"> КМ, а</w:t>
      </w:r>
      <w:r w:rsidR="004B519F">
        <w:rPr>
          <w:lang w:val="sr-Latn-RS"/>
        </w:rPr>
        <w:t xml:space="preserve"> у</w:t>
      </w:r>
      <w:r w:rsidR="004B519F">
        <w:rPr>
          <w:lang w:val="sr-Cyrl-RS"/>
        </w:rPr>
        <w:t xml:space="preserve"> односу на претходну годину</w:t>
      </w:r>
      <w:r w:rsidR="004A5597">
        <w:rPr>
          <w:lang w:val="sr-Cyrl-RS"/>
        </w:rPr>
        <w:t xml:space="preserve"> дошло </w:t>
      </w:r>
      <w:r w:rsidR="004B519F">
        <w:rPr>
          <w:lang w:val="sr-Cyrl-RS"/>
        </w:rPr>
        <w:t xml:space="preserve">је </w:t>
      </w:r>
      <w:r w:rsidR="004A5597">
        <w:rPr>
          <w:lang w:val="sr-Cyrl-RS"/>
        </w:rPr>
        <w:t>до повећања годишњег задужења комуналне на</w:t>
      </w:r>
      <w:r w:rsidR="00932097">
        <w:rPr>
          <w:lang w:val="sr-Cyrl-RS"/>
        </w:rPr>
        <w:t>кнаде за 68.212,32</w:t>
      </w:r>
      <w:r w:rsidR="004A5597">
        <w:rPr>
          <w:lang w:val="sr-Cyrl-RS"/>
        </w:rPr>
        <w:t xml:space="preserve"> КМ</w:t>
      </w:r>
      <w:r w:rsidR="004A5597">
        <w:rPr>
          <w:lang w:val="sr-Latn-RS"/>
        </w:rPr>
        <w:t>.</w:t>
      </w:r>
      <w:r w:rsidR="004A5597" w:rsidRPr="00C171BA">
        <w:rPr>
          <w:lang w:val="sr-Cyrl-RS"/>
        </w:rPr>
        <w:t xml:space="preserve"> </w:t>
      </w:r>
      <w:r w:rsidR="004B519F">
        <w:rPr>
          <w:lang w:val="sr-Cyrl-RS"/>
        </w:rPr>
        <w:t>Од укупно наплаћених прихода у</w:t>
      </w:r>
      <w:r w:rsidR="00C171BA">
        <w:rPr>
          <w:lang w:val="sr-Cyrl-RS"/>
        </w:rPr>
        <w:t xml:space="preserve"> 2021</w:t>
      </w:r>
      <w:r w:rsidR="00932097">
        <w:rPr>
          <w:lang w:val="sr-Cyrl-RS"/>
        </w:rPr>
        <w:t>. години</w:t>
      </w:r>
      <w:r w:rsidRPr="00C171BA">
        <w:rPr>
          <w:lang w:val="sr-Cyrl-RS"/>
        </w:rPr>
        <w:t xml:space="preserve"> </w:t>
      </w:r>
      <w:r w:rsidR="004B519F">
        <w:rPr>
          <w:lang w:val="sr-Cyrl-RS"/>
        </w:rPr>
        <w:t>износ од</w:t>
      </w:r>
      <w:r w:rsidR="00297562" w:rsidRPr="00297562">
        <w:rPr>
          <w:lang w:val="sr-Cyrl-RS"/>
        </w:rPr>
        <w:t xml:space="preserve"> </w:t>
      </w:r>
      <w:r w:rsidR="00395B9D" w:rsidRPr="00395B9D">
        <w:rPr>
          <w:lang w:val="sr-Cyrl-RS"/>
        </w:rPr>
        <w:t>91.741,20</w:t>
      </w:r>
      <w:r w:rsidR="004B519F">
        <w:rPr>
          <w:lang w:val="sr-Cyrl-RS"/>
        </w:rPr>
        <w:t xml:space="preserve"> КМ</w:t>
      </w:r>
      <w:r w:rsidRPr="00297562">
        <w:rPr>
          <w:lang w:val="sr-Cyrl-RS"/>
        </w:rPr>
        <w:t xml:space="preserve"> </w:t>
      </w:r>
      <w:r w:rsidRPr="00C171BA">
        <w:rPr>
          <w:lang w:val="sr-Cyrl-RS"/>
        </w:rPr>
        <w:t>односи на наплату потражив</w:t>
      </w:r>
      <w:r w:rsidR="004B519F">
        <w:rPr>
          <w:lang w:val="sr-Cyrl-RS"/>
        </w:rPr>
        <w:t>ања из ранијих година, док</w:t>
      </w:r>
      <w:r w:rsidR="004A5597">
        <w:rPr>
          <w:lang w:val="sr-Cyrl-RS"/>
        </w:rPr>
        <w:t xml:space="preserve"> </w:t>
      </w:r>
      <w:r w:rsidR="004B519F">
        <w:rPr>
          <w:lang w:val="sr-Cyrl-RS"/>
        </w:rPr>
        <w:t>се</w:t>
      </w:r>
      <w:r w:rsidRPr="00C171BA">
        <w:rPr>
          <w:lang w:val="sr-Cyrl-RS"/>
        </w:rPr>
        <w:t xml:space="preserve"> износ </w:t>
      </w:r>
      <w:r w:rsidRPr="00395B9D">
        <w:rPr>
          <w:lang w:val="sr-Cyrl-RS"/>
        </w:rPr>
        <w:t xml:space="preserve">од </w:t>
      </w:r>
      <w:r w:rsidR="00395B9D" w:rsidRPr="00395B9D">
        <w:rPr>
          <w:lang w:val="sr-Cyrl-RS"/>
        </w:rPr>
        <w:t>74.013,74</w:t>
      </w:r>
      <w:r w:rsidRPr="00395B9D">
        <w:rPr>
          <w:lang w:val="sr-Cyrl-RS"/>
        </w:rPr>
        <w:t xml:space="preserve"> КМ</w:t>
      </w:r>
      <w:r w:rsidRPr="00C171BA">
        <w:rPr>
          <w:lang w:val="sr-Cyrl-RS"/>
        </w:rPr>
        <w:t xml:space="preserve"> односи на уп</w:t>
      </w:r>
      <w:r w:rsidR="00C171BA">
        <w:rPr>
          <w:lang w:val="sr-Cyrl-RS"/>
        </w:rPr>
        <w:t>лате по основу задужења за 2021</w:t>
      </w:r>
      <w:r w:rsidR="00167CC2">
        <w:rPr>
          <w:lang w:val="sr-Cyrl-RS"/>
        </w:rPr>
        <w:t>. годину.</w:t>
      </w:r>
    </w:p>
    <w:p w14:paraId="28CD824D" w14:textId="77777777" w:rsidR="008A30F3" w:rsidRPr="00125B0D" w:rsidRDefault="008A30F3" w:rsidP="008A30F3">
      <w:pPr>
        <w:ind w:left="0" w:firstLine="0"/>
        <w:rPr>
          <w:lang w:val="sr-Cyrl-BA"/>
        </w:rPr>
      </w:pPr>
    </w:p>
    <w:p w14:paraId="6F0C8D53" w14:textId="77777777" w:rsidR="008A30F3" w:rsidRPr="002839BB" w:rsidRDefault="008A30F3" w:rsidP="00F149CD">
      <w:pPr>
        <w:ind w:left="0" w:right="-833" w:firstLine="720"/>
        <w:rPr>
          <w:bCs/>
          <w:lang w:val="sr-Latn-RS"/>
        </w:rPr>
      </w:pPr>
      <w:r w:rsidRPr="00F149CD">
        <w:rPr>
          <w:b/>
          <w:i/>
        </w:rPr>
        <w:t>Средства за финансирање посебних мјера заштите од пожара</w:t>
      </w:r>
      <w:r w:rsidRPr="00F149CD">
        <w:t xml:space="preserve"> остварена су у износу од </w:t>
      </w:r>
      <w:r w:rsidR="00932097">
        <w:rPr>
          <w:lang w:val="sr-Cyrl-RS"/>
        </w:rPr>
        <w:t>162.084,31</w:t>
      </w:r>
      <w:r w:rsidRPr="00F149CD">
        <w:t xml:space="preserve"> КМ, што је </w:t>
      </w:r>
      <w:r w:rsidR="00932097">
        <w:rPr>
          <w:lang w:val="sr-Cyrl-RS"/>
        </w:rPr>
        <w:t>више за 24,68</w:t>
      </w:r>
      <w:r w:rsidRPr="00F149CD">
        <w:t>% од планираних средстава. Ова средства се у складу са</w:t>
      </w:r>
      <w:r>
        <w:t xml:space="preserve"> </w:t>
      </w:r>
      <w:r w:rsidRPr="006B3E13">
        <w:t xml:space="preserve">Законом о заштити од пожара </w:t>
      </w:r>
      <w:r w:rsidRPr="00BA278E">
        <w:t xml:space="preserve">(„Службени гласник Републике Српске“, број </w:t>
      </w:r>
      <w:r>
        <w:rPr>
          <w:lang w:val="sr-Cyrl-RS"/>
        </w:rPr>
        <w:t>94/19</w:t>
      </w:r>
      <w:r w:rsidRPr="00BA278E">
        <w:t>)</w:t>
      </w:r>
      <w:r w:rsidRPr="006B3E13">
        <w:t xml:space="preserve"> </w:t>
      </w:r>
      <w:r>
        <w:t>користе</w:t>
      </w:r>
      <w:r w:rsidRPr="006B3E13">
        <w:t xml:space="preserve"> намјенски </w:t>
      </w:r>
      <w:r>
        <w:rPr>
          <w:lang w:val="sr-Cyrl-RS"/>
        </w:rPr>
        <w:t xml:space="preserve">за пројекте техничког опремања ватрогасно-спасилачких јединица, изградњу објеката, као и за одржавање возила, средстава, опреме и објеката. </w:t>
      </w:r>
      <w:r w:rsidR="00F149CD">
        <w:rPr>
          <w:bCs/>
          <w:lang w:val="sr-Cyrl-RS"/>
        </w:rPr>
        <w:t>Динамика остварења прихода од накнаде за противпожарну заштиту зависи од законски одређених рокова за пријављивање и уплату ове накнаде, због чега се највећи дио ових прихода остварује у првом и трећем кварталу. Уплата ових обавеза врши се на основу полугодишње и годишње пореске пријаве, а рокови за плаћање су 10. март (по годишњој пријави) и 10. август (по полугодишњој пријави). Ову накнаду плаћају правна лица која на територији Републике Српске обављају дјелатност, у висини од 0,03% од оствареног пословног прихода.</w:t>
      </w:r>
    </w:p>
    <w:p w14:paraId="4F96A2AF" w14:textId="77777777" w:rsidR="008A30F3" w:rsidRDefault="008A30F3" w:rsidP="008A30F3">
      <w:pPr>
        <w:ind w:left="0" w:firstLine="720"/>
      </w:pPr>
      <w:r>
        <w:rPr>
          <w:lang w:val="sr-Cyrl-RS"/>
        </w:rPr>
        <w:t xml:space="preserve"> Утрошак намјенских средстава за фина</w:t>
      </w:r>
      <w:r w:rsidR="00500CA6">
        <w:rPr>
          <w:lang w:val="sr-Cyrl-RS"/>
        </w:rPr>
        <w:t>нсирање заштите од пожара у 2021</w:t>
      </w:r>
      <w:r>
        <w:rPr>
          <w:lang w:val="sr-Cyrl-RS"/>
        </w:rPr>
        <w:t>. години планиран је у износ</w:t>
      </w:r>
      <w:r w:rsidR="00500CA6">
        <w:rPr>
          <w:lang w:val="sr-Cyrl-RS"/>
        </w:rPr>
        <w:t>у од 260.000,00 КМ, од чега се 13</w:t>
      </w:r>
      <w:r>
        <w:rPr>
          <w:lang w:val="sr-Cyrl-RS"/>
        </w:rPr>
        <w:t>0.000,00 КМ односи на неутрошена сред</w:t>
      </w:r>
      <w:r w:rsidR="00500CA6">
        <w:rPr>
          <w:lang w:val="sr-Cyrl-RS"/>
        </w:rPr>
        <w:t>ства из претходних година, а 130</w:t>
      </w:r>
      <w:r>
        <w:rPr>
          <w:lang w:val="sr-Cyrl-RS"/>
        </w:rPr>
        <w:t>.000,00 КМ на приходе ко</w:t>
      </w:r>
      <w:r w:rsidR="00500CA6">
        <w:rPr>
          <w:lang w:val="sr-Cyrl-RS"/>
        </w:rPr>
        <w:t>ји се планирају остварити у 2021</w:t>
      </w:r>
      <w:r>
        <w:rPr>
          <w:lang w:val="sr-Cyrl-RS"/>
        </w:rPr>
        <w:t xml:space="preserve">. години. </w:t>
      </w:r>
      <w:r w:rsidRPr="005D58F4">
        <w:rPr>
          <w:lang w:val="sr-Cyrl-RS"/>
        </w:rPr>
        <w:t>Износ неутрошених намјенских средстава за финансирање посебних мјера заш</w:t>
      </w:r>
      <w:r w:rsidR="00932097">
        <w:rPr>
          <w:lang w:val="sr-Cyrl-RS"/>
        </w:rPr>
        <w:t>тите од пожара на дан 31.12</w:t>
      </w:r>
      <w:r w:rsidR="005D58F4">
        <w:rPr>
          <w:lang w:val="sr-Cyrl-RS"/>
        </w:rPr>
        <w:t>.2021</w:t>
      </w:r>
      <w:r w:rsidRPr="005D58F4">
        <w:rPr>
          <w:lang w:val="sr-Cyrl-RS"/>
        </w:rPr>
        <w:t xml:space="preserve">. године износи </w:t>
      </w:r>
      <w:r w:rsidR="00916197" w:rsidRPr="00916197">
        <w:rPr>
          <w:lang w:val="sr-Latn-RS"/>
        </w:rPr>
        <w:t>326.522,</w:t>
      </w:r>
      <w:r w:rsidR="00B338DE" w:rsidRPr="00916197">
        <w:rPr>
          <w:lang w:val="sr-Latn-RS"/>
        </w:rPr>
        <w:t>8</w:t>
      </w:r>
      <w:r w:rsidR="00916197" w:rsidRPr="00916197">
        <w:rPr>
          <w:lang w:val="sr-Cyrl-RS"/>
        </w:rPr>
        <w:t>1</w:t>
      </w:r>
      <w:r w:rsidR="00B338DE">
        <w:rPr>
          <w:lang w:val="sr-Latn-RS"/>
        </w:rPr>
        <w:t xml:space="preserve"> </w:t>
      </w:r>
      <w:r w:rsidRPr="00D15941">
        <w:t>КМ.</w:t>
      </w:r>
      <w:r>
        <w:t xml:space="preserve"> </w:t>
      </w:r>
    </w:p>
    <w:p w14:paraId="60EC0563" w14:textId="77777777" w:rsidR="008A30F3" w:rsidRDefault="008A30F3" w:rsidP="008A30F3">
      <w:pPr>
        <w:ind w:left="0" w:firstLine="0"/>
      </w:pPr>
    </w:p>
    <w:p w14:paraId="5997A3CB" w14:textId="77777777" w:rsidR="001A465D" w:rsidRDefault="008A30F3" w:rsidP="001A465D">
      <w:pPr>
        <w:ind w:left="0" w:firstLine="720"/>
      </w:pPr>
      <w:r w:rsidRPr="008A17C7">
        <w:rPr>
          <w:b/>
          <w:i/>
          <w:lang w:val="sr-Cyrl-RS"/>
        </w:rPr>
        <w:t>Концесионе накнаде за коришћење природних и других добара од општег интереса</w:t>
      </w:r>
      <w:r>
        <w:rPr>
          <w:lang w:val="sr-Cyrl-RS"/>
        </w:rPr>
        <w:t xml:space="preserve"> остварене су у износу од </w:t>
      </w:r>
      <w:r w:rsidR="00932097">
        <w:rPr>
          <w:lang w:val="sr-Cyrl-RS"/>
        </w:rPr>
        <w:t>13.594,41</w:t>
      </w:r>
      <w:r>
        <w:rPr>
          <w:lang w:val="sr-Cyrl-RS"/>
        </w:rPr>
        <w:t xml:space="preserve"> КМ</w:t>
      </w:r>
      <w:r w:rsidR="008A17C7">
        <w:rPr>
          <w:lang w:val="sr-Cyrl-RS"/>
        </w:rPr>
        <w:t xml:space="preserve">, а буџетом је планирано остварење прихода </w:t>
      </w:r>
      <w:r w:rsidR="00475C37">
        <w:rPr>
          <w:lang w:val="sr-Cyrl-RS"/>
        </w:rPr>
        <w:t>од 4.500,00 КМ</w:t>
      </w:r>
      <w:r>
        <w:rPr>
          <w:lang w:val="sr-Cyrl-RS"/>
        </w:rPr>
        <w:t xml:space="preserve">. </w:t>
      </w:r>
      <w:r>
        <w:t>Ова средства се односе на накнаде по основу концесије за коришћење пољопривредног земљишта на подручју општине Прњавор.</w:t>
      </w:r>
      <w:r w:rsidRPr="00873BAB">
        <w:t xml:space="preserve"> </w:t>
      </w:r>
      <w:r>
        <w:rPr>
          <w:lang w:val="sr-Cyrl-RS"/>
        </w:rPr>
        <w:t>Концесију за коришћење пољопривредног земљишта на подручју општине Прњавор посједују предузеће „Кусић путеви“ д.о.о. Прњавор</w:t>
      </w:r>
      <w:r>
        <w:t xml:space="preserve"> на период 14.07.2015-14.07.2030. године (у складу са уговором о концесији ослобођени плаћања концесионе накнаде </w:t>
      </w:r>
      <w:r>
        <w:rPr>
          <w:lang w:val="sr-Cyrl-RS"/>
        </w:rPr>
        <w:t xml:space="preserve">у првих пет година трајања концесије) и ЈУ Ергела Вучијак Прњавор на </w:t>
      </w:r>
      <w:r>
        <w:rPr>
          <w:lang w:val="sr-Cyrl-RS"/>
        </w:rPr>
        <w:lastRenderedPageBreak/>
        <w:t xml:space="preserve">период 24.09.2018-24.09.2048. године (у складу са уговором о концесији ослобођени плаћања концесионе накнаде у првих десет година трајања концесије). Одлука Владе РС о додјели концесије предузећу МС Компанија д.о.о. Прњавор, који је био закључен на период 07.07.2008-07.07.2023. године, поништена је због судског спора. </w:t>
      </w:r>
      <w:r>
        <w:t xml:space="preserve">Приходи од </w:t>
      </w:r>
      <w:r>
        <w:rPr>
          <w:lang w:val="sr-Cyrl-RS"/>
        </w:rPr>
        <w:t>концесија</w:t>
      </w:r>
      <w:r>
        <w:t xml:space="preserve"> се за развијене јединице локалне самоуправе дијеле</w:t>
      </w:r>
      <w:r w:rsidRPr="00F54F1C">
        <w:t xml:space="preserve"> између буџета Републике и буџета општине или града на чијој територији се обавља концесиона дјелатност у омјеру 30:70.</w:t>
      </w:r>
    </w:p>
    <w:p w14:paraId="2973941D" w14:textId="77777777" w:rsidR="00FB1CC6" w:rsidRDefault="00FB1CC6" w:rsidP="001A465D">
      <w:pPr>
        <w:ind w:left="0" w:firstLine="720"/>
      </w:pPr>
    </w:p>
    <w:p w14:paraId="5205EF8E" w14:textId="77777777" w:rsidR="008A30F3" w:rsidRPr="001A465D" w:rsidRDefault="008A30F3" w:rsidP="001A465D">
      <w:pPr>
        <w:ind w:left="0" w:firstLine="720"/>
      </w:pPr>
      <w:r w:rsidRPr="00BD7A3B">
        <w:rPr>
          <w:b/>
        </w:rPr>
        <w:t>Приходи од пружања јавних услуга</w:t>
      </w:r>
      <w:r w:rsidRPr="00BD7A3B">
        <w:t xml:space="preserve"> су </w:t>
      </w:r>
      <w:r>
        <w:rPr>
          <w:lang w:val="sr-Cyrl-BA"/>
        </w:rPr>
        <w:t xml:space="preserve">у извјештајном периоду </w:t>
      </w:r>
      <w:r w:rsidRPr="00BD7A3B">
        <w:t xml:space="preserve">остварени у износу од </w:t>
      </w:r>
      <w:r w:rsidR="00932097">
        <w:rPr>
          <w:lang w:val="sr-Cyrl-RS"/>
        </w:rPr>
        <w:t>261.202,01</w:t>
      </w:r>
      <w:r w:rsidRPr="00BD7A3B">
        <w:t xml:space="preserve"> КМ,</w:t>
      </w:r>
      <w:r>
        <w:t xml:space="preserve"> што је </w:t>
      </w:r>
      <w:r w:rsidR="00932097">
        <w:rPr>
          <w:lang w:val="sr-Cyrl-RS"/>
        </w:rPr>
        <w:t>83,42</w:t>
      </w:r>
      <w:r>
        <w:t>%</w:t>
      </w:r>
      <w:r>
        <w:rPr>
          <w:lang w:val="sr-Cyrl-BA"/>
        </w:rPr>
        <w:t xml:space="preserve"> од планираних средстава за 2021. годину</w:t>
      </w:r>
      <w:r>
        <w:t>. Ов</w:t>
      </w:r>
      <w:r>
        <w:rPr>
          <w:lang w:val="sr-Cyrl-BA"/>
        </w:rPr>
        <w:t>у</w:t>
      </w:r>
      <w:r w:rsidRPr="00BD7A3B">
        <w:t xml:space="preserve"> </w:t>
      </w:r>
      <w:r>
        <w:rPr>
          <w:lang w:val="sr-Cyrl-BA"/>
        </w:rPr>
        <w:t xml:space="preserve">групу непореских </w:t>
      </w:r>
      <w:r>
        <w:t>приход</w:t>
      </w:r>
      <w:r>
        <w:rPr>
          <w:lang w:val="sr-Cyrl-BA"/>
        </w:rPr>
        <w:t>а</w:t>
      </w:r>
      <w:r w:rsidRPr="00BD7A3B">
        <w:t xml:space="preserve"> чине</w:t>
      </w:r>
      <w:r>
        <w:rPr>
          <w:lang w:val="sr-Cyrl-BA"/>
        </w:rPr>
        <w:t xml:space="preserve"> приходи општинских органа управе и властити приходи буџетских корисника.</w:t>
      </w:r>
    </w:p>
    <w:p w14:paraId="48C3FE51" w14:textId="77777777" w:rsidR="008A30F3" w:rsidRDefault="008A30F3" w:rsidP="008A30F3">
      <w:pPr>
        <w:ind w:left="0" w:firstLine="720"/>
        <w:rPr>
          <w:lang w:val="sr-Cyrl-BA"/>
        </w:rPr>
      </w:pPr>
    </w:p>
    <w:p w14:paraId="22003A33" w14:textId="77777777" w:rsidR="008A30F3" w:rsidRDefault="008A30F3" w:rsidP="008A30F3">
      <w:pPr>
        <w:ind w:left="0" w:firstLine="0"/>
        <w:rPr>
          <w:lang w:val="sr-Cyrl-BA"/>
        </w:rPr>
      </w:pPr>
      <w:r>
        <w:rPr>
          <w:b/>
          <w:i/>
          <w:lang w:val="sr-Cyrl-BA"/>
        </w:rPr>
        <w:tab/>
      </w:r>
      <w:r w:rsidRPr="00FE0DA2">
        <w:rPr>
          <w:b/>
          <w:i/>
          <w:lang w:val="sr-Cyrl-BA"/>
        </w:rPr>
        <w:t>П</w:t>
      </w:r>
      <w:r w:rsidRPr="00FE0DA2">
        <w:rPr>
          <w:b/>
          <w:i/>
        </w:rPr>
        <w:t>риходи општинских органа управе (ветеринарско-санитарна увјерења и надзор</w:t>
      </w:r>
      <w:r>
        <w:rPr>
          <w:b/>
          <w:i/>
        </w:rPr>
        <w:t>,</w:t>
      </w:r>
      <w:r w:rsidRPr="00FE0DA2">
        <w:rPr>
          <w:b/>
          <w:i/>
        </w:rPr>
        <w:t xml:space="preserve"> </w:t>
      </w:r>
      <w:r>
        <w:rPr>
          <w:b/>
          <w:i/>
        </w:rPr>
        <w:t xml:space="preserve">овјере потписа и преписа </w:t>
      </w:r>
      <w:r w:rsidRPr="00FE0DA2">
        <w:rPr>
          <w:b/>
          <w:i/>
        </w:rPr>
        <w:t>и сл.)</w:t>
      </w:r>
      <w:r w:rsidRPr="00BD7A3B">
        <w:t xml:space="preserve"> </w:t>
      </w:r>
      <w:r>
        <w:rPr>
          <w:lang w:val="sr-Cyrl-BA"/>
        </w:rPr>
        <w:t xml:space="preserve">су </w:t>
      </w:r>
      <w:r w:rsidRPr="00BD7A3B">
        <w:t xml:space="preserve">остварени у износу од </w:t>
      </w:r>
      <w:r w:rsidR="0080647B">
        <w:rPr>
          <w:lang w:val="sr-Cyrl-BA"/>
        </w:rPr>
        <w:t>7.342,19</w:t>
      </w:r>
      <w:r>
        <w:t xml:space="preserve"> КМ</w:t>
      </w:r>
      <w:r>
        <w:rPr>
          <w:lang w:val="sr-Cyrl-BA"/>
        </w:rPr>
        <w:t>, што је</w:t>
      </w:r>
      <w:r w:rsidRPr="00BD7A3B">
        <w:t xml:space="preserve"> </w:t>
      </w:r>
      <w:r w:rsidR="0080647B">
        <w:rPr>
          <w:lang w:val="sr-Cyrl-RS"/>
        </w:rPr>
        <w:t>73,42</w:t>
      </w:r>
      <w:r w:rsidRPr="00BD7A3B">
        <w:t xml:space="preserve">% </w:t>
      </w:r>
      <w:r>
        <w:t>од плана.</w:t>
      </w:r>
    </w:p>
    <w:p w14:paraId="7DC58905" w14:textId="77777777" w:rsidR="008A30F3" w:rsidRDefault="008A30F3" w:rsidP="008A30F3">
      <w:pPr>
        <w:ind w:left="0" w:firstLine="0"/>
        <w:rPr>
          <w:lang w:val="sr-Cyrl-BA"/>
        </w:rPr>
      </w:pPr>
    </w:p>
    <w:p w14:paraId="1E26847F" w14:textId="77777777" w:rsidR="008A30F3" w:rsidRPr="00582859" w:rsidRDefault="008A30F3" w:rsidP="008A30F3">
      <w:pPr>
        <w:ind w:left="0" w:firstLine="0"/>
        <w:rPr>
          <w:lang w:val="sr-Cyrl-BA"/>
        </w:rPr>
      </w:pPr>
      <w:r>
        <w:rPr>
          <w:b/>
          <w:i/>
          <w:lang w:val="sr-Cyrl-BA"/>
        </w:rPr>
        <w:tab/>
        <w:t>В</w:t>
      </w:r>
      <w:r w:rsidRPr="00FE0DA2">
        <w:rPr>
          <w:b/>
          <w:i/>
        </w:rPr>
        <w:t>ластити приходи буџетских корисника</w:t>
      </w:r>
      <w:r w:rsidR="00475C37">
        <w:t xml:space="preserve"> су</w:t>
      </w:r>
      <w:r w:rsidR="0080647B">
        <w:t xml:space="preserve"> остварени у износу од 253.859,82</w:t>
      </w:r>
      <w:r>
        <w:t xml:space="preserve"> КМ, што </w:t>
      </w:r>
      <w:r w:rsidR="005B41FB">
        <w:t xml:space="preserve">је </w:t>
      </w:r>
      <w:r w:rsidR="0080647B">
        <w:rPr>
          <w:lang w:val="sr-Cyrl-RS"/>
        </w:rPr>
        <w:t>83,75</w:t>
      </w:r>
      <w:r w:rsidRPr="005B41FB">
        <w:t>%</w:t>
      </w:r>
      <w:r>
        <w:t xml:space="preserve"> од планираних средстава. </w:t>
      </w:r>
      <w:r w:rsidRPr="001D1ECD">
        <w:rPr>
          <w:lang w:val="sr-Cyrl-BA"/>
        </w:rPr>
        <w:t>Властити п</w:t>
      </w:r>
      <w:r w:rsidRPr="001D1ECD">
        <w:t xml:space="preserve">риходи које остваре екстерни буџетски корисници </w:t>
      </w:r>
      <w:r w:rsidRPr="001D1ECD">
        <w:rPr>
          <w:lang w:val="sr-Cyrl-RS"/>
        </w:rPr>
        <w:t>обављањем</w:t>
      </w:r>
      <w:r w:rsidRPr="001D1ECD">
        <w:t xml:space="preserve"> своје редовне и допунске дјелатности у складу са законом представљају приход буџета општине Прњавор, и </w:t>
      </w:r>
      <w:r w:rsidRPr="001D1ECD">
        <w:rPr>
          <w:lang w:val="sr-Cyrl-RS"/>
        </w:rPr>
        <w:t xml:space="preserve">овим </w:t>
      </w:r>
      <w:r w:rsidRPr="001D1ECD">
        <w:t>буџетски</w:t>
      </w:r>
      <w:r w:rsidRPr="001D1ECD">
        <w:rPr>
          <w:lang w:val="sr-Cyrl-RS"/>
        </w:rPr>
        <w:t>м</w:t>
      </w:r>
      <w:r w:rsidRPr="001D1ECD">
        <w:t xml:space="preserve"> корисници</w:t>
      </w:r>
      <w:r w:rsidRPr="001D1ECD">
        <w:rPr>
          <w:lang w:val="sr-Cyrl-RS"/>
        </w:rPr>
        <w:t>ма Одлуком о извршењу буџета није дозвољена могућност</w:t>
      </w:r>
      <w:r w:rsidRPr="001D1ECD">
        <w:t xml:space="preserve"> </w:t>
      </w:r>
      <w:r w:rsidRPr="001D1ECD">
        <w:rPr>
          <w:lang w:val="sr-Cyrl-RS"/>
        </w:rPr>
        <w:t>да</w:t>
      </w:r>
      <w:r w:rsidRPr="001D1ECD">
        <w:t xml:space="preserve"> са њима слободно распола</w:t>
      </w:r>
      <w:r w:rsidRPr="001D1ECD">
        <w:rPr>
          <w:lang w:val="sr-Cyrl-RS"/>
        </w:rPr>
        <w:t>жу.</w:t>
      </w:r>
      <w:r w:rsidRPr="001D1ECD">
        <w:t xml:space="preserve"> </w:t>
      </w:r>
      <w:r w:rsidRPr="001D1ECD">
        <w:rPr>
          <w:lang w:val="sr-Cyrl-RS"/>
        </w:rPr>
        <w:t>Износ средстава којим ови буџетски корисници располажу одређен је усвојеним буџетом и одобреним оперативним финансијским плановима.</w:t>
      </w:r>
      <w:r w:rsidRPr="001D1ECD">
        <w:t xml:space="preserve"> </w:t>
      </w:r>
      <w:r w:rsidRPr="001D1ECD">
        <w:rPr>
          <w:bCs/>
          <w:iCs/>
          <w:lang w:val="sr-Cyrl-BA"/>
        </w:rPr>
        <w:t>Б</w:t>
      </w:r>
      <w:r w:rsidRPr="001D1ECD">
        <w:rPr>
          <w:bCs/>
          <w:iCs/>
        </w:rPr>
        <w:t>уџетски корисници</w:t>
      </w:r>
      <w:r w:rsidR="0080647B">
        <w:rPr>
          <w:bCs/>
          <w:iCs/>
          <w:lang w:val="sr-Cyrl-BA"/>
        </w:rPr>
        <w:t xml:space="preserve"> су</w:t>
      </w:r>
      <w:r>
        <w:rPr>
          <w:bCs/>
          <w:iCs/>
          <w:lang w:val="sr-Cyrl-BA"/>
        </w:rPr>
        <w:t xml:space="preserve"> 2021. године</w:t>
      </w:r>
      <w:r w:rsidRPr="001D1ECD">
        <w:rPr>
          <w:bCs/>
          <w:iCs/>
          <w:lang w:val="sr-Cyrl-BA"/>
        </w:rPr>
        <w:t xml:space="preserve"> имали сљедећа остварења властитих прихода</w:t>
      </w:r>
      <w:r>
        <w:rPr>
          <w:bCs/>
          <w:iCs/>
          <w:lang w:val="sr-Cyrl-BA"/>
        </w:rPr>
        <w:t>:</w:t>
      </w:r>
    </w:p>
    <w:p w14:paraId="46B5C365" w14:textId="77777777" w:rsidR="008A30F3" w:rsidRPr="006F3B38" w:rsidRDefault="008A30F3" w:rsidP="008A30F3">
      <w:pPr>
        <w:tabs>
          <w:tab w:val="right" w:leader="dot" w:pos="9214"/>
        </w:tabs>
        <w:spacing w:before="120"/>
        <w:ind w:left="-360" w:right="-792" w:firstLine="1080"/>
        <w:jc w:val="left"/>
      </w:pPr>
      <w:r>
        <w:rPr>
          <w:lang w:val="sr-Cyrl-RS"/>
        </w:rPr>
        <w:t xml:space="preserve">ЈУ </w:t>
      </w:r>
      <w:r w:rsidRPr="006F3B38">
        <w:t>Центар за социјални рад</w:t>
      </w:r>
      <w:r>
        <w:rPr>
          <w:lang w:val="sr-Cyrl-RS"/>
        </w:rPr>
        <w:t xml:space="preserve"> Прњавор</w:t>
      </w:r>
      <w:r>
        <w:tab/>
      </w:r>
      <w:r w:rsidR="0080647B">
        <w:rPr>
          <w:lang w:val="sr-Cyrl-RS"/>
        </w:rPr>
        <w:t>49.526,17</w:t>
      </w:r>
      <w:r w:rsidRPr="006F3B38">
        <w:t xml:space="preserve"> КМ</w:t>
      </w:r>
    </w:p>
    <w:p w14:paraId="4615C991" w14:textId="77777777" w:rsidR="008A30F3" w:rsidRPr="001D1ECD" w:rsidRDefault="008A30F3" w:rsidP="008A30F3">
      <w:pPr>
        <w:tabs>
          <w:tab w:val="right" w:leader="dot" w:pos="9214"/>
        </w:tabs>
        <w:ind w:left="-360" w:firstLine="1080"/>
        <w:jc w:val="left"/>
      </w:pPr>
      <w:r w:rsidRPr="001D1ECD">
        <w:rPr>
          <w:lang w:val="sr-Cyrl-RS"/>
        </w:rPr>
        <w:t xml:space="preserve">ЈУ </w:t>
      </w:r>
      <w:r w:rsidRPr="001D1ECD">
        <w:t>Дјечији вртић “Наша радост“</w:t>
      </w:r>
      <w:r w:rsidRPr="001D1ECD">
        <w:rPr>
          <w:lang w:val="sr-Cyrl-RS"/>
        </w:rPr>
        <w:t xml:space="preserve"> Прњавор</w:t>
      </w:r>
      <w:r w:rsidRPr="001D1ECD">
        <w:tab/>
        <w:t xml:space="preserve"> </w:t>
      </w:r>
      <w:r w:rsidR="0080647B">
        <w:rPr>
          <w:lang w:val="sr-Cyrl-RS"/>
        </w:rPr>
        <w:t>177.633,00</w:t>
      </w:r>
      <w:r w:rsidRPr="001D1ECD">
        <w:t xml:space="preserve"> КМ</w:t>
      </w:r>
    </w:p>
    <w:p w14:paraId="4CE28B47" w14:textId="77777777" w:rsidR="008A30F3" w:rsidRPr="001D1ECD" w:rsidRDefault="008A30F3" w:rsidP="008A30F3">
      <w:pPr>
        <w:tabs>
          <w:tab w:val="right" w:leader="dot" w:pos="9214"/>
        </w:tabs>
        <w:ind w:left="-360" w:firstLine="1080"/>
        <w:jc w:val="left"/>
      </w:pPr>
      <w:r w:rsidRPr="001D1ECD">
        <w:t>ЈУ Гимназија Прњавор</w:t>
      </w:r>
      <w:r w:rsidRPr="001D1ECD">
        <w:tab/>
      </w:r>
      <w:r w:rsidR="0080647B">
        <w:rPr>
          <w:lang w:val="sr-Cyrl-RS"/>
        </w:rPr>
        <w:t>6.352,50</w:t>
      </w:r>
      <w:r w:rsidRPr="001D1ECD">
        <w:t xml:space="preserve"> КМ</w:t>
      </w:r>
    </w:p>
    <w:p w14:paraId="2A060733" w14:textId="77777777" w:rsidR="008A30F3" w:rsidRPr="001D1ECD" w:rsidRDefault="008A30F3" w:rsidP="008A30F3">
      <w:pPr>
        <w:tabs>
          <w:tab w:val="right" w:leader="dot" w:pos="9214"/>
        </w:tabs>
        <w:ind w:left="-360" w:firstLine="1080"/>
        <w:jc w:val="left"/>
      </w:pPr>
      <w:r w:rsidRPr="001D1ECD">
        <w:t>ЈУ Центар средњих школа „Иво Андрић“ Прњавор</w:t>
      </w:r>
      <w:r w:rsidRPr="001D1ECD">
        <w:tab/>
      </w:r>
      <w:r w:rsidR="0080647B">
        <w:rPr>
          <w:lang w:val="sr-Cyrl-RS"/>
        </w:rPr>
        <w:t>18.130,20</w:t>
      </w:r>
      <w:r w:rsidRPr="001D1ECD">
        <w:t xml:space="preserve"> КМ</w:t>
      </w:r>
    </w:p>
    <w:p w14:paraId="444EF24A" w14:textId="77777777" w:rsidR="008A30F3" w:rsidRPr="001D1ECD" w:rsidRDefault="008A30F3" w:rsidP="008A30F3">
      <w:pPr>
        <w:tabs>
          <w:tab w:val="right" w:leader="dot" w:pos="9214"/>
        </w:tabs>
        <w:ind w:left="-360" w:firstLine="1080"/>
        <w:jc w:val="left"/>
      </w:pPr>
      <w:r w:rsidRPr="001D1ECD">
        <w:t>ЈУ Центар за културу</w:t>
      </w:r>
      <w:r w:rsidRPr="001D1ECD">
        <w:rPr>
          <w:lang w:val="sr-Cyrl-RS"/>
        </w:rPr>
        <w:t xml:space="preserve"> Прњавор</w:t>
      </w:r>
      <w:r w:rsidRPr="001D1ECD">
        <w:tab/>
      </w:r>
      <w:r w:rsidR="0080647B">
        <w:rPr>
          <w:lang w:val="sr-Cyrl-RS"/>
        </w:rPr>
        <w:t>967,95</w:t>
      </w:r>
      <w:r w:rsidRPr="001D1ECD">
        <w:t xml:space="preserve"> КМ</w:t>
      </w:r>
    </w:p>
    <w:p w14:paraId="23B1D4A8" w14:textId="77777777" w:rsidR="008A30F3" w:rsidRPr="001D1ECD" w:rsidRDefault="008A30F3" w:rsidP="008A30F3">
      <w:pPr>
        <w:tabs>
          <w:tab w:val="right" w:leader="dot" w:pos="9214"/>
        </w:tabs>
        <w:ind w:left="-357" w:firstLine="1077"/>
        <w:jc w:val="left"/>
      </w:pPr>
      <w:r w:rsidRPr="001D1ECD">
        <w:t>ЈУ Народна библиотека</w:t>
      </w:r>
      <w:r w:rsidRPr="001D1ECD">
        <w:rPr>
          <w:lang w:val="sr-Cyrl-RS"/>
        </w:rPr>
        <w:t xml:space="preserve"> Прњавор</w:t>
      </w:r>
      <w:r w:rsidRPr="001D1ECD">
        <w:tab/>
      </w:r>
      <w:r>
        <w:rPr>
          <w:lang w:val="sr-Cyrl-RS"/>
        </w:rPr>
        <w:t>0,00</w:t>
      </w:r>
      <w:r w:rsidRPr="001D1ECD">
        <w:t xml:space="preserve"> КМ</w:t>
      </w:r>
    </w:p>
    <w:p w14:paraId="7837E75A" w14:textId="77777777" w:rsidR="008A30F3" w:rsidRPr="001D1ECD" w:rsidRDefault="008A30F3" w:rsidP="008A30F3">
      <w:pPr>
        <w:keepNext/>
        <w:keepLines/>
        <w:tabs>
          <w:tab w:val="right" w:leader="dot" w:pos="9214"/>
        </w:tabs>
        <w:ind w:left="-357" w:firstLine="1077"/>
        <w:jc w:val="left"/>
        <w:rPr>
          <w:lang w:val="sr-Cyrl-RS"/>
        </w:rPr>
      </w:pPr>
      <w:r w:rsidRPr="001D1ECD">
        <w:rPr>
          <w:lang w:val="sr-Cyrl-RS"/>
        </w:rPr>
        <w:t>ЈУ Музичка школа „Константин Бабић“ Прњавор</w:t>
      </w:r>
      <w:r w:rsidRPr="001D1ECD">
        <w:rPr>
          <w:lang w:val="sr-Cyrl-RS"/>
        </w:rPr>
        <w:tab/>
      </w:r>
      <w:r w:rsidR="0080647B">
        <w:rPr>
          <w:lang w:val="sr-Cyrl-RS"/>
        </w:rPr>
        <w:t>1.250,00</w:t>
      </w:r>
      <w:r w:rsidRPr="001D1ECD">
        <w:rPr>
          <w:lang w:val="sr-Cyrl-RS"/>
        </w:rPr>
        <w:t xml:space="preserve"> КМ</w:t>
      </w:r>
    </w:p>
    <w:p w14:paraId="13B35BFD" w14:textId="77777777" w:rsidR="008A30F3" w:rsidRPr="001D1ECD" w:rsidRDefault="008A30F3" w:rsidP="008A30F3">
      <w:pPr>
        <w:keepNext/>
        <w:keepLines/>
        <w:tabs>
          <w:tab w:val="right" w:leader="dot" w:pos="9214"/>
        </w:tabs>
        <w:ind w:left="-357" w:firstLine="1077"/>
        <w:rPr>
          <w:b/>
        </w:rPr>
      </w:pPr>
      <w:r w:rsidRPr="001D1ECD">
        <w:rPr>
          <w:b/>
        </w:rPr>
        <w:t>УКУПНО</w:t>
      </w:r>
      <w:r w:rsidRPr="001D1ECD">
        <w:tab/>
      </w:r>
      <w:r w:rsidR="00475C37">
        <w:rPr>
          <w:b/>
          <w:lang w:val="sr-Cyrl-RS"/>
        </w:rPr>
        <w:t>186.504,30</w:t>
      </w:r>
      <w:r w:rsidRPr="001D1ECD">
        <w:rPr>
          <w:b/>
        </w:rPr>
        <w:t xml:space="preserve"> КМ</w:t>
      </w:r>
    </w:p>
    <w:p w14:paraId="62DCA8CA" w14:textId="77777777" w:rsidR="008A30F3" w:rsidRPr="008B09B3" w:rsidRDefault="008A30F3" w:rsidP="008B09B3">
      <w:pPr>
        <w:spacing w:before="240"/>
        <w:ind w:left="0" w:firstLine="720"/>
        <w:rPr>
          <w:b/>
          <w:lang w:val="sr-Cyrl-RS"/>
        </w:rPr>
      </w:pPr>
      <w:r>
        <w:rPr>
          <w:lang w:val="sr-Cyrl-BA"/>
        </w:rPr>
        <w:t>Најнижи проценат остварења</w:t>
      </w:r>
      <w:r w:rsidR="00B23AE9">
        <w:rPr>
          <w:lang w:val="sr-Cyrl-BA"/>
        </w:rPr>
        <w:t xml:space="preserve"> </w:t>
      </w:r>
      <w:r w:rsidR="0080647B">
        <w:rPr>
          <w:lang w:val="sr-Cyrl-BA"/>
        </w:rPr>
        <w:t>властитих прихода за</w:t>
      </w:r>
      <w:r w:rsidR="005B41FB">
        <w:rPr>
          <w:lang w:val="sr-Cyrl-BA"/>
        </w:rPr>
        <w:t xml:space="preserve"> 2021</w:t>
      </w:r>
      <w:r w:rsidR="0080647B">
        <w:rPr>
          <w:lang w:val="sr-Cyrl-BA"/>
        </w:rPr>
        <w:t>. годину</w:t>
      </w:r>
      <w:r>
        <w:rPr>
          <w:lang w:val="sr-Cyrl-BA"/>
        </w:rPr>
        <w:t xml:space="preserve"> евидент</w:t>
      </w:r>
      <w:r w:rsidR="00CC1026">
        <w:rPr>
          <w:lang w:val="sr-Cyrl-BA"/>
        </w:rPr>
        <w:t>иран</w:t>
      </w:r>
      <w:r w:rsidR="00B23AE9">
        <w:rPr>
          <w:lang w:val="sr-Cyrl-BA"/>
        </w:rPr>
        <w:t xml:space="preserve"> је код ЈУ Центар за културу Прњавор</w:t>
      </w:r>
      <w:r>
        <w:rPr>
          <w:lang w:val="sr-Cyrl-BA"/>
        </w:rPr>
        <w:t xml:space="preserve"> (</w:t>
      </w:r>
      <w:r w:rsidR="0080647B">
        <w:rPr>
          <w:lang w:val="sr-Latn-RS"/>
        </w:rPr>
        <w:t>32,</w:t>
      </w:r>
      <w:r w:rsidR="0080647B">
        <w:rPr>
          <w:lang w:val="sr-Cyrl-RS"/>
        </w:rPr>
        <w:t>27</w:t>
      </w:r>
      <w:r w:rsidR="00B23AE9">
        <w:rPr>
          <w:lang w:val="sr-Cyrl-BA"/>
        </w:rPr>
        <w:t xml:space="preserve">%), </w:t>
      </w:r>
      <w:r w:rsidR="005B41FB">
        <w:rPr>
          <w:lang w:val="sr-Cyrl-BA"/>
        </w:rPr>
        <w:t xml:space="preserve">ЈУ Народна библиотека Прњавор није имала остварења прихода у извјештајном периоду. </w:t>
      </w:r>
    </w:p>
    <w:p w14:paraId="464429D8" w14:textId="77777777" w:rsidR="008A30F3" w:rsidRDefault="008A30F3" w:rsidP="008A30F3">
      <w:pPr>
        <w:ind w:left="0" w:right="-792" w:firstLine="720"/>
        <w:rPr>
          <w:lang w:val="sr-Cyrl-RS"/>
        </w:rPr>
      </w:pPr>
      <w:r w:rsidRPr="00DF5760">
        <w:rPr>
          <w:b/>
        </w:rPr>
        <w:t>Приходи од новчаних казни</w:t>
      </w:r>
      <w:r>
        <w:t xml:space="preserve"> су остварени</w:t>
      </w:r>
      <w:r w:rsidRPr="00DF5760">
        <w:t xml:space="preserve"> у износу од </w:t>
      </w:r>
      <w:r w:rsidR="0080647B">
        <w:rPr>
          <w:lang w:val="sr-Cyrl-RS"/>
        </w:rPr>
        <w:t>46.320,40</w:t>
      </w:r>
      <w:r w:rsidR="00DA27CC">
        <w:t xml:space="preserve"> КМ, што је </w:t>
      </w:r>
      <w:r w:rsidR="00FA4A0F">
        <w:rPr>
          <w:lang w:val="sr-Cyrl-RS"/>
        </w:rPr>
        <w:t xml:space="preserve">више за </w:t>
      </w:r>
      <w:r w:rsidR="0080647B">
        <w:rPr>
          <w:lang w:val="sr-Cyrl-RS"/>
        </w:rPr>
        <w:t>24.320,40 КМ</w:t>
      </w:r>
      <w:r w:rsidRPr="00DF5760">
        <w:t xml:space="preserve"> </w:t>
      </w:r>
      <w:r w:rsidR="0080647B">
        <w:t>од</w:t>
      </w:r>
      <w:r>
        <w:rPr>
          <w:lang w:val="sr-Cyrl-RS"/>
        </w:rPr>
        <w:t xml:space="preserve"> средстава</w:t>
      </w:r>
      <w:r w:rsidR="0080647B">
        <w:rPr>
          <w:lang w:val="sr-Cyrl-RS"/>
        </w:rPr>
        <w:t xml:space="preserve"> планираних буџетом за 2021. годину</w:t>
      </w:r>
      <w:r>
        <w:t xml:space="preserve">. </w:t>
      </w:r>
      <w:r>
        <w:rPr>
          <w:lang w:val="sr-Cyrl-RS"/>
        </w:rPr>
        <w:t>У односу на исти период претходне године приходи од новчаних казни оствар</w:t>
      </w:r>
      <w:r w:rsidR="0080647B">
        <w:rPr>
          <w:lang w:val="sr-Cyrl-RS"/>
        </w:rPr>
        <w:t>ени су за 28.520,40</w:t>
      </w:r>
      <w:r>
        <w:rPr>
          <w:lang w:val="sr-Cyrl-RS"/>
        </w:rPr>
        <w:t xml:space="preserve"> КМ више. </w:t>
      </w:r>
      <w:r>
        <w:t>Ове</w:t>
      </w:r>
      <w:r w:rsidRPr="00DF5760">
        <w:t xml:space="preserve"> </w:t>
      </w:r>
      <w:r>
        <w:t>приходе</w:t>
      </w:r>
      <w:r w:rsidRPr="00DF5760">
        <w:t xml:space="preserve"> чине новчане казне изречене у прекршајном поступку за прекршаје про</w:t>
      </w:r>
      <w:r>
        <w:t>писане актима Скупштине општине</w:t>
      </w:r>
      <w:r>
        <w:rPr>
          <w:lang w:val="sr-Cyrl-RS"/>
        </w:rPr>
        <w:t>, и у цијелости су приход буџета општине Прњавор.</w:t>
      </w:r>
    </w:p>
    <w:p w14:paraId="400622DA" w14:textId="77777777" w:rsidR="008A30F3" w:rsidRDefault="004357CF" w:rsidP="004357CF">
      <w:pPr>
        <w:ind w:left="0" w:firstLine="720"/>
        <w:rPr>
          <w:rFonts w:eastAsia="TimesNewRomanPSMT"/>
        </w:rPr>
      </w:pPr>
      <w:r w:rsidRPr="004357CF">
        <w:rPr>
          <w:rFonts w:eastAsia="TimesNewRomanPSMT"/>
          <w:b/>
        </w:rPr>
        <w:t xml:space="preserve">Приходи од финансијске и нефинансијске имовине и трансакција размјене између или унутар јединица власти </w:t>
      </w:r>
      <w:r>
        <w:rPr>
          <w:rFonts w:eastAsia="TimesNewRomanPSMT"/>
        </w:rPr>
        <w:t>остварени су у износу од 8,19</w:t>
      </w:r>
      <w:r w:rsidRPr="004357CF">
        <w:rPr>
          <w:rFonts w:eastAsia="TimesNewRomanPSMT"/>
        </w:rPr>
        <w:t xml:space="preserve"> КМ, а односе се на приходе од камата на обвезнице РС чији је општина Прњавор власник. Општина је власник 1819 обвезница РС (ознака RSOD-O-B), које је Република Српска емитовала 2008. године за измирење дуга према добављачима. Обвезнице су номиналне вриједности 1 КМ,  рок доспијећа је 15 година, грејс период за исплату главнице је 5 година и урачунат је у рок отплате, а каматна стопа је фиксна и износи 1,5% годишње.</w:t>
      </w:r>
    </w:p>
    <w:p w14:paraId="4673E7CD" w14:textId="77777777" w:rsidR="00FB46F6" w:rsidRDefault="008A30F3" w:rsidP="00A021E6">
      <w:pPr>
        <w:ind w:left="0" w:firstLine="720"/>
        <w:rPr>
          <w:lang w:val="ru-RU"/>
        </w:rPr>
      </w:pPr>
      <w:r>
        <w:rPr>
          <w:b/>
        </w:rPr>
        <w:t xml:space="preserve">Остали </w:t>
      </w:r>
      <w:r w:rsidRPr="00B3775E">
        <w:rPr>
          <w:b/>
        </w:rPr>
        <w:t xml:space="preserve">непорески приходи </w:t>
      </w:r>
      <w:r w:rsidRPr="00B3775E">
        <w:t xml:space="preserve">су остварени у износу од </w:t>
      </w:r>
      <w:r w:rsidR="004357CF">
        <w:rPr>
          <w:lang w:val="sr-Cyrl-RS"/>
        </w:rPr>
        <w:t>74.794,67</w:t>
      </w:r>
      <w:r>
        <w:t xml:space="preserve"> КМ</w:t>
      </w:r>
      <w:r w:rsidRPr="00B3775E">
        <w:t xml:space="preserve"> </w:t>
      </w:r>
      <w:r>
        <w:t>или</w:t>
      </w:r>
      <w:r w:rsidRPr="00B3775E">
        <w:t xml:space="preserve"> </w:t>
      </w:r>
      <w:r>
        <w:rPr>
          <w:lang w:val="sr-Cyrl-RS"/>
        </w:rPr>
        <w:t xml:space="preserve">са </w:t>
      </w:r>
      <w:r w:rsidR="004357CF">
        <w:rPr>
          <w:lang w:val="sr-Cyrl-BA"/>
        </w:rPr>
        <w:t>74,79</w:t>
      </w:r>
      <w:r>
        <w:rPr>
          <w:lang w:val="sr-Cyrl-BA"/>
        </w:rPr>
        <w:t>% у односу на план</w:t>
      </w:r>
      <w:r>
        <w:t>, док су у односу на исти перио</w:t>
      </w:r>
      <w:r w:rsidR="00A14D54">
        <w:t>д пр</w:t>
      </w:r>
      <w:r w:rsidR="00FA4A0F">
        <w:t>е</w:t>
      </w:r>
      <w:r w:rsidR="004357CF">
        <w:t>тходне године остварени за 33,03</w:t>
      </w:r>
      <w:r w:rsidR="00B46E98">
        <w:rPr>
          <w:lang w:val="sr-Cyrl-RS"/>
        </w:rPr>
        <w:t xml:space="preserve">% или </w:t>
      </w:r>
      <w:r w:rsidR="00DA27CC">
        <w:rPr>
          <w:lang w:val="sr-Cyrl-RS"/>
        </w:rPr>
        <w:t xml:space="preserve"> </w:t>
      </w:r>
      <w:r w:rsidR="004357CF">
        <w:rPr>
          <w:lang w:val="sr-Latn-RS"/>
        </w:rPr>
        <w:t>18.571,37</w:t>
      </w:r>
      <w:r w:rsidR="00A14D54">
        <w:rPr>
          <w:lang w:val="sr-Latn-RS"/>
        </w:rPr>
        <w:t xml:space="preserve"> </w:t>
      </w:r>
      <w:r w:rsidR="00DA27CC">
        <w:rPr>
          <w:lang w:val="sr-Cyrl-RS"/>
        </w:rPr>
        <w:t>КМ више</w:t>
      </w:r>
      <w:r>
        <w:rPr>
          <w:lang w:val="sr-Cyrl-RS"/>
        </w:rPr>
        <w:t>.</w:t>
      </w:r>
      <w:r>
        <w:t xml:space="preserve"> </w:t>
      </w:r>
      <w:r w:rsidRPr="00F4755D">
        <w:t xml:space="preserve">Ове приходе </w:t>
      </w:r>
      <w:r>
        <w:t xml:space="preserve">највећим дијелом </w:t>
      </w:r>
      <w:r w:rsidRPr="00F4755D">
        <w:t xml:space="preserve">чине </w:t>
      </w:r>
      <w:r w:rsidRPr="005232AE">
        <w:rPr>
          <w:lang w:val="ru-RU"/>
        </w:rPr>
        <w:t>накнад</w:t>
      </w:r>
      <w:r>
        <w:rPr>
          <w:lang w:val="ru-RU"/>
        </w:rPr>
        <w:t>е</w:t>
      </w:r>
      <w:r w:rsidRPr="005232AE">
        <w:rPr>
          <w:lang w:val="ru-RU"/>
        </w:rPr>
        <w:t xml:space="preserve"> за комисију </w:t>
      </w:r>
      <w:r>
        <w:rPr>
          <w:lang w:val="ru-RU"/>
        </w:rPr>
        <w:t xml:space="preserve">која обавља технички преглед објеката у поступку издавања употребне дозволе у складу са Закључком о </w:t>
      </w:r>
      <w:r>
        <w:rPr>
          <w:lang w:val="ru-RU"/>
        </w:rPr>
        <w:lastRenderedPageBreak/>
        <w:t>утврђивању накнада за Комисију која об</w:t>
      </w:r>
      <w:r w:rsidR="00A14D54">
        <w:rPr>
          <w:lang w:val="ru-RU"/>
        </w:rPr>
        <w:t>авља технички преглед објекта (</w:t>
      </w:r>
      <w:r w:rsidR="00A14D54">
        <w:rPr>
          <w:lang w:val="sr-Latn-RS"/>
        </w:rPr>
        <w:t>„</w:t>
      </w:r>
      <w:r>
        <w:rPr>
          <w:lang w:val="ru-RU"/>
        </w:rPr>
        <w:t>С</w:t>
      </w:r>
      <w:r w:rsidR="00A14D54">
        <w:rPr>
          <w:lang w:val="ru-RU"/>
        </w:rPr>
        <w:t>лужбени гласник општине Прњавор</w:t>
      </w:r>
      <w:r w:rsidR="00A14D54">
        <w:rPr>
          <w:lang w:val="sr-Latn-RS"/>
        </w:rPr>
        <w:t>“</w:t>
      </w:r>
      <w:r>
        <w:rPr>
          <w:lang w:val="ru-RU"/>
        </w:rPr>
        <w:t xml:space="preserve">, број 1/18 и 19/18). У оквиру осталих непореских прихода књиже се и приходи остварени по основу накнада за закључивање брака, поврат средстава исплаћених у претходној години, рефундирана средства од Завода за запошљавање по основу исплаћених накнада приправницима </w:t>
      </w:r>
      <w:r w:rsidRPr="005232AE">
        <w:rPr>
          <w:lang w:val="ru-RU"/>
        </w:rPr>
        <w:t xml:space="preserve">и </w:t>
      </w:r>
      <w:r>
        <w:rPr>
          <w:lang w:val="ru-RU"/>
        </w:rPr>
        <w:t>др</w:t>
      </w:r>
      <w:r w:rsidRPr="005232AE">
        <w:rPr>
          <w:lang w:val="ru-RU"/>
        </w:rPr>
        <w:t>.</w:t>
      </w:r>
      <w:r>
        <w:rPr>
          <w:lang w:val="ru-RU"/>
        </w:rPr>
        <w:t xml:space="preserve"> </w:t>
      </w:r>
      <w:bookmarkStart w:id="22" w:name="_Toc72756187"/>
    </w:p>
    <w:p w14:paraId="67907ECF" w14:textId="77777777" w:rsidR="00B75E68" w:rsidRPr="00A021E6" w:rsidRDefault="00B75E68" w:rsidP="00A021E6">
      <w:pPr>
        <w:ind w:left="0" w:firstLine="720"/>
        <w:rPr>
          <w:lang w:val="ru-RU"/>
        </w:rPr>
      </w:pPr>
    </w:p>
    <w:p w14:paraId="2D5DB526" w14:textId="77777777" w:rsidR="00C97741" w:rsidRPr="005D5478" w:rsidRDefault="00C97741" w:rsidP="00E83CA5">
      <w:pPr>
        <w:pStyle w:val="Naslov3"/>
        <w:spacing w:before="0"/>
        <w:ind w:firstLine="1145"/>
        <w:rPr>
          <w:rFonts w:ascii="Times New Roman" w:hAnsi="Times New Roman" w:cs="Times New Roman"/>
          <w:b/>
          <w:color w:val="auto"/>
          <w:lang w:val="sr-Cyrl-RS"/>
        </w:rPr>
      </w:pPr>
      <w:bookmarkStart w:id="23" w:name="_Toc83101058"/>
      <w:r w:rsidRPr="005D5478">
        <w:rPr>
          <w:rFonts w:ascii="Times New Roman" w:hAnsi="Times New Roman" w:cs="Times New Roman"/>
          <w:b/>
          <w:color w:val="auto"/>
          <w:lang w:val="sr-Cyrl-RS"/>
        </w:rPr>
        <w:t>В. Грантови</w:t>
      </w:r>
      <w:bookmarkEnd w:id="22"/>
      <w:bookmarkEnd w:id="23"/>
    </w:p>
    <w:p w14:paraId="7EFB467F" w14:textId="77777777" w:rsidR="00C97741" w:rsidRDefault="00C97741" w:rsidP="00E83CA5">
      <w:pPr>
        <w:pStyle w:val="Podnaslov3"/>
        <w:ind w:firstLine="720"/>
        <w:rPr>
          <w:sz w:val="24"/>
          <w:szCs w:val="24"/>
          <w:lang w:val="sr-Cyrl-RS"/>
        </w:rPr>
      </w:pPr>
    </w:p>
    <w:p w14:paraId="08CC7239" w14:textId="77777777" w:rsidR="00BA0313" w:rsidRDefault="00C97741" w:rsidP="00E83CA5">
      <w:pPr>
        <w:pStyle w:val="Podnaslov3"/>
        <w:ind w:firstLine="720"/>
        <w:rPr>
          <w:b w:val="0"/>
          <w:sz w:val="24"/>
          <w:szCs w:val="24"/>
          <w:lang w:val="sr-Cyrl-RS"/>
        </w:rPr>
      </w:pPr>
      <w:bookmarkStart w:id="24" w:name="_Toc72756188"/>
      <w:r>
        <w:rPr>
          <w:b w:val="0"/>
          <w:sz w:val="24"/>
          <w:szCs w:val="24"/>
          <w:lang w:val="sr-Cyrl-RS"/>
        </w:rPr>
        <w:t>Приходи од грантова нису планирани у 2021. години, а у извјештајном пе</w:t>
      </w:r>
      <w:r w:rsidR="004357CF">
        <w:rPr>
          <w:b w:val="0"/>
          <w:sz w:val="24"/>
          <w:szCs w:val="24"/>
          <w:lang w:val="sr-Cyrl-RS"/>
        </w:rPr>
        <w:t>риоду остварени су у износу од 5</w:t>
      </w:r>
      <w:r>
        <w:rPr>
          <w:b w:val="0"/>
          <w:sz w:val="24"/>
          <w:szCs w:val="24"/>
          <w:lang w:val="sr-Cyrl-RS"/>
        </w:rPr>
        <w:t xml:space="preserve">.114,95 КМ. </w:t>
      </w:r>
      <w:r w:rsidR="004357CF">
        <w:rPr>
          <w:b w:val="0"/>
          <w:sz w:val="24"/>
          <w:szCs w:val="24"/>
          <w:lang w:val="sr-Cyrl-RS"/>
        </w:rPr>
        <w:t>Износ од 4.114,95 КМ су преостала</w:t>
      </w:r>
      <w:r>
        <w:rPr>
          <w:b w:val="0"/>
          <w:sz w:val="24"/>
          <w:szCs w:val="24"/>
          <w:lang w:val="sr-Cyrl-RS"/>
        </w:rPr>
        <w:t xml:space="preserve"> средствима од Савјета Европе одобреним општини Прњавор у 2019. и 2020. години за пројекат </w:t>
      </w:r>
      <w:r w:rsidRPr="00C97741">
        <w:rPr>
          <w:b w:val="0"/>
          <w:sz w:val="24"/>
          <w:szCs w:val="24"/>
          <w:lang w:val="sr-Cyrl-RS"/>
        </w:rPr>
        <w:t>"Повећање квалитета живота Ромске заједнице у Прњавору"</w:t>
      </w:r>
      <w:bookmarkEnd w:id="24"/>
      <w:r w:rsidR="004357CF">
        <w:rPr>
          <w:b w:val="0"/>
          <w:sz w:val="24"/>
          <w:szCs w:val="24"/>
          <w:lang w:val="sr-Cyrl-RS"/>
        </w:rPr>
        <w:t xml:space="preserve">, док су средства од 1.000,00 КМ, средства за боравак лица у локалном карантину. </w:t>
      </w:r>
    </w:p>
    <w:p w14:paraId="2646A064" w14:textId="77777777" w:rsidR="00A456F6" w:rsidRPr="007A4E30" w:rsidRDefault="00A456F6" w:rsidP="00A85698">
      <w:pPr>
        <w:pStyle w:val="Podnaslov3"/>
        <w:ind w:firstLine="720"/>
        <w:rPr>
          <w:b w:val="0"/>
          <w:sz w:val="24"/>
          <w:szCs w:val="24"/>
          <w:lang w:val="sr-Cyrl-RS"/>
        </w:rPr>
      </w:pPr>
    </w:p>
    <w:p w14:paraId="7E83F231" w14:textId="77777777" w:rsidR="009F5F18" w:rsidRPr="005D5478" w:rsidRDefault="00C97741" w:rsidP="005D5478">
      <w:pPr>
        <w:pStyle w:val="Naslov3"/>
        <w:ind w:firstLine="1145"/>
        <w:rPr>
          <w:rFonts w:ascii="Times New Roman" w:hAnsi="Times New Roman" w:cs="Times New Roman"/>
          <w:b/>
          <w:color w:val="auto"/>
        </w:rPr>
      </w:pPr>
      <w:bookmarkStart w:id="25" w:name="_Toc72756189"/>
      <w:bookmarkStart w:id="26" w:name="_Toc83101059"/>
      <w:r w:rsidRPr="005D5478">
        <w:rPr>
          <w:rFonts w:ascii="Times New Roman" w:hAnsi="Times New Roman" w:cs="Times New Roman"/>
          <w:b/>
          <w:color w:val="auto"/>
          <w:lang w:val="sr-Cyrl-RS"/>
        </w:rPr>
        <w:t>Г</w:t>
      </w:r>
      <w:r w:rsidR="00C217A9" w:rsidRPr="005D5478">
        <w:rPr>
          <w:rFonts w:ascii="Times New Roman" w:hAnsi="Times New Roman" w:cs="Times New Roman"/>
          <w:b/>
          <w:color w:val="auto"/>
          <w:lang w:val="sr-Cyrl-RS"/>
        </w:rPr>
        <w:t xml:space="preserve">. </w:t>
      </w:r>
      <w:r w:rsidR="009F5F18" w:rsidRPr="005D5478">
        <w:rPr>
          <w:rFonts w:ascii="Times New Roman" w:hAnsi="Times New Roman" w:cs="Times New Roman"/>
          <w:b/>
          <w:color w:val="auto"/>
        </w:rPr>
        <w:t xml:space="preserve">Трансфери </w:t>
      </w:r>
      <w:r w:rsidR="002C6069" w:rsidRPr="005D5478">
        <w:rPr>
          <w:rFonts w:ascii="Times New Roman" w:hAnsi="Times New Roman" w:cs="Times New Roman"/>
          <w:b/>
          <w:color w:val="auto"/>
        </w:rPr>
        <w:t>између или унутар јединица власти</w:t>
      </w:r>
      <w:bookmarkEnd w:id="25"/>
      <w:bookmarkEnd w:id="26"/>
    </w:p>
    <w:p w14:paraId="26EF4826" w14:textId="77777777" w:rsidR="009F5F18" w:rsidRPr="00FF7418" w:rsidRDefault="009F5F18" w:rsidP="00BA0313">
      <w:pPr>
        <w:ind w:left="0" w:right="-835" w:firstLine="720"/>
        <w:rPr>
          <w:b/>
          <w:bCs/>
          <w:i/>
        </w:rPr>
      </w:pPr>
    </w:p>
    <w:p w14:paraId="44AFA781" w14:textId="77777777" w:rsidR="00ED4C7E" w:rsidRDefault="007C7694" w:rsidP="00BA0313">
      <w:pPr>
        <w:ind w:left="0" w:firstLine="0"/>
      </w:pPr>
      <w:r w:rsidRPr="00FF7418">
        <w:tab/>
      </w:r>
      <w:r w:rsidR="004357CF">
        <w:rPr>
          <w:lang w:val="sr-Cyrl-RS"/>
        </w:rPr>
        <w:t>У 2021. години</w:t>
      </w:r>
      <w:r w:rsidR="00ED4C7E">
        <w:rPr>
          <w:lang w:val="sr-Cyrl-RS"/>
        </w:rPr>
        <w:t xml:space="preserve"> т</w:t>
      </w:r>
      <w:r w:rsidR="00ED4C7E" w:rsidRPr="00DF5760">
        <w:t xml:space="preserve">рансфери између </w:t>
      </w:r>
      <w:r w:rsidR="00ED4C7E">
        <w:t>или унутар јединица власти</w:t>
      </w:r>
      <w:r w:rsidR="00CD2978">
        <w:t xml:space="preserve"> ос</w:t>
      </w:r>
      <w:r w:rsidR="004357CF">
        <w:t>тварени су у износу од 1.534.619,09</w:t>
      </w:r>
      <w:r w:rsidR="00ED4C7E">
        <w:t xml:space="preserve"> КМ</w:t>
      </w:r>
      <w:r w:rsidR="004357CF">
        <w:rPr>
          <w:lang w:val="sr-Cyrl-RS"/>
        </w:rPr>
        <w:t xml:space="preserve"> или за 144.719,09 КМ више</w:t>
      </w:r>
      <w:r w:rsidR="00CD2978">
        <w:rPr>
          <w:lang w:val="sr-Cyrl-RS"/>
        </w:rPr>
        <w:t xml:space="preserve"> од плана</w:t>
      </w:r>
      <w:r w:rsidR="00ED4C7E" w:rsidRPr="00DF5760">
        <w:t xml:space="preserve"> и односе се на дознаке општини Прњавор од стране </w:t>
      </w:r>
      <w:r w:rsidR="00ED4C7E">
        <w:rPr>
          <w:lang w:val="sr-Cyrl-RS"/>
        </w:rPr>
        <w:t xml:space="preserve">буџета или </w:t>
      </w:r>
      <w:r w:rsidR="00ED4C7E" w:rsidRPr="00DF5760">
        <w:t xml:space="preserve">буџетских </w:t>
      </w:r>
      <w:r w:rsidR="00ED4C7E">
        <w:rPr>
          <w:lang w:val="sr-Cyrl-RS"/>
        </w:rPr>
        <w:t xml:space="preserve">корисника </w:t>
      </w:r>
      <w:r w:rsidR="00ED4C7E" w:rsidRPr="00DF5760">
        <w:t xml:space="preserve">других </w:t>
      </w:r>
      <w:r w:rsidR="00ED4C7E">
        <w:rPr>
          <w:lang w:val="sr-Cyrl-RS"/>
        </w:rPr>
        <w:t>јединица</w:t>
      </w:r>
      <w:r w:rsidR="00ED4C7E" w:rsidRPr="00DF5760">
        <w:t xml:space="preserve"> власти. </w:t>
      </w:r>
      <w:r w:rsidR="00ED4C7E">
        <w:rPr>
          <w:lang w:val="sr-Cyrl-RS"/>
        </w:rPr>
        <w:t xml:space="preserve">У односу на исти период претходне године трансфери су остварени </w:t>
      </w:r>
      <w:r w:rsidR="00ED4C7E" w:rsidRPr="00E94F52">
        <w:t xml:space="preserve"> за </w:t>
      </w:r>
      <w:r w:rsidR="004357CF">
        <w:rPr>
          <w:lang w:val="sr-Cyrl-RS"/>
        </w:rPr>
        <w:t>37,47</w:t>
      </w:r>
      <w:r w:rsidR="00ED4C7E" w:rsidRPr="00E94F52">
        <w:t xml:space="preserve">% или </w:t>
      </w:r>
      <w:r w:rsidR="004357CF">
        <w:rPr>
          <w:lang w:val="sr-Cyrl-RS"/>
        </w:rPr>
        <w:t>919.622,41</w:t>
      </w:r>
      <w:r w:rsidR="00ED4C7E">
        <w:t xml:space="preserve"> КМ</w:t>
      </w:r>
      <w:r w:rsidR="00ED4C7E">
        <w:rPr>
          <w:lang w:val="sr-Cyrl-RS"/>
        </w:rPr>
        <w:t xml:space="preserve"> мање</w:t>
      </w:r>
      <w:r w:rsidR="00ED4C7E">
        <w:t xml:space="preserve">. </w:t>
      </w:r>
      <w:r w:rsidR="00ED4C7E">
        <w:rPr>
          <w:lang w:val="sr-Cyrl-RS"/>
        </w:rPr>
        <w:t xml:space="preserve">За разлику од свих осталих буџетских прихода и примитака (порески и непорески приходи, грантови, примици за нефинансијску имовину, примици од финансијске имовине и задуживања и остали примици) који се у складу са Правилником о рачуноводству, рачуноводственим политикама и рачуноводственим процјенама за буџетске кориснике признају на готовинском основу, приходи од трансфера признају се на обрачунском основу у моменту стицања права (право може произилазити из закона, уговорног односа, рјешења о одобрењу средстава и др.). </w:t>
      </w:r>
      <w:r w:rsidR="004357CF">
        <w:t>Остварени трансфери у</w:t>
      </w:r>
      <w:r w:rsidR="00875825">
        <w:rPr>
          <w:lang w:val="sr-Cyrl-RS"/>
        </w:rPr>
        <w:t xml:space="preserve"> 2021</w:t>
      </w:r>
      <w:r w:rsidR="004357CF">
        <w:rPr>
          <w:lang w:val="sr-Cyrl-RS"/>
        </w:rPr>
        <w:t>. години</w:t>
      </w:r>
      <w:r w:rsidR="00ED4C7E">
        <w:t xml:space="preserve"> </w:t>
      </w:r>
      <w:r w:rsidR="00ED4C7E" w:rsidRPr="00E94F52">
        <w:t xml:space="preserve">односе </w:t>
      </w:r>
      <w:r w:rsidR="00ED4C7E">
        <w:t xml:space="preserve">се </w:t>
      </w:r>
      <w:r w:rsidR="00ED4C7E" w:rsidRPr="00E94F52">
        <w:t>на:</w:t>
      </w:r>
    </w:p>
    <w:p w14:paraId="21B9E791" w14:textId="77777777" w:rsidR="00875825" w:rsidRPr="002D2EFA" w:rsidRDefault="00875825" w:rsidP="00ED4C7E">
      <w:pPr>
        <w:ind w:left="0" w:firstLine="0"/>
        <w:rPr>
          <w:lang w:val="sr-Cyrl-RS"/>
        </w:rPr>
      </w:pPr>
    </w:p>
    <w:p w14:paraId="73F56822" w14:textId="77777777" w:rsidR="00825DFD" w:rsidRPr="00875825" w:rsidRDefault="007C7694" w:rsidP="00875825">
      <w:pPr>
        <w:pStyle w:val="Pasussalistom"/>
        <w:numPr>
          <w:ilvl w:val="0"/>
          <w:numId w:val="11"/>
        </w:numPr>
        <w:ind w:right="-835"/>
        <w:rPr>
          <w:iCs/>
        </w:rPr>
      </w:pPr>
      <w:r w:rsidRPr="00875825">
        <w:rPr>
          <w:iCs/>
        </w:rPr>
        <w:t xml:space="preserve">средства из буџета Републике Српске за </w:t>
      </w:r>
      <w:r w:rsidR="00E03149" w:rsidRPr="00875825">
        <w:rPr>
          <w:iCs/>
          <w:lang w:val="sr-Cyrl-RS"/>
        </w:rPr>
        <w:t xml:space="preserve">финансирање права из </w:t>
      </w:r>
      <w:r w:rsidR="00E03149" w:rsidRPr="00875825">
        <w:rPr>
          <w:iCs/>
        </w:rPr>
        <w:t>Закона о социјалној заштити (</w:t>
      </w:r>
      <w:r w:rsidR="003E7990" w:rsidRPr="00875825">
        <w:rPr>
          <w:iCs/>
          <w:lang w:val="sr-Cyrl-RS"/>
        </w:rPr>
        <w:t>дио који финансира Република у складу са Законом)</w:t>
      </w:r>
      <w:r w:rsidR="00E03149" w:rsidRPr="00875825">
        <w:rPr>
          <w:iCs/>
          <w:lang w:val="sr-Cyrl-RS"/>
        </w:rPr>
        <w:t xml:space="preserve">, </w:t>
      </w:r>
      <w:r w:rsidRPr="00875825">
        <w:rPr>
          <w:iCs/>
        </w:rPr>
        <w:t xml:space="preserve">која су остварена </w:t>
      </w:r>
      <w:r w:rsidR="0048393E" w:rsidRPr="00875825">
        <w:rPr>
          <w:iCs/>
        </w:rPr>
        <w:t xml:space="preserve">у износу од </w:t>
      </w:r>
      <w:r w:rsidR="00A10403">
        <w:rPr>
          <w:iCs/>
          <w:lang w:val="sr-Cyrl-RS"/>
        </w:rPr>
        <w:t>1.018.644,94</w:t>
      </w:r>
      <w:r w:rsidR="00A10403">
        <w:rPr>
          <w:iCs/>
        </w:rPr>
        <w:t xml:space="preserve"> КМ</w:t>
      </w:r>
      <w:r w:rsidR="00BB113C" w:rsidRPr="00875825">
        <w:rPr>
          <w:iCs/>
        </w:rPr>
        <w:t xml:space="preserve">, </w:t>
      </w:r>
    </w:p>
    <w:p w14:paraId="28A8E4FA" w14:textId="77777777" w:rsidR="00825DFD" w:rsidRPr="00FF7418" w:rsidRDefault="00CC1026" w:rsidP="00825DFD">
      <w:pPr>
        <w:pStyle w:val="Pasussalistom"/>
        <w:numPr>
          <w:ilvl w:val="0"/>
          <w:numId w:val="11"/>
        </w:numPr>
        <w:ind w:right="-835"/>
        <w:rPr>
          <w:iCs/>
        </w:rPr>
      </w:pPr>
      <w:r>
        <w:rPr>
          <w:iCs/>
        </w:rPr>
        <w:t xml:space="preserve">средства </w:t>
      </w:r>
      <w:r w:rsidR="007C7694" w:rsidRPr="00FF7418">
        <w:rPr>
          <w:iCs/>
        </w:rPr>
        <w:t xml:space="preserve">Министарства здравља и социјалне заштите Центру за социјални рад </w:t>
      </w:r>
      <w:r w:rsidR="003E7990" w:rsidRPr="00FF7418">
        <w:rPr>
          <w:iCs/>
          <w:lang w:val="sr-Cyrl-RS"/>
        </w:rPr>
        <w:t>за финансирање</w:t>
      </w:r>
      <w:r w:rsidR="003E7990" w:rsidRPr="00FF7418">
        <w:rPr>
          <w:iCs/>
        </w:rPr>
        <w:t xml:space="preserve"> права</w:t>
      </w:r>
      <w:r w:rsidR="007C7694" w:rsidRPr="00FF7418">
        <w:rPr>
          <w:iCs/>
        </w:rPr>
        <w:t xml:space="preserve"> на подршку у изједначавању могућности дјеце и </w:t>
      </w:r>
      <w:r>
        <w:rPr>
          <w:iCs/>
        </w:rPr>
        <w:t xml:space="preserve">омладине са сметњама у развоју </w:t>
      </w:r>
      <w:r w:rsidR="00DC3476">
        <w:rPr>
          <w:iCs/>
        </w:rPr>
        <w:t xml:space="preserve">у износу од </w:t>
      </w:r>
      <w:r w:rsidR="00A10403">
        <w:rPr>
          <w:iCs/>
        </w:rPr>
        <w:t>11.459,38</w:t>
      </w:r>
      <w:r w:rsidR="0048393E" w:rsidRPr="00FF7418">
        <w:rPr>
          <w:iCs/>
        </w:rPr>
        <w:t xml:space="preserve"> КМ или </w:t>
      </w:r>
      <w:r w:rsidR="007C7694" w:rsidRPr="00FF7418">
        <w:rPr>
          <w:iCs/>
        </w:rPr>
        <w:t xml:space="preserve">са </w:t>
      </w:r>
      <w:r w:rsidR="00A10403">
        <w:rPr>
          <w:iCs/>
          <w:lang w:val="sr-Cyrl-RS"/>
        </w:rPr>
        <w:t>81,85</w:t>
      </w:r>
      <w:r w:rsidR="00BB113C" w:rsidRPr="00FF7418">
        <w:rPr>
          <w:iCs/>
        </w:rPr>
        <w:t xml:space="preserve">% у односу на план, </w:t>
      </w:r>
    </w:p>
    <w:p w14:paraId="726511C6" w14:textId="77777777" w:rsidR="00A80044" w:rsidRPr="00A80044" w:rsidRDefault="003E10D9" w:rsidP="00825DFD">
      <w:pPr>
        <w:pStyle w:val="Pasussalistom"/>
        <w:numPr>
          <w:ilvl w:val="0"/>
          <w:numId w:val="11"/>
        </w:numPr>
        <w:ind w:right="-835"/>
        <w:rPr>
          <w:iCs/>
        </w:rPr>
      </w:pPr>
      <w:r w:rsidRPr="00FF7418">
        <w:rPr>
          <w:iCs/>
          <w:lang w:val="sr-Cyrl-RS"/>
        </w:rPr>
        <w:t xml:space="preserve">трансфер Министарства здравља и социјалне заштите Центру за социјални рад за исплату накнада за личну инвалиднину у износу од </w:t>
      </w:r>
      <w:r w:rsidR="00A10403">
        <w:rPr>
          <w:iCs/>
          <w:lang w:val="sr-Cyrl-RS"/>
        </w:rPr>
        <w:t>365.763,26</w:t>
      </w:r>
      <w:r w:rsidRPr="00FF7418">
        <w:rPr>
          <w:iCs/>
          <w:lang w:val="sr-Cyrl-RS"/>
        </w:rPr>
        <w:t xml:space="preserve"> КМ</w:t>
      </w:r>
      <w:r w:rsidR="00A80044">
        <w:rPr>
          <w:iCs/>
          <w:lang w:val="sr-Cyrl-RS"/>
        </w:rPr>
        <w:t>,</w:t>
      </w:r>
    </w:p>
    <w:p w14:paraId="2A67D9A8" w14:textId="77777777" w:rsidR="00D82346" w:rsidRPr="00D82346" w:rsidRDefault="00A80044" w:rsidP="00825DFD">
      <w:pPr>
        <w:pStyle w:val="Pasussalistom"/>
        <w:numPr>
          <w:ilvl w:val="0"/>
          <w:numId w:val="11"/>
        </w:numPr>
        <w:ind w:right="-835"/>
        <w:rPr>
          <w:iCs/>
        </w:rPr>
      </w:pPr>
      <w:r>
        <w:rPr>
          <w:iCs/>
          <w:lang w:val="sr-Cyrl-RS"/>
        </w:rPr>
        <w:t xml:space="preserve">трансфер Фонда за развој и запошљавање Републике Српске за пројекат „Модерна инфраструктура за развој пољопривреде и развијено село“ у износу од </w:t>
      </w:r>
      <w:r w:rsidR="00D82346">
        <w:rPr>
          <w:iCs/>
          <w:lang w:val="sr-Cyrl-RS"/>
        </w:rPr>
        <w:t>33.666,70</w:t>
      </w:r>
      <w:r w:rsidR="00096744">
        <w:rPr>
          <w:iCs/>
          <w:lang w:val="sr-Cyrl-RS"/>
        </w:rPr>
        <w:t xml:space="preserve"> КМ</w:t>
      </w:r>
      <w:r w:rsidR="0066038F">
        <w:rPr>
          <w:iCs/>
          <w:lang w:val="sr-Cyrl-RS"/>
        </w:rPr>
        <w:t>,</w:t>
      </w:r>
    </w:p>
    <w:p w14:paraId="6D15DE44" w14:textId="77777777" w:rsidR="00825DFD" w:rsidRPr="00D82346" w:rsidRDefault="00D82346" w:rsidP="00825DFD">
      <w:pPr>
        <w:pStyle w:val="Pasussalistom"/>
        <w:numPr>
          <w:ilvl w:val="0"/>
          <w:numId w:val="11"/>
        </w:numPr>
        <w:ind w:right="-835"/>
        <w:rPr>
          <w:iCs/>
        </w:rPr>
      </w:pPr>
      <w:r>
        <w:rPr>
          <w:iCs/>
          <w:lang w:val="sr-Cyrl-RS"/>
        </w:rPr>
        <w:t>Трансфер Министарства здравља и социјалне заштите Рс Центру за социјални рад за суфинансирање програмских активности од јавног интереса за РС, износ од 15.000,00 КМ,</w:t>
      </w:r>
    </w:p>
    <w:p w14:paraId="7AFCC78B" w14:textId="77777777" w:rsidR="00D82346" w:rsidRPr="00D82346" w:rsidRDefault="00D82346" w:rsidP="00D82346">
      <w:pPr>
        <w:pStyle w:val="Pasussalistom"/>
        <w:numPr>
          <w:ilvl w:val="0"/>
          <w:numId w:val="11"/>
        </w:numPr>
        <w:ind w:right="-835"/>
        <w:rPr>
          <w:iCs/>
        </w:rPr>
      </w:pPr>
      <w:proofErr w:type="spellStart"/>
      <w:r w:rsidRPr="00D82346">
        <w:rPr>
          <w:lang w:val="sr-Latn-RS" w:eastAsia="sr-Latn-RS"/>
        </w:rPr>
        <w:t>Трансфер</w:t>
      </w:r>
      <w:proofErr w:type="spellEnd"/>
      <w:r w:rsidRPr="00D82346">
        <w:rPr>
          <w:lang w:val="sr-Latn-RS" w:eastAsia="sr-Latn-RS"/>
        </w:rPr>
        <w:t xml:space="preserve"> </w:t>
      </w:r>
      <w:proofErr w:type="spellStart"/>
      <w:r w:rsidRPr="00D82346">
        <w:rPr>
          <w:lang w:val="sr-Latn-RS" w:eastAsia="sr-Latn-RS"/>
        </w:rPr>
        <w:t>Министарства</w:t>
      </w:r>
      <w:proofErr w:type="spellEnd"/>
      <w:r w:rsidRPr="00D82346">
        <w:rPr>
          <w:lang w:val="sr-Latn-RS" w:eastAsia="sr-Latn-RS"/>
        </w:rPr>
        <w:t xml:space="preserve"> </w:t>
      </w:r>
      <w:proofErr w:type="spellStart"/>
      <w:r w:rsidRPr="00D82346">
        <w:rPr>
          <w:lang w:val="sr-Latn-RS" w:eastAsia="sr-Latn-RS"/>
        </w:rPr>
        <w:t>просвјете</w:t>
      </w:r>
      <w:proofErr w:type="spellEnd"/>
      <w:r w:rsidRPr="00D82346">
        <w:rPr>
          <w:lang w:val="sr-Latn-RS" w:eastAsia="sr-Latn-RS"/>
        </w:rPr>
        <w:t xml:space="preserve"> и </w:t>
      </w:r>
      <w:proofErr w:type="spellStart"/>
      <w:r w:rsidRPr="00D82346">
        <w:rPr>
          <w:lang w:val="sr-Latn-RS" w:eastAsia="sr-Latn-RS"/>
        </w:rPr>
        <w:t>културе</w:t>
      </w:r>
      <w:proofErr w:type="spellEnd"/>
      <w:r w:rsidRPr="00D82346">
        <w:rPr>
          <w:lang w:val="sr-Latn-RS" w:eastAsia="sr-Latn-RS"/>
        </w:rPr>
        <w:t xml:space="preserve"> РС </w:t>
      </w:r>
      <w:proofErr w:type="spellStart"/>
      <w:r w:rsidRPr="00D82346">
        <w:rPr>
          <w:lang w:val="sr-Latn-RS" w:eastAsia="sr-Latn-RS"/>
        </w:rPr>
        <w:t>Центру</w:t>
      </w:r>
      <w:proofErr w:type="spellEnd"/>
      <w:r w:rsidRPr="00D82346">
        <w:rPr>
          <w:lang w:val="sr-Latn-RS" w:eastAsia="sr-Latn-RS"/>
        </w:rPr>
        <w:t xml:space="preserve"> </w:t>
      </w:r>
      <w:proofErr w:type="spellStart"/>
      <w:r w:rsidRPr="00D82346">
        <w:rPr>
          <w:lang w:val="sr-Latn-RS" w:eastAsia="sr-Latn-RS"/>
        </w:rPr>
        <w:t>средњих</w:t>
      </w:r>
      <w:proofErr w:type="spellEnd"/>
      <w:r w:rsidRPr="00D82346">
        <w:rPr>
          <w:lang w:val="sr-Latn-RS" w:eastAsia="sr-Latn-RS"/>
        </w:rPr>
        <w:t xml:space="preserve"> </w:t>
      </w:r>
      <w:proofErr w:type="spellStart"/>
      <w:r w:rsidRPr="00D82346">
        <w:rPr>
          <w:lang w:val="sr-Latn-RS" w:eastAsia="sr-Latn-RS"/>
        </w:rPr>
        <w:t>школа</w:t>
      </w:r>
      <w:proofErr w:type="spellEnd"/>
      <w:r w:rsidRPr="00D82346">
        <w:rPr>
          <w:lang w:val="sr-Latn-RS" w:eastAsia="sr-Latn-RS"/>
        </w:rPr>
        <w:t xml:space="preserve"> "</w:t>
      </w:r>
      <w:proofErr w:type="spellStart"/>
      <w:r w:rsidRPr="00D82346">
        <w:rPr>
          <w:lang w:val="sr-Latn-RS" w:eastAsia="sr-Latn-RS"/>
        </w:rPr>
        <w:t>Иво</w:t>
      </w:r>
      <w:proofErr w:type="spellEnd"/>
      <w:r w:rsidRPr="00D82346">
        <w:rPr>
          <w:lang w:val="sr-Latn-RS" w:eastAsia="sr-Latn-RS"/>
        </w:rPr>
        <w:t xml:space="preserve"> </w:t>
      </w:r>
      <w:proofErr w:type="spellStart"/>
      <w:r w:rsidRPr="00D82346">
        <w:rPr>
          <w:lang w:val="sr-Latn-RS" w:eastAsia="sr-Latn-RS"/>
        </w:rPr>
        <w:t>Андрић</w:t>
      </w:r>
      <w:proofErr w:type="spellEnd"/>
      <w:r w:rsidRPr="00D82346">
        <w:rPr>
          <w:lang w:val="sr-Latn-RS" w:eastAsia="sr-Latn-RS"/>
        </w:rPr>
        <w:t xml:space="preserve">" </w:t>
      </w:r>
      <w:proofErr w:type="spellStart"/>
      <w:r w:rsidRPr="00D82346">
        <w:rPr>
          <w:lang w:val="sr-Latn-RS" w:eastAsia="sr-Latn-RS"/>
        </w:rPr>
        <w:t>за</w:t>
      </w:r>
      <w:proofErr w:type="spellEnd"/>
      <w:r w:rsidRPr="00D82346">
        <w:rPr>
          <w:lang w:val="sr-Latn-RS" w:eastAsia="sr-Latn-RS"/>
        </w:rPr>
        <w:t xml:space="preserve"> </w:t>
      </w:r>
      <w:proofErr w:type="spellStart"/>
      <w:r w:rsidRPr="00D82346">
        <w:rPr>
          <w:lang w:val="sr-Latn-RS" w:eastAsia="sr-Latn-RS"/>
        </w:rPr>
        <w:t>исплату</w:t>
      </w:r>
      <w:proofErr w:type="spellEnd"/>
      <w:r w:rsidRPr="00D82346">
        <w:rPr>
          <w:lang w:val="sr-Latn-RS" w:eastAsia="sr-Latn-RS"/>
        </w:rPr>
        <w:t xml:space="preserve"> </w:t>
      </w:r>
      <w:proofErr w:type="spellStart"/>
      <w:r w:rsidRPr="00D82346">
        <w:rPr>
          <w:lang w:val="sr-Latn-RS" w:eastAsia="sr-Latn-RS"/>
        </w:rPr>
        <w:t>стипендија</w:t>
      </w:r>
      <w:proofErr w:type="spellEnd"/>
      <w:r w:rsidRPr="00D82346">
        <w:rPr>
          <w:lang w:val="sr-Latn-RS" w:eastAsia="sr-Latn-RS"/>
        </w:rPr>
        <w:t xml:space="preserve"> и </w:t>
      </w:r>
      <w:proofErr w:type="spellStart"/>
      <w:r w:rsidRPr="00D82346">
        <w:rPr>
          <w:lang w:val="sr-Latn-RS" w:eastAsia="sr-Latn-RS"/>
        </w:rPr>
        <w:t>трошкова</w:t>
      </w:r>
      <w:proofErr w:type="spellEnd"/>
      <w:r w:rsidRPr="00D82346">
        <w:rPr>
          <w:lang w:val="sr-Latn-RS" w:eastAsia="sr-Latn-RS"/>
        </w:rPr>
        <w:t xml:space="preserve"> </w:t>
      </w:r>
      <w:proofErr w:type="spellStart"/>
      <w:r w:rsidRPr="00D82346">
        <w:rPr>
          <w:lang w:val="sr-Latn-RS" w:eastAsia="sr-Latn-RS"/>
        </w:rPr>
        <w:t>превоза</w:t>
      </w:r>
      <w:proofErr w:type="spellEnd"/>
      <w:r w:rsidRPr="00D82346">
        <w:rPr>
          <w:lang w:val="sr-Latn-RS" w:eastAsia="sr-Latn-RS"/>
        </w:rPr>
        <w:t xml:space="preserve"> </w:t>
      </w:r>
      <w:proofErr w:type="spellStart"/>
      <w:r w:rsidRPr="00D82346">
        <w:rPr>
          <w:lang w:val="sr-Latn-RS" w:eastAsia="sr-Latn-RS"/>
        </w:rPr>
        <w:t>за</w:t>
      </w:r>
      <w:proofErr w:type="spellEnd"/>
      <w:r w:rsidRPr="00D82346">
        <w:rPr>
          <w:lang w:val="sr-Latn-RS" w:eastAsia="sr-Latn-RS"/>
        </w:rPr>
        <w:t xml:space="preserve"> </w:t>
      </w:r>
      <w:proofErr w:type="spellStart"/>
      <w:r w:rsidRPr="00D82346">
        <w:rPr>
          <w:lang w:val="sr-Latn-RS" w:eastAsia="sr-Latn-RS"/>
        </w:rPr>
        <w:t>ученике</w:t>
      </w:r>
      <w:proofErr w:type="spellEnd"/>
      <w:r w:rsidRPr="00D82346">
        <w:rPr>
          <w:lang w:val="sr-Latn-RS" w:eastAsia="sr-Latn-RS"/>
        </w:rPr>
        <w:t xml:space="preserve"> </w:t>
      </w:r>
      <w:proofErr w:type="spellStart"/>
      <w:r w:rsidRPr="00D82346">
        <w:rPr>
          <w:lang w:val="sr-Latn-RS" w:eastAsia="sr-Latn-RS"/>
        </w:rPr>
        <w:t>дефицитарних</w:t>
      </w:r>
      <w:proofErr w:type="spellEnd"/>
      <w:r w:rsidRPr="00D82346">
        <w:rPr>
          <w:lang w:val="sr-Latn-RS" w:eastAsia="sr-Latn-RS"/>
        </w:rPr>
        <w:t xml:space="preserve"> </w:t>
      </w:r>
      <w:proofErr w:type="spellStart"/>
      <w:r w:rsidRPr="00D82346">
        <w:rPr>
          <w:lang w:val="sr-Latn-RS" w:eastAsia="sr-Latn-RS"/>
        </w:rPr>
        <w:t>занимања</w:t>
      </w:r>
      <w:proofErr w:type="spellEnd"/>
      <w:r>
        <w:rPr>
          <w:lang w:val="sr-Cyrl-RS" w:eastAsia="sr-Latn-RS"/>
        </w:rPr>
        <w:t xml:space="preserve"> у износу од  9.955,00 КМ,</w:t>
      </w:r>
    </w:p>
    <w:p w14:paraId="4E800E9D" w14:textId="77777777" w:rsidR="00D82346" w:rsidRPr="00D82346" w:rsidRDefault="00D82346" w:rsidP="00D82346">
      <w:pPr>
        <w:pStyle w:val="Pasussalistom"/>
        <w:numPr>
          <w:ilvl w:val="0"/>
          <w:numId w:val="11"/>
        </w:numPr>
        <w:ind w:right="-835"/>
        <w:rPr>
          <w:iCs/>
        </w:rPr>
      </w:pPr>
      <w:proofErr w:type="spellStart"/>
      <w:r w:rsidRPr="00D82346">
        <w:rPr>
          <w:lang w:val="sr-Latn-RS" w:eastAsia="sr-Latn-RS"/>
        </w:rPr>
        <w:t>Трансфер</w:t>
      </w:r>
      <w:proofErr w:type="spellEnd"/>
      <w:r w:rsidRPr="00D82346">
        <w:rPr>
          <w:lang w:val="sr-Latn-RS" w:eastAsia="sr-Latn-RS"/>
        </w:rPr>
        <w:t xml:space="preserve"> </w:t>
      </w:r>
      <w:proofErr w:type="spellStart"/>
      <w:r w:rsidRPr="00D82346">
        <w:rPr>
          <w:lang w:val="sr-Latn-RS" w:eastAsia="sr-Latn-RS"/>
        </w:rPr>
        <w:t>Министарства</w:t>
      </w:r>
      <w:proofErr w:type="spellEnd"/>
      <w:r w:rsidRPr="00D82346">
        <w:rPr>
          <w:lang w:val="sr-Latn-RS" w:eastAsia="sr-Latn-RS"/>
        </w:rPr>
        <w:t xml:space="preserve"> </w:t>
      </w:r>
      <w:proofErr w:type="spellStart"/>
      <w:r w:rsidRPr="00D82346">
        <w:rPr>
          <w:lang w:val="sr-Latn-RS" w:eastAsia="sr-Latn-RS"/>
        </w:rPr>
        <w:t>Просвјете</w:t>
      </w:r>
      <w:proofErr w:type="spellEnd"/>
      <w:r w:rsidRPr="00D82346">
        <w:rPr>
          <w:lang w:val="sr-Latn-RS" w:eastAsia="sr-Latn-RS"/>
        </w:rPr>
        <w:t xml:space="preserve"> и </w:t>
      </w:r>
      <w:proofErr w:type="spellStart"/>
      <w:r w:rsidRPr="00D82346">
        <w:rPr>
          <w:lang w:val="sr-Latn-RS" w:eastAsia="sr-Latn-RS"/>
        </w:rPr>
        <w:t>културе</w:t>
      </w:r>
      <w:proofErr w:type="spellEnd"/>
      <w:r w:rsidRPr="00D82346">
        <w:rPr>
          <w:lang w:val="sr-Latn-RS" w:eastAsia="sr-Latn-RS"/>
        </w:rPr>
        <w:t xml:space="preserve"> РС ЈУ </w:t>
      </w:r>
      <w:proofErr w:type="spellStart"/>
      <w:r>
        <w:rPr>
          <w:lang w:val="sr-Latn-RS" w:eastAsia="sr-Latn-RS"/>
        </w:rPr>
        <w:t>Народна</w:t>
      </w:r>
      <w:proofErr w:type="spellEnd"/>
      <w:r>
        <w:rPr>
          <w:lang w:val="sr-Latn-RS" w:eastAsia="sr-Latn-RS"/>
        </w:rPr>
        <w:t xml:space="preserve"> </w:t>
      </w:r>
      <w:proofErr w:type="spellStart"/>
      <w:r>
        <w:rPr>
          <w:lang w:val="sr-Latn-RS" w:eastAsia="sr-Latn-RS"/>
        </w:rPr>
        <w:t>библиотека</w:t>
      </w:r>
      <w:proofErr w:type="spellEnd"/>
      <w:r>
        <w:rPr>
          <w:lang w:val="sr-Latn-RS" w:eastAsia="sr-Latn-RS"/>
        </w:rPr>
        <w:t xml:space="preserve"> </w:t>
      </w:r>
      <w:proofErr w:type="spellStart"/>
      <w:r>
        <w:rPr>
          <w:lang w:val="sr-Latn-RS" w:eastAsia="sr-Latn-RS"/>
        </w:rPr>
        <w:t>за</w:t>
      </w:r>
      <w:proofErr w:type="spellEnd"/>
      <w:r>
        <w:rPr>
          <w:lang w:val="sr-Latn-RS" w:eastAsia="sr-Latn-RS"/>
        </w:rPr>
        <w:t xml:space="preserve"> </w:t>
      </w:r>
      <w:proofErr w:type="spellStart"/>
      <w:r>
        <w:rPr>
          <w:lang w:val="sr-Latn-RS" w:eastAsia="sr-Latn-RS"/>
        </w:rPr>
        <w:t>пројекат</w:t>
      </w:r>
      <w:proofErr w:type="spellEnd"/>
      <w:r>
        <w:rPr>
          <w:lang w:val="sr-Latn-RS" w:eastAsia="sr-Latn-RS"/>
        </w:rPr>
        <w:t xml:space="preserve"> „</w:t>
      </w:r>
      <w:proofErr w:type="spellStart"/>
      <w:r>
        <w:rPr>
          <w:lang w:val="sr-Latn-RS" w:eastAsia="sr-Latn-RS"/>
        </w:rPr>
        <w:t>Откуп</w:t>
      </w:r>
      <w:proofErr w:type="spellEnd"/>
      <w:r>
        <w:rPr>
          <w:lang w:val="sr-Latn-RS" w:eastAsia="sr-Latn-RS"/>
        </w:rPr>
        <w:t xml:space="preserve"> </w:t>
      </w:r>
      <w:proofErr w:type="spellStart"/>
      <w:r>
        <w:rPr>
          <w:lang w:val="sr-Latn-RS" w:eastAsia="sr-Latn-RS"/>
        </w:rPr>
        <w:t>библиотечке</w:t>
      </w:r>
      <w:proofErr w:type="spellEnd"/>
      <w:r>
        <w:rPr>
          <w:lang w:val="sr-Latn-RS" w:eastAsia="sr-Latn-RS"/>
        </w:rPr>
        <w:t xml:space="preserve"> </w:t>
      </w:r>
      <w:proofErr w:type="spellStart"/>
      <w:r>
        <w:rPr>
          <w:lang w:val="sr-Latn-RS" w:eastAsia="sr-Latn-RS"/>
        </w:rPr>
        <w:t>грађе</w:t>
      </w:r>
      <w:proofErr w:type="spellEnd"/>
      <w:r>
        <w:rPr>
          <w:lang w:val="sr-Latn-RS" w:eastAsia="sr-Latn-RS"/>
        </w:rPr>
        <w:t>“</w:t>
      </w:r>
      <w:r>
        <w:rPr>
          <w:lang w:val="sr-Cyrl-RS" w:eastAsia="sr-Latn-RS"/>
        </w:rPr>
        <w:t>, у износу од 1.020,00 КМ,</w:t>
      </w:r>
    </w:p>
    <w:p w14:paraId="21BD8543" w14:textId="77777777" w:rsidR="00D82346" w:rsidRPr="00D82346" w:rsidRDefault="0094361E" w:rsidP="00D82346">
      <w:pPr>
        <w:pStyle w:val="Pasussalistom"/>
        <w:numPr>
          <w:ilvl w:val="0"/>
          <w:numId w:val="11"/>
        </w:numPr>
        <w:ind w:right="-835"/>
        <w:rPr>
          <w:iCs/>
        </w:rPr>
      </w:pPr>
      <w:proofErr w:type="spellStart"/>
      <w:r>
        <w:rPr>
          <w:lang w:val="sr-Latn-RS" w:eastAsia="sr-Latn-RS"/>
        </w:rPr>
        <w:t>Трансфер</w:t>
      </w:r>
      <w:proofErr w:type="spellEnd"/>
      <w:r>
        <w:rPr>
          <w:lang w:val="sr-Latn-RS" w:eastAsia="sr-Latn-RS"/>
        </w:rPr>
        <w:t xml:space="preserve"> </w:t>
      </w:r>
      <w:proofErr w:type="spellStart"/>
      <w:r>
        <w:rPr>
          <w:lang w:val="sr-Latn-RS" w:eastAsia="sr-Latn-RS"/>
        </w:rPr>
        <w:t>Републичког</w:t>
      </w:r>
      <w:proofErr w:type="spellEnd"/>
      <w:r w:rsidR="00D82346" w:rsidRPr="00D82346">
        <w:rPr>
          <w:lang w:val="sr-Latn-RS" w:eastAsia="sr-Latn-RS"/>
        </w:rPr>
        <w:t xml:space="preserve"> </w:t>
      </w:r>
      <w:proofErr w:type="spellStart"/>
      <w:r w:rsidR="00D82346" w:rsidRPr="00D82346">
        <w:rPr>
          <w:lang w:val="sr-Latn-RS" w:eastAsia="sr-Latn-RS"/>
        </w:rPr>
        <w:t>секретаријат</w:t>
      </w:r>
      <w:proofErr w:type="spellEnd"/>
      <w:r>
        <w:rPr>
          <w:lang w:val="sr-Cyrl-RS" w:eastAsia="sr-Latn-RS"/>
        </w:rPr>
        <w:t>а</w:t>
      </w:r>
      <w:r w:rsidR="00D82346" w:rsidRPr="00D82346">
        <w:rPr>
          <w:lang w:val="sr-Latn-RS" w:eastAsia="sr-Latn-RS"/>
        </w:rPr>
        <w:t xml:space="preserve"> </w:t>
      </w:r>
      <w:proofErr w:type="spellStart"/>
      <w:r w:rsidR="00D82346" w:rsidRPr="00D82346">
        <w:rPr>
          <w:lang w:val="sr-Latn-RS" w:eastAsia="sr-Latn-RS"/>
        </w:rPr>
        <w:t>за</w:t>
      </w:r>
      <w:proofErr w:type="spellEnd"/>
      <w:r w:rsidR="00D82346" w:rsidRPr="00D82346">
        <w:rPr>
          <w:lang w:val="sr-Latn-RS" w:eastAsia="sr-Latn-RS"/>
        </w:rPr>
        <w:t xml:space="preserve"> </w:t>
      </w:r>
      <w:proofErr w:type="spellStart"/>
      <w:r w:rsidR="00D82346" w:rsidRPr="00D82346">
        <w:rPr>
          <w:lang w:val="sr-Latn-RS" w:eastAsia="sr-Latn-RS"/>
        </w:rPr>
        <w:t>расељена</w:t>
      </w:r>
      <w:proofErr w:type="spellEnd"/>
      <w:r w:rsidR="00D82346" w:rsidRPr="00D82346">
        <w:rPr>
          <w:lang w:val="sr-Latn-RS" w:eastAsia="sr-Latn-RS"/>
        </w:rPr>
        <w:t xml:space="preserve"> </w:t>
      </w:r>
      <w:proofErr w:type="spellStart"/>
      <w:r w:rsidR="00D82346" w:rsidRPr="00D82346">
        <w:rPr>
          <w:lang w:val="sr-Latn-RS" w:eastAsia="sr-Latn-RS"/>
        </w:rPr>
        <w:t>л</w:t>
      </w:r>
      <w:r w:rsidR="00D82346">
        <w:rPr>
          <w:lang w:val="sr-Latn-RS" w:eastAsia="sr-Latn-RS"/>
        </w:rPr>
        <w:t>ица</w:t>
      </w:r>
      <w:proofErr w:type="spellEnd"/>
      <w:r w:rsidR="00D82346">
        <w:rPr>
          <w:lang w:val="sr-Latn-RS" w:eastAsia="sr-Latn-RS"/>
        </w:rPr>
        <w:t xml:space="preserve"> и </w:t>
      </w:r>
      <w:proofErr w:type="spellStart"/>
      <w:r w:rsidR="00D82346">
        <w:rPr>
          <w:lang w:val="sr-Latn-RS" w:eastAsia="sr-Latn-RS"/>
        </w:rPr>
        <w:t>миграције</w:t>
      </w:r>
      <w:proofErr w:type="spellEnd"/>
      <w:r w:rsidR="00D82346">
        <w:rPr>
          <w:lang w:val="sr-Latn-RS" w:eastAsia="sr-Latn-RS"/>
        </w:rPr>
        <w:t xml:space="preserve"> РС </w:t>
      </w:r>
      <w:proofErr w:type="spellStart"/>
      <w:r w:rsidR="00D82346">
        <w:rPr>
          <w:lang w:val="sr-Latn-RS" w:eastAsia="sr-Latn-RS"/>
        </w:rPr>
        <w:t>за</w:t>
      </w:r>
      <w:proofErr w:type="spellEnd"/>
      <w:r w:rsidR="00D82346">
        <w:rPr>
          <w:lang w:val="sr-Latn-RS" w:eastAsia="sr-Latn-RS"/>
        </w:rPr>
        <w:t xml:space="preserve"> </w:t>
      </w:r>
      <w:proofErr w:type="spellStart"/>
      <w:r w:rsidR="00D82346">
        <w:rPr>
          <w:lang w:val="sr-Latn-RS" w:eastAsia="sr-Latn-RS"/>
        </w:rPr>
        <w:t>пројекат</w:t>
      </w:r>
      <w:proofErr w:type="spellEnd"/>
      <w:r w:rsidR="00D82346">
        <w:rPr>
          <w:lang w:val="sr-Latn-RS" w:eastAsia="sr-Latn-RS"/>
        </w:rPr>
        <w:t xml:space="preserve"> „</w:t>
      </w:r>
      <w:proofErr w:type="spellStart"/>
      <w:r w:rsidR="00D82346" w:rsidRPr="00D82346">
        <w:rPr>
          <w:lang w:val="sr-Latn-RS" w:eastAsia="sr-Latn-RS"/>
        </w:rPr>
        <w:t>Реконструк</w:t>
      </w:r>
      <w:r w:rsidR="00D82346">
        <w:rPr>
          <w:lang w:val="sr-Latn-RS" w:eastAsia="sr-Latn-RS"/>
        </w:rPr>
        <w:t>ција</w:t>
      </w:r>
      <w:proofErr w:type="spellEnd"/>
      <w:r w:rsidR="00D82346">
        <w:rPr>
          <w:lang w:val="sr-Latn-RS" w:eastAsia="sr-Latn-RS"/>
        </w:rPr>
        <w:t xml:space="preserve"> </w:t>
      </w:r>
      <w:proofErr w:type="spellStart"/>
      <w:r w:rsidR="00D82346">
        <w:rPr>
          <w:lang w:val="sr-Latn-RS" w:eastAsia="sr-Latn-RS"/>
        </w:rPr>
        <w:t>дијела</w:t>
      </w:r>
      <w:proofErr w:type="spellEnd"/>
      <w:r w:rsidR="00D82346">
        <w:rPr>
          <w:lang w:val="sr-Latn-RS" w:eastAsia="sr-Latn-RS"/>
        </w:rPr>
        <w:t xml:space="preserve"> </w:t>
      </w:r>
      <w:proofErr w:type="spellStart"/>
      <w:r w:rsidR="00D82346">
        <w:rPr>
          <w:lang w:val="sr-Latn-RS" w:eastAsia="sr-Latn-RS"/>
        </w:rPr>
        <w:t>улице</w:t>
      </w:r>
      <w:proofErr w:type="spellEnd"/>
      <w:r w:rsidR="00D82346">
        <w:rPr>
          <w:lang w:val="sr-Latn-RS" w:eastAsia="sr-Latn-RS"/>
        </w:rPr>
        <w:t xml:space="preserve"> </w:t>
      </w:r>
      <w:proofErr w:type="spellStart"/>
      <w:r w:rsidR="00D82346">
        <w:rPr>
          <w:lang w:val="sr-Latn-RS" w:eastAsia="sr-Latn-RS"/>
        </w:rPr>
        <w:t>Бранка</w:t>
      </w:r>
      <w:proofErr w:type="spellEnd"/>
      <w:r w:rsidR="00D82346">
        <w:rPr>
          <w:lang w:val="sr-Latn-RS" w:eastAsia="sr-Latn-RS"/>
        </w:rPr>
        <w:t xml:space="preserve"> </w:t>
      </w:r>
      <w:proofErr w:type="spellStart"/>
      <w:r w:rsidR="00D82346">
        <w:rPr>
          <w:lang w:val="sr-Latn-RS" w:eastAsia="sr-Latn-RS"/>
        </w:rPr>
        <w:t>Ћопића</w:t>
      </w:r>
      <w:proofErr w:type="spellEnd"/>
      <w:r w:rsidR="00D82346">
        <w:rPr>
          <w:lang w:val="sr-Latn-RS" w:eastAsia="sr-Latn-RS"/>
        </w:rPr>
        <w:t>“</w:t>
      </w:r>
      <w:r w:rsidR="00D82346">
        <w:rPr>
          <w:lang w:val="sr-Cyrl-RS" w:eastAsia="sr-Latn-RS"/>
        </w:rPr>
        <w:t>, у износу од 50.000,00 КМ,</w:t>
      </w:r>
    </w:p>
    <w:p w14:paraId="7EAE2836" w14:textId="77777777" w:rsidR="00D82346" w:rsidRPr="00D82346" w:rsidRDefault="00D82346" w:rsidP="00D82346">
      <w:pPr>
        <w:pStyle w:val="Pasussalistom"/>
        <w:numPr>
          <w:ilvl w:val="0"/>
          <w:numId w:val="11"/>
        </w:numPr>
        <w:ind w:right="-835"/>
        <w:rPr>
          <w:iCs/>
        </w:rPr>
      </w:pPr>
      <w:proofErr w:type="spellStart"/>
      <w:r w:rsidRPr="00D82346">
        <w:rPr>
          <w:lang w:val="sr-Latn-RS" w:eastAsia="sr-Latn-RS"/>
        </w:rPr>
        <w:lastRenderedPageBreak/>
        <w:t>Трансфер</w:t>
      </w:r>
      <w:proofErr w:type="spellEnd"/>
      <w:r w:rsidRPr="00D82346">
        <w:rPr>
          <w:lang w:val="sr-Latn-RS" w:eastAsia="sr-Latn-RS"/>
        </w:rPr>
        <w:t xml:space="preserve"> </w:t>
      </w:r>
      <w:proofErr w:type="spellStart"/>
      <w:r w:rsidRPr="00D82346">
        <w:rPr>
          <w:lang w:val="sr-Latn-RS" w:eastAsia="sr-Latn-RS"/>
        </w:rPr>
        <w:t>Републичког</w:t>
      </w:r>
      <w:proofErr w:type="spellEnd"/>
      <w:r w:rsidRPr="00D82346">
        <w:rPr>
          <w:lang w:val="sr-Latn-RS" w:eastAsia="sr-Latn-RS"/>
        </w:rPr>
        <w:t xml:space="preserve"> </w:t>
      </w:r>
      <w:proofErr w:type="spellStart"/>
      <w:r w:rsidRPr="00D82346">
        <w:rPr>
          <w:lang w:val="sr-Latn-RS" w:eastAsia="sr-Latn-RS"/>
        </w:rPr>
        <w:t>секретаријата</w:t>
      </w:r>
      <w:proofErr w:type="spellEnd"/>
      <w:r w:rsidRPr="00D82346">
        <w:rPr>
          <w:lang w:val="sr-Latn-RS" w:eastAsia="sr-Latn-RS"/>
        </w:rPr>
        <w:t xml:space="preserve"> </w:t>
      </w:r>
      <w:proofErr w:type="spellStart"/>
      <w:r w:rsidRPr="00D82346">
        <w:rPr>
          <w:lang w:val="sr-Latn-RS" w:eastAsia="sr-Latn-RS"/>
        </w:rPr>
        <w:t>за</w:t>
      </w:r>
      <w:proofErr w:type="spellEnd"/>
      <w:r w:rsidRPr="00D82346">
        <w:rPr>
          <w:lang w:val="sr-Latn-RS" w:eastAsia="sr-Latn-RS"/>
        </w:rPr>
        <w:t xml:space="preserve"> </w:t>
      </w:r>
      <w:proofErr w:type="spellStart"/>
      <w:r w:rsidRPr="00D82346">
        <w:rPr>
          <w:lang w:val="sr-Latn-RS" w:eastAsia="sr-Latn-RS"/>
        </w:rPr>
        <w:t>расељена</w:t>
      </w:r>
      <w:proofErr w:type="spellEnd"/>
      <w:r w:rsidRPr="00D82346">
        <w:rPr>
          <w:lang w:val="sr-Latn-RS" w:eastAsia="sr-Latn-RS"/>
        </w:rPr>
        <w:t xml:space="preserve"> </w:t>
      </w:r>
      <w:proofErr w:type="spellStart"/>
      <w:r w:rsidRPr="00D82346">
        <w:rPr>
          <w:lang w:val="sr-Latn-RS" w:eastAsia="sr-Latn-RS"/>
        </w:rPr>
        <w:t>л</w:t>
      </w:r>
      <w:r>
        <w:rPr>
          <w:lang w:val="sr-Latn-RS" w:eastAsia="sr-Latn-RS"/>
        </w:rPr>
        <w:t>ица</w:t>
      </w:r>
      <w:proofErr w:type="spellEnd"/>
      <w:r>
        <w:rPr>
          <w:lang w:val="sr-Latn-RS" w:eastAsia="sr-Latn-RS"/>
        </w:rPr>
        <w:t xml:space="preserve"> и </w:t>
      </w:r>
      <w:proofErr w:type="spellStart"/>
      <w:r>
        <w:rPr>
          <w:lang w:val="sr-Latn-RS" w:eastAsia="sr-Latn-RS"/>
        </w:rPr>
        <w:t>миграције</w:t>
      </w:r>
      <w:proofErr w:type="spellEnd"/>
      <w:r>
        <w:rPr>
          <w:lang w:val="sr-Latn-RS" w:eastAsia="sr-Latn-RS"/>
        </w:rPr>
        <w:t xml:space="preserve"> РС </w:t>
      </w:r>
      <w:proofErr w:type="spellStart"/>
      <w:r>
        <w:rPr>
          <w:lang w:val="sr-Latn-RS" w:eastAsia="sr-Latn-RS"/>
        </w:rPr>
        <w:t>за</w:t>
      </w:r>
      <w:proofErr w:type="spellEnd"/>
      <w:r>
        <w:rPr>
          <w:lang w:val="sr-Latn-RS" w:eastAsia="sr-Latn-RS"/>
        </w:rPr>
        <w:t xml:space="preserve"> </w:t>
      </w:r>
      <w:proofErr w:type="spellStart"/>
      <w:r>
        <w:rPr>
          <w:lang w:val="sr-Latn-RS" w:eastAsia="sr-Latn-RS"/>
        </w:rPr>
        <w:t>пројекат</w:t>
      </w:r>
      <w:proofErr w:type="spellEnd"/>
      <w:r>
        <w:rPr>
          <w:lang w:val="sr-Latn-RS" w:eastAsia="sr-Latn-RS"/>
        </w:rPr>
        <w:t xml:space="preserve"> „</w:t>
      </w:r>
      <w:proofErr w:type="spellStart"/>
      <w:r w:rsidRPr="00D82346">
        <w:rPr>
          <w:lang w:val="sr-Latn-RS" w:eastAsia="sr-Latn-RS"/>
        </w:rPr>
        <w:t>Републички</w:t>
      </w:r>
      <w:proofErr w:type="spellEnd"/>
      <w:r w:rsidRPr="00D82346">
        <w:rPr>
          <w:lang w:val="sr-Latn-RS" w:eastAsia="sr-Latn-RS"/>
        </w:rPr>
        <w:t xml:space="preserve"> </w:t>
      </w:r>
      <w:proofErr w:type="spellStart"/>
      <w:r w:rsidRPr="00D82346">
        <w:rPr>
          <w:lang w:val="sr-Latn-RS" w:eastAsia="sr-Latn-RS"/>
        </w:rPr>
        <w:t>секретаријат</w:t>
      </w:r>
      <w:proofErr w:type="spellEnd"/>
      <w:r w:rsidRPr="00D82346">
        <w:rPr>
          <w:lang w:val="sr-Latn-RS" w:eastAsia="sr-Latn-RS"/>
        </w:rPr>
        <w:t xml:space="preserve"> </w:t>
      </w:r>
      <w:proofErr w:type="spellStart"/>
      <w:r w:rsidRPr="00D82346">
        <w:rPr>
          <w:lang w:val="sr-Latn-RS" w:eastAsia="sr-Latn-RS"/>
        </w:rPr>
        <w:t>за</w:t>
      </w:r>
      <w:proofErr w:type="spellEnd"/>
      <w:r w:rsidRPr="00D82346">
        <w:rPr>
          <w:lang w:val="sr-Latn-RS" w:eastAsia="sr-Latn-RS"/>
        </w:rPr>
        <w:t xml:space="preserve"> </w:t>
      </w:r>
      <w:proofErr w:type="spellStart"/>
      <w:r w:rsidRPr="00D82346">
        <w:rPr>
          <w:lang w:val="sr-Latn-RS" w:eastAsia="sr-Latn-RS"/>
        </w:rPr>
        <w:t>расељена</w:t>
      </w:r>
      <w:proofErr w:type="spellEnd"/>
      <w:r w:rsidRPr="00D82346">
        <w:rPr>
          <w:lang w:val="sr-Latn-RS" w:eastAsia="sr-Latn-RS"/>
        </w:rPr>
        <w:t xml:space="preserve"> </w:t>
      </w:r>
      <w:proofErr w:type="spellStart"/>
      <w:r w:rsidRPr="00D82346">
        <w:rPr>
          <w:lang w:val="sr-Latn-RS" w:eastAsia="sr-Latn-RS"/>
        </w:rPr>
        <w:t>лица</w:t>
      </w:r>
      <w:proofErr w:type="spellEnd"/>
      <w:r>
        <w:rPr>
          <w:lang w:val="sr-Cyrl-RS" w:eastAsia="sr-Latn-RS"/>
        </w:rPr>
        <w:t xml:space="preserve"> </w:t>
      </w:r>
      <w:r w:rsidRPr="00D82346">
        <w:rPr>
          <w:lang w:val="sr-Latn-RS" w:eastAsia="sr-Latn-RS"/>
        </w:rPr>
        <w:t>-</w:t>
      </w:r>
      <w:r>
        <w:rPr>
          <w:lang w:val="sr-Cyrl-RS" w:eastAsia="sr-Latn-RS"/>
        </w:rPr>
        <w:t xml:space="preserve"> </w:t>
      </w:r>
      <w:proofErr w:type="spellStart"/>
      <w:r w:rsidRPr="00D82346">
        <w:rPr>
          <w:lang w:val="sr-Latn-RS" w:eastAsia="sr-Latn-RS"/>
        </w:rPr>
        <w:t>прихват</w:t>
      </w:r>
      <w:proofErr w:type="spellEnd"/>
      <w:r w:rsidRPr="00D82346">
        <w:rPr>
          <w:lang w:val="sr-Latn-RS" w:eastAsia="sr-Latn-RS"/>
        </w:rPr>
        <w:t xml:space="preserve"> и </w:t>
      </w:r>
      <w:proofErr w:type="spellStart"/>
      <w:r w:rsidRPr="00D82346">
        <w:rPr>
          <w:lang w:val="sr-Latn-RS" w:eastAsia="sr-Latn-RS"/>
        </w:rPr>
        <w:t>интеграције</w:t>
      </w:r>
      <w:proofErr w:type="spellEnd"/>
      <w:r w:rsidRPr="00D82346">
        <w:rPr>
          <w:lang w:val="sr-Latn-RS" w:eastAsia="sr-Latn-RS"/>
        </w:rPr>
        <w:t xml:space="preserve"> </w:t>
      </w:r>
      <w:proofErr w:type="spellStart"/>
      <w:r w:rsidRPr="00D82346">
        <w:rPr>
          <w:lang w:val="sr-Latn-RS" w:eastAsia="sr-Latn-RS"/>
        </w:rPr>
        <w:t>држављања</w:t>
      </w:r>
      <w:proofErr w:type="spellEnd"/>
      <w:r w:rsidRPr="00D82346">
        <w:rPr>
          <w:lang w:val="sr-Latn-RS" w:eastAsia="sr-Latn-RS"/>
        </w:rPr>
        <w:t xml:space="preserve"> </w:t>
      </w:r>
      <w:proofErr w:type="spellStart"/>
      <w:r w:rsidRPr="00D82346">
        <w:rPr>
          <w:lang w:val="sr-Latn-RS" w:eastAsia="sr-Latn-RS"/>
        </w:rPr>
        <w:t>БиХ</w:t>
      </w:r>
      <w:proofErr w:type="spellEnd"/>
      <w:r w:rsidRPr="00D82346">
        <w:rPr>
          <w:lang w:val="sr-Latn-RS" w:eastAsia="sr-Latn-RS"/>
        </w:rPr>
        <w:t xml:space="preserve"> </w:t>
      </w:r>
      <w:proofErr w:type="spellStart"/>
      <w:r w:rsidRPr="00D82346">
        <w:rPr>
          <w:lang w:val="sr-Latn-RS" w:eastAsia="sr-Latn-RS"/>
        </w:rPr>
        <w:t>који</w:t>
      </w:r>
      <w:proofErr w:type="spellEnd"/>
      <w:r w:rsidRPr="00D82346">
        <w:rPr>
          <w:lang w:val="sr-Latn-RS" w:eastAsia="sr-Latn-RS"/>
        </w:rPr>
        <w:t xml:space="preserve"> </w:t>
      </w:r>
      <w:proofErr w:type="spellStart"/>
      <w:r w:rsidRPr="00D82346">
        <w:rPr>
          <w:lang w:val="sr-Latn-RS" w:eastAsia="sr-Latn-RS"/>
        </w:rPr>
        <w:t>се</w:t>
      </w:r>
      <w:proofErr w:type="spellEnd"/>
      <w:r w:rsidRPr="00D82346">
        <w:rPr>
          <w:lang w:val="sr-Latn-RS" w:eastAsia="sr-Latn-RS"/>
        </w:rPr>
        <w:t xml:space="preserve"> </w:t>
      </w:r>
      <w:proofErr w:type="spellStart"/>
      <w:r w:rsidRPr="00D82346">
        <w:rPr>
          <w:lang w:val="sr-Latn-RS" w:eastAsia="sr-Latn-RS"/>
        </w:rPr>
        <w:t>враћају</w:t>
      </w:r>
      <w:proofErr w:type="spellEnd"/>
      <w:r w:rsidRPr="00D82346">
        <w:rPr>
          <w:lang w:val="sr-Latn-RS" w:eastAsia="sr-Latn-RS"/>
        </w:rPr>
        <w:t xml:space="preserve"> </w:t>
      </w:r>
      <w:proofErr w:type="spellStart"/>
      <w:r w:rsidRPr="00D82346">
        <w:rPr>
          <w:lang w:val="sr-Latn-RS" w:eastAsia="sr-Latn-RS"/>
        </w:rPr>
        <w:t>п</w:t>
      </w:r>
      <w:r>
        <w:rPr>
          <w:lang w:val="sr-Latn-RS" w:eastAsia="sr-Latn-RS"/>
        </w:rPr>
        <w:t>о</w:t>
      </w:r>
      <w:proofErr w:type="spellEnd"/>
      <w:r>
        <w:rPr>
          <w:lang w:val="sr-Latn-RS" w:eastAsia="sr-Latn-RS"/>
        </w:rPr>
        <w:t xml:space="preserve"> </w:t>
      </w:r>
      <w:proofErr w:type="spellStart"/>
      <w:r>
        <w:rPr>
          <w:lang w:val="sr-Latn-RS" w:eastAsia="sr-Latn-RS"/>
        </w:rPr>
        <w:t>основу</w:t>
      </w:r>
      <w:proofErr w:type="spellEnd"/>
      <w:r>
        <w:rPr>
          <w:lang w:val="sr-Latn-RS" w:eastAsia="sr-Latn-RS"/>
        </w:rPr>
        <w:t xml:space="preserve"> </w:t>
      </w:r>
      <w:proofErr w:type="spellStart"/>
      <w:r>
        <w:rPr>
          <w:lang w:val="sr-Latn-RS" w:eastAsia="sr-Latn-RS"/>
        </w:rPr>
        <w:t>споразума</w:t>
      </w:r>
      <w:proofErr w:type="spellEnd"/>
      <w:r>
        <w:rPr>
          <w:lang w:val="sr-Latn-RS" w:eastAsia="sr-Latn-RS"/>
        </w:rPr>
        <w:t xml:space="preserve"> о </w:t>
      </w:r>
      <w:proofErr w:type="spellStart"/>
      <w:r>
        <w:rPr>
          <w:lang w:val="sr-Latn-RS" w:eastAsia="sr-Latn-RS"/>
        </w:rPr>
        <w:t>реадмисији</w:t>
      </w:r>
      <w:proofErr w:type="spellEnd"/>
      <w:r>
        <w:rPr>
          <w:lang w:val="sr-Latn-RS" w:eastAsia="sr-Latn-RS"/>
        </w:rPr>
        <w:t>“</w:t>
      </w:r>
      <w:r>
        <w:rPr>
          <w:lang w:val="sr-Cyrl-RS" w:eastAsia="sr-Latn-RS"/>
        </w:rPr>
        <w:t xml:space="preserve">, износ од 1.500,00 КМ, </w:t>
      </w:r>
    </w:p>
    <w:p w14:paraId="7A49ADC1" w14:textId="77777777" w:rsidR="00D82346" w:rsidRPr="00FF7418" w:rsidRDefault="0094361E" w:rsidP="00825DFD">
      <w:pPr>
        <w:pStyle w:val="Pasussalistom"/>
        <w:numPr>
          <w:ilvl w:val="0"/>
          <w:numId w:val="11"/>
        </w:numPr>
        <w:ind w:right="-835"/>
        <w:rPr>
          <w:iCs/>
        </w:rPr>
      </w:pPr>
      <w:r>
        <w:rPr>
          <w:iCs/>
          <w:lang w:val="sr-Cyrl-RS"/>
        </w:rPr>
        <w:t>Трансфер Предсједника Републике Центру средњих школа „Иво Андрић“ за санацију санитарних чворова, износ од 25.000,00 КМ,</w:t>
      </w:r>
    </w:p>
    <w:p w14:paraId="779BB4FA" w14:textId="77777777" w:rsidR="00875974" w:rsidRDefault="00BB113C" w:rsidP="009D511C">
      <w:pPr>
        <w:pStyle w:val="Pasussalistom"/>
        <w:numPr>
          <w:ilvl w:val="0"/>
          <w:numId w:val="11"/>
        </w:numPr>
        <w:ind w:right="-835"/>
        <w:rPr>
          <w:iCs/>
          <w:lang w:val="sr-Cyrl-RS"/>
        </w:rPr>
      </w:pPr>
      <w:r w:rsidRPr="009D511C">
        <w:rPr>
          <w:iCs/>
          <w:lang w:val="sr-Cyrl-RS"/>
        </w:rPr>
        <w:t xml:space="preserve">трансфере од </w:t>
      </w:r>
      <w:r w:rsidR="003E10D9" w:rsidRPr="009D511C">
        <w:rPr>
          <w:iCs/>
          <w:lang w:val="sr-Cyrl-RS"/>
        </w:rPr>
        <w:t xml:space="preserve">других јединица власти, који се евидентирају на основу кварталних записника Пореске управе РС о обрачуну и поравнању више и погрешно уплаћених јавних прихода у укупном износу од </w:t>
      </w:r>
      <w:r w:rsidR="00D82346">
        <w:rPr>
          <w:iCs/>
          <w:lang w:val="sr-Cyrl-RS"/>
        </w:rPr>
        <w:t>2.609,81</w:t>
      </w:r>
      <w:r w:rsidR="003E10D9" w:rsidRPr="009D511C">
        <w:rPr>
          <w:iCs/>
          <w:lang w:val="sr-Cyrl-RS"/>
        </w:rPr>
        <w:t xml:space="preserve"> КМ, а који се односе на  трансфере од </w:t>
      </w:r>
      <w:r w:rsidR="006A13EE">
        <w:rPr>
          <w:iCs/>
          <w:lang w:val="sr-Cyrl-RS"/>
        </w:rPr>
        <w:t xml:space="preserve">ентитета износ од 275,74 КМ и трансфере од </w:t>
      </w:r>
      <w:r w:rsidRPr="009D511C">
        <w:rPr>
          <w:iCs/>
          <w:lang w:val="sr-Cyrl-RS"/>
        </w:rPr>
        <w:t>јединица локалне самоуправе</w:t>
      </w:r>
      <w:r w:rsidR="00D82346">
        <w:rPr>
          <w:iCs/>
          <w:lang w:val="sr-Cyrl-RS"/>
        </w:rPr>
        <w:t xml:space="preserve"> износ од 1.696,68</w:t>
      </w:r>
      <w:r w:rsidR="006A13EE">
        <w:rPr>
          <w:iCs/>
          <w:lang w:val="sr-Cyrl-RS"/>
        </w:rPr>
        <w:t xml:space="preserve"> КМ</w:t>
      </w:r>
      <w:r w:rsidR="00A80044">
        <w:rPr>
          <w:iCs/>
          <w:lang w:val="sr-Cyrl-RS"/>
        </w:rPr>
        <w:t xml:space="preserve">, </w:t>
      </w:r>
      <w:r w:rsidR="00A80044">
        <w:t xml:space="preserve">трансфере од фондова обавезног социјалног осигурања износ од </w:t>
      </w:r>
      <w:r w:rsidR="00A80044">
        <w:rPr>
          <w:lang w:val="sr-Latn-RS"/>
        </w:rPr>
        <w:t>637,39</w:t>
      </w:r>
      <w:r w:rsidR="00A80044">
        <w:t xml:space="preserve"> КМ.</w:t>
      </w:r>
    </w:p>
    <w:p w14:paraId="2B7AE25E" w14:textId="77777777" w:rsidR="00AC118A" w:rsidRPr="005A7B6A" w:rsidRDefault="00AC118A" w:rsidP="005A7B6A">
      <w:pPr>
        <w:ind w:left="0" w:right="-835" w:firstLine="0"/>
        <w:rPr>
          <w:iCs/>
        </w:rPr>
      </w:pPr>
    </w:p>
    <w:p w14:paraId="244AFA41" w14:textId="77777777" w:rsidR="00DF503A" w:rsidRDefault="00BB113C" w:rsidP="00D02CFF">
      <w:pPr>
        <w:ind w:left="0" w:right="-835" w:firstLine="0"/>
        <w:rPr>
          <w:iCs/>
          <w:lang w:val="sr-Cyrl-RS"/>
        </w:rPr>
      </w:pPr>
      <w:r w:rsidRPr="00FF7418">
        <w:rPr>
          <w:iCs/>
          <w:lang w:val="sr-Cyrl-RS"/>
        </w:rPr>
        <w:tab/>
        <w:t>Трансфер Министарства просвјете и културе РС, који се односи на средства планирана за финансирање програма припреме дјеце пред полазак у школу, није реализован у извјеш</w:t>
      </w:r>
      <w:r w:rsidR="00825DFD" w:rsidRPr="00FF7418">
        <w:rPr>
          <w:iCs/>
          <w:lang w:val="sr-Cyrl-RS"/>
        </w:rPr>
        <w:t xml:space="preserve">тајном периоду. </w:t>
      </w:r>
      <w:r w:rsidR="005A7B6A">
        <w:rPr>
          <w:iCs/>
          <w:lang w:val="sr-Cyrl-RS"/>
        </w:rPr>
        <w:t>Према одлуци Министарства просвјете и културе РС због тренутне епидемиолошке ситуације овај програм се неће ни реализовати у текућој години.</w:t>
      </w:r>
      <w:r w:rsidR="007F0E10" w:rsidRPr="00FF7418">
        <w:rPr>
          <w:iCs/>
          <w:lang w:val="sr-Cyrl-RS"/>
        </w:rPr>
        <w:t xml:space="preserve">  </w:t>
      </w:r>
      <w:bookmarkStart w:id="27" w:name="_Toc72756190"/>
    </w:p>
    <w:p w14:paraId="6B6F5BBD" w14:textId="77777777" w:rsidR="006B31BF" w:rsidRPr="001D61E6" w:rsidRDefault="006B31BF" w:rsidP="00D02CFF">
      <w:pPr>
        <w:ind w:left="0" w:right="-835" w:firstLine="0"/>
        <w:rPr>
          <w:iCs/>
          <w:lang w:val="sr-Cyrl-RS"/>
        </w:rPr>
      </w:pPr>
    </w:p>
    <w:p w14:paraId="2A1F507B" w14:textId="77777777" w:rsidR="009F5F18" w:rsidRPr="005D5478" w:rsidRDefault="00B66C76" w:rsidP="005D5478">
      <w:pPr>
        <w:pStyle w:val="Naslov3"/>
        <w:ind w:firstLine="1145"/>
        <w:rPr>
          <w:rFonts w:ascii="Times New Roman" w:hAnsi="Times New Roman" w:cs="Times New Roman"/>
          <w:b/>
          <w:color w:val="auto"/>
        </w:rPr>
      </w:pPr>
      <w:bookmarkStart w:id="28" w:name="_Toc83101060"/>
      <w:r w:rsidRPr="005D5478">
        <w:rPr>
          <w:rFonts w:ascii="Times New Roman" w:hAnsi="Times New Roman" w:cs="Times New Roman"/>
          <w:b/>
          <w:color w:val="auto"/>
          <w:lang w:val="sr-Cyrl-RS"/>
        </w:rPr>
        <w:t>Д</w:t>
      </w:r>
      <w:r w:rsidR="00C217A9" w:rsidRPr="005D5478">
        <w:rPr>
          <w:rFonts w:ascii="Times New Roman" w:hAnsi="Times New Roman" w:cs="Times New Roman"/>
          <w:b/>
          <w:color w:val="auto"/>
          <w:lang w:val="sr-Cyrl-RS"/>
        </w:rPr>
        <w:t xml:space="preserve">. </w:t>
      </w:r>
      <w:r w:rsidR="009F5F18" w:rsidRPr="005D5478">
        <w:rPr>
          <w:rFonts w:ascii="Times New Roman" w:hAnsi="Times New Roman" w:cs="Times New Roman"/>
          <w:b/>
          <w:color w:val="auto"/>
        </w:rPr>
        <w:t>Примици за нефинансијску имовину</w:t>
      </w:r>
      <w:bookmarkEnd w:id="27"/>
      <w:bookmarkEnd w:id="28"/>
    </w:p>
    <w:p w14:paraId="0E5F4B0A" w14:textId="77777777" w:rsidR="007C7694" w:rsidRPr="00FF7418" w:rsidRDefault="007C7694" w:rsidP="00D02CFF">
      <w:pPr>
        <w:ind w:left="0" w:right="-835" w:firstLine="0"/>
        <w:rPr>
          <w:b/>
          <w:i/>
        </w:rPr>
      </w:pPr>
    </w:p>
    <w:p w14:paraId="78CE75A1" w14:textId="77777777" w:rsidR="002B4168" w:rsidRPr="00FF7418" w:rsidRDefault="007C7694" w:rsidP="00D02CFF">
      <w:pPr>
        <w:ind w:left="0" w:right="-835" w:firstLine="0"/>
      </w:pPr>
      <w:r w:rsidRPr="00FF7418">
        <w:rPr>
          <w:bCs/>
        </w:rPr>
        <w:tab/>
      </w:r>
      <w:r w:rsidR="00B14F1B" w:rsidRPr="00FF7418">
        <w:rPr>
          <w:bCs/>
        </w:rPr>
        <w:t>Примици за нефинансијску</w:t>
      </w:r>
      <w:r w:rsidR="004357CF">
        <w:rPr>
          <w:bCs/>
        </w:rPr>
        <w:t xml:space="preserve"> имовину у</w:t>
      </w:r>
      <w:r w:rsidR="009D511C">
        <w:rPr>
          <w:bCs/>
        </w:rPr>
        <w:t xml:space="preserve"> 2021</w:t>
      </w:r>
      <w:r w:rsidR="004357CF">
        <w:rPr>
          <w:bCs/>
        </w:rPr>
        <w:t>. години</w:t>
      </w:r>
      <w:r w:rsidR="00B14F1B" w:rsidRPr="00FF7418">
        <w:rPr>
          <w:bCs/>
        </w:rPr>
        <w:t xml:space="preserve"> остварени су у износу од </w:t>
      </w:r>
      <w:r w:rsidR="004357CF">
        <w:rPr>
          <w:bCs/>
          <w:lang w:val="sr-Cyrl-RS"/>
        </w:rPr>
        <w:t>1.499.887,84</w:t>
      </w:r>
      <w:r w:rsidR="00B14F1B" w:rsidRPr="00FF7418">
        <w:rPr>
          <w:bCs/>
        </w:rPr>
        <w:t xml:space="preserve"> КМ, што је </w:t>
      </w:r>
      <w:r w:rsidR="004357CF">
        <w:rPr>
          <w:bCs/>
          <w:lang w:val="sr-Cyrl-RS"/>
        </w:rPr>
        <w:t>68,01</w:t>
      </w:r>
      <w:r w:rsidR="00B14F1B" w:rsidRPr="00FF7418">
        <w:rPr>
          <w:bCs/>
        </w:rPr>
        <w:t>%</w:t>
      </w:r>
      <w:r w:rsidR="00B37405" w:rsidRPr="00FF7418">
        <w:rPr>
          <w:bCs/>
        </w:rPr>
        <w:t xml:space="preserve"> од планираних средста</w:t>
      </w:r>
      <w:r w:rsidR="009D511C">
        <w:rPr>
          <w:bCs/>
        </w:rPr>
        <w:t>ва за 2021</w:t>
      </w:r>
      <w:r w:rsidR="00B14F1B" w:rsidRPr="00FF7418">
        <w:rPr>
          <w:bCs/>
        </w:rPr>
        <w:t>. годину.</w:t>
      </w:r>
      <w:r w:rsidR="00B14F1B" w:rsidRPr="00FF7418">
        <w:rPr>
          <w:b/>
          <w:bCs/>
        </w:rPr>
        <w:t xml:space="preserve"> </w:t>
      </w:r>
    </w:p>
    <w:p w14:paraId="238387C4" w14:textId="77777777" w:rsidR="00A85698" w:rsidRDefault="002B4168" w:rsidP="00CC1026">
      <w:pPr>
        <w:ind w:left="0" w:right="-835" w:firstLine="720"/>
      </w:pPr>
      <w:r w:rsidRPr="00FF7418">
        <w:t>Остварена средства по основу примитака за нефинансијску</w:t>
      </w:r>
      <w:r w:rsidR="004357CF">
        <w:t xml:space="preserve"> имовину у</w:t>
      </w:r>
      <w:r w:rsidR="009D511C">
        <w:t xml:space="preserve"> 2021</w:t>
      </w:r>
      <w:r w:rsidR="004357CF">
        <w:t>. години</w:t>
      </w:r>
      <w:r w:rsidRPr="00FF7418">
        <w:t xml:space="preserve"> односе се на </w:t>
      </w:r>
      <w:r w:rsidR="001158BC" w:rsidRPr="00FF7418">
        <w:t xml:space="preserve">примитке од продаје земљишта у износу од </w:t>
      </w:r>
      <w:r w:rsidR="004357CF">
        <w:rPr>
          <w:lang w:val="sr-Cyrl-RS"/>
        </w:rPr>
        <w:t>1.463.047,17</w:t>
      </w:r>
      <w:r w:rsidR="001158BC" w:rsidRPr="00FF7418">
        <w:t xml:space="preserve"> КМ</w:t>
      </w:r>
      <w:r w:rsidR="00A65D26" w:rsidRPr="00FF7418">
        <w:rPr>
          <w:lang w:val="sr-Cyrl-RS"/>
        </w:rPr>
        <w:t xml:space="preserve"> (</w:t>
      </w:r>
      <w:r w:rsidR="004357CF">
        <w:rPr>
          <w:lang w:val="sr-Cyrl-RS"/>
        </w:rPr>
        <w:t>66,50</w:t>
      </w:r>
      <w:r w:rsidR="00A65D26" w:rsidRPr="00FF7418">
        <w:rPr>
          <w:lang w:val="sr-Cyrl-RS"/>
        </w:rPr>
        <w:t>% у односу на план),</w:t>
      </w:r>
      <w:r w:rsidR="001158BC" w:rsidRPr="00FF7418">
        <w:t xml:space="preserve"> </w:t>
      </w:r>
      <w:r w:rsidRPr="00FF7418">
        <w:rPr>
          <w:bCs/>
        </w:rPr>
        <w:t xml:space="preserve">и </w:t>
      </w:r>
      <w:r w:rsidR="001158BC" w:rsidRPr="00B5001C">
        <w:rPr>
          <w:bCs/>
        </w:rPr>
        <w:t>примитке</w:t>
      </w:r>
      <w:r w:rsidR="009414C7" w:rsidRPr="00B5001C">
        <w:rPr>
          <w:bCs/>
        </w:rPr>
        <w:t xml:space="preserve"> од продаје робе у угоститељском објекту Центра за културу </w:t>
      </w:r>
      <w:r w:rsidR="00D906AC" w:rsidRPr="00B5001C">
        <w:rPr>
          <w:bCs/>
        </w:rPr>
        <w:t xml:space="preserve">у износу од </w:t>
      </w:r>
      <w:r w:rsidR="004357CF">
        <w:rPr>
          <w:bCs/>
          <w:lang w:val="sr-Latn-RS"/>
        </w:rPr>
        <w:t>36.840,67</w:t>
      </w:r>
      <w:r w:rsidR="009414C7" w:rsidRPr="00B5001C">
        <w:rPr>
          <w:bCs/>
        </w:rPr>
        <w:t xml:space="preserve"> КМ</w:t>
      </w:r>
      <w:r w:rsidR="00AE79B0">
        <w:rPr>
          <w:bCs/>
          <w:lang w:val="sr-Cyrl-RS"/>
        </w:rPr>
        <w:t>, ил</w:t>
      </w:r>
      <w:r w:rsidR="004357CF">
        <w:rPr>
          <w:bCs/>
          <w:lang w:val="sr-Cyrl-RS"/>
        </w:rPr>
        <w:t>и за 31.340,67</w:t>
      </w:r>
      <w:r w:rsidR="00B5001C">
        <w:rPr>
          <w:bCs/>
          <w:lang w:val="sr-Cyrl-RS"/>
        </w:rPr>
        <w:t xml:space="preserve"> КМ више у односу на исти период претходне године.</w:t>
      </w:r>
      <w:r w:rsidR="009414C7" w:rsidRPr="00FF7418">
        <w:rPr>
          <w:bCs/>
        </w:rPr>
        <w:t xml:space="preserve"> </w:t>
      </w:r>
      <w:r w:rsidR="00F14258">
        <w:t xml:space="preserve"> </w:t>
      </w:r>
    </w:p>
    <w:p w14:paraId="07FC41CC" w14:textId="77777777" w:rsidR="00A5787C" w:rsidRPr="00CC1026" w:rsidRDefault="00A5787C" w:rsidP="00CC1026">
      <w:pPr>
        <w:ind w:left="0" w:right="-835" w:firstLine="720"/>
        <w:rPr>
          <w:bCs/>
        </w:rPr>
      </w:pPr>
    </w:p>
    <w:p w14:paraId="7374EF8B" w14:textId="77777777" w:rsidR="0072479B" w:rsidRPr="00D00262" w:rsidRDefault="00C217A9" w:rsidP="005D5478">
      <w:pPr>
        <w:pStyle w:val="Naslov2"/>
        <w:jc w:val="center"/>
        <w:rPr>
          <w:rFonts w:ascii="Times New Roman" w:hAnsi="Times New Roman" w:cs="Times New Roman"/>
          <w:b/>
          <w:color w:val="auto"/>
          <w:sz w:val="24"/>
          <w:szCs w:val="24"/>
          <w:lang w:val="sr-Cyrl-RS"/>
        </w:rPr>
      </w:pPr>
      <w:bookmarkStart w:id="29" w:name="_Toc72756191"/>
      <w:bookmarkStart w:id="30" w:name="_Toc83101061"/>
      <w:r w:rsidRPr="00981FEE">
        <w:rPr>
          <w:rFonts w:ascii="Times New Roman" w:hAnsi="Times New Roman" w:cs="Times New Roman"/>
          <w:b/>
          <w:color w:val="auto"/>
          <w:sz w:val="24"/>
          <w:szCs w:val="24"/>
          <w:lang w:val="sr-Cyrl-RS"/>
        </w:rPr>
        <w:t xml:space="preserve">3.3. </w:t>
      </w:r>
      <w:r w:rsidR="0072479B" w:rsidRPr="00981FEE">
        <w:rPr>
          <w:rFonts w:ascii="Times New Roman" w:hAnsi="Times New Roman" w:cs="Times New Roman"/>
          <w:b/>
          <w:color w:val="auto"/>
          <w:sz w:val="24"/>
          <w:szCs w:val="24"/>
        </w:rPr>
        <w:t>БУЏЕТСКИ РАСХОДИ И ИЗДАЦИ ЗА НЕФИНАНСИЈСКУ</w:t>
      </w:r>
      <w:bookmarkStart w:id="31" w:name="_Toc72756192"/>
      <w:bookmarkStart w:id="32" w:name="_Toc83101062"/>
      <w:bookmarkEnd w:id="29"/>
      <w:bookmarkEnd w:id="30"/>
      <w:r w:rsidR="00A5787C" w:rsidRPr="00981FEE">
        <w:rPr>
          <w:rFonts w:ascii="Times New Roman" w:hAnsi="Times New Roman" w:cs="Times New Roman"/>
          <w:b/>
          <w:color w:val="auto"/>
          <w:sz w:val="24"/>
          <w:szCs w:val="24"/>
          <w:lang w:val="ru-RU"/>
        </w:rPr>
        <w:t xml:space="preserve"> </w:t>
      </w:r>
      <w:r w:rsidR="0072479B" w:rsidRPr="00981FEE">
        <w:rPr>
          <w:rFonts w:ascii="Times New Roman" w:hAnsi="Times New Roman" w:cs="Times New Roman"/>
          <w:b/>
          <w:color w:val="auto"/>
          <w:sz w:val="24"/>
          <w:szCs w:val="24"/>
        </w:rPr>
        <w:t>ИМОВИНУ</w:t>
      </w:r>
      <w:r w:rsidR="0072479B" w:rsidRPr="00981FEE">
        <w:rPr>
          <w:rFonts w:ascii="Times New Roman" w:hAnsi="Times New Roman" w:cs="Times New Roman"/>
          <w:b/>
          <w:color w:val="auto"/>
          <w:sz w:val="24"/>
          <w:szCs w:val="24"/>
          <w:lang w:val="sr-Latn-CS"/>
        </w:rPr>
        <w:t xml:space="preserve"> </w:t>
      </w:r>
      <w:r w:rsidR="0072479B" w:rsidRPr="00981FEE">
        <w:rPr>
          <w:rFonts w:ascii="Times New Roman" w:hAnsi="Times New Roman" w:cs="Times New Roman"/>
          <w:b/>
          <w:color w:val="auto"/>
          <w:sz w:val="24"/>
          <w:szCs w:val="24"/>
        </w:rPr>
        <w:t>ЗА ПЕРИОД 01.01</w:t>
      </w:r>
      <w:r w:rsidR="00D00262" w:rsidRPr="00981FEE">
        <w:rPr>
          <w:rFonts w:ascii="Times New Roman" w:hAnsi="Times New Roman" w:cs="Times New Roman"/>
          <w:b/>
          <w:color w:val="auto"/>
          <w:sz w:val="24"/>
          <w:szCs w:val="24"/>
        </w:rPr>
        <w:t>–3</w:t>
      </w:r>
      <w:r w:rsidR="00981FEE" w:rsidRPr="00981FEE">
        <w:rPr>
          <w:rFonts w:ascii="Times New Roman" w:hAnsi="Times New Roman" w:cs="Times New Roman"/>
          <w:b/>
          <w:color w:val="auto"/>
          <w:sz w:val="24"/>
          <w:szCs w:val="24"/>
          <w:lang w:val="sr-Latn-RS"/>
        </w:rPr>
        <w:t>1</w:t>
      </w:r>
      <w:r w:rsidR="00D00262" w:rsidRPr="00981FEE">
        <w:rPr>
          <w:rFonts w:ascii="Times New Roman" w:hAnsi="Times New Roman" w:cs="Times New Roman"/>
          <w:b/>
          <w:color w:val="auto"/>
          <w:sz w:val="24"/>
          <w:szCs w:val="24"/>
        </w:rPr>
        <w:t>.</w:t>
      </w:r>
      <w:r w:rsidR="00981FEE" w:rsidRPr="00981FEE">
        <w:rPr>
          <w:rFonts w:ascii="Times New Roman" w:hAnsi="Times New Roman" w:cs="Times New Roman"/>
          <w:b/>
          <w:color w:val="auto"/>
          <w:sz w:val="24"/>
          <w:szCs w:val="24"/>
          <w:lang w:val="sr-Latn-RS"/>
        </w:rPr>
        <w:t>12</w:t>
      </w:r>
      <w:r w:rsidR="00294EA0" w:rsidRPr="00981FEE">
        <w:rPr>
          <w:rFonts w:ascii="Times New Roman" w:hAnsi="Times New Roman" w:cs="Times New Roman"/>
          <w:b/>
          <w:color w:val="auto"/>
          <w:sz w:val="24"/>
          <w:szCs w:val="24"/>
        </w:rPr>
        <w:t>.2021</w:t>
      </w:r>
      <w:r w:rsidR="0072479B" w:rsidRPr="00981FEE">
        <w:rPr>
          <w:rFonts w:ascii="Times New Roman" w:hAnsi="Times New Roman" w:cs="Times New Roman"/>
          <w:b/>
          <w:color w:val="auto"/>
          <w:sz w:val="24"/>
          <w:szCs w:val="24"/>
        </w:rPr>
        <w:t>. ГОДИНЕ</w:t>
      </w:r>
      <w:bookmarkEnd w:id="31"/>
      <w:bookmarkEnd w:id="32"/>
    </w:p>
    <w:p w14:paraId="6816AFCA" w14:textId="77777777" w:rsidR="0072479B" w:rsidRPr="00FF7418" w:rsidRDefault="0072479B" w:rsidP="0072479B">
      <w:pPr>
        <w:ind w:left="-357" w:firstLine="357"/>
        <w:jc w:val="center"/>
        <w:rPr>
          <w:b/>
          <w:bCs/>
        </w:rPr>
      </w:pPr>
    </w:p>
    <w:p w14:paraId="4962C1CF" w14:textId="77777777" w:rsidR="00A90040" w:rsidRPr="005D5478" w:rsidRDefault="00A90040" w:rsidP="005D5478">
      <w:pPr>
        <w:pStyle w:val="Naslov3"/>
        <w:ind w:firstLine="1145"/>
        <w:rPr>
          <w:rFonts w:ascii="Times New Roman" w:hAnsi="Times New Roman" w:cs="Times New Roman"/>
          <w:b/>
          <w:color w:val="auto"/>
        </w:rPr>
      </w:pPr>
      <w:bookmarkStart w:id="33" w:name="_Toc72756193"/>
      <w:bookmarkStart w:id="34" w:name="_Toc83101063"/>
      <w:r w:rsidRPr="005D5478">
        <w:rPr>
          <w:rFonts w:ascii="Times New Roman" w:hAnsi="Times New Roman" w:cs="Times New Roman"/>
          <w:b/>
          <w:color w:val="auto"/>
          <w:lang w:val="sr-Cyrl-RS"/>
        </w:rPr>
        <w:t xml:space="preserve">3.3.1. </w:t>
      </w:r>
      <w:r w:rsidRPr="005D5478">
        <w:rPr>
          <w:rFonts w:ascii="Times New Roman" w:hAnsi="Times New Roman" w:cs="Times New Roman"/>
          <w:b/>
          <w:color w:val="auto"/>
        </w:rPr>
        <w:t>Оперативни</w:t>
      </w:r>
      <w:r w:rsidR="007F0E10" w:rsidRPr="005D5478">
        <w:rPr>
          <w:rFonts w:ascii="Times New Roman" w:hAnsi="Times New Roman" w:cs="Times New Roman"/>
          <w:b/>
          <w:color w:val="auto"/>
        </w:rPr>
        <w:t xml:space="preserve"> </w:t>
      </w:r>
      <w:r w:rsidR="00D00262">
        <w:rPr>
          <w:rFonts w:ascii="Times New Roman" w:hAnsi="Times New Roman" w:cs="Times New Roman"/>
          <w:b/>
          <w:color w:val="auto"/>
        </w:rPr>
        <w:t>буџет за период 01.01-3</w:t>
      </w:r>
      <w:r w:rsidR="008856FE">
        <w:rPr>
          <w:rFonts w:ascii="Times New Roman" w:hAnsi="Times New Roman" w:cs="Times New Roman"/>
          <w:b/>
          <w:color w:val="auto"/>
          <w:lang w:val="sr-Latn-RS"/>
        </w:rPr>
        <w:t>1</w:t>
      </w:r>
      <w:r w:rsidR="00D00262">
        <w:rPr>
          <w:rFonts w:ascii="Times New Roman" w:hAnsi="Times New Roman" w:cs="Times New Roman"/>
          <w:b/>
          <w:color w:val="auto"/>
        </w:rPr>
        <w:t>.</w:t>
      </w:r>
      <w:r w:rsidR="008856FE">
        <w:rPr>
          <w:rFonts w:ascii="Times New Roman" w:hAnsi="Times New Roman" w:cs="Times New Roman"/>
          <w:b/>
          <w:color w:val="auto"/>
          <w:lang w:val="sr-Latn-RS"/>
        </w:rPr>
        <w:t>12</w:t>
      </w:r>
      <w:r w:rsidR="00294EA0" w:rsidRPr="005D5478">
        <w:rPr>
          <w:rFonts w:ascii="Times New Roman" w:hAnsi="Times New Roman" w:cs="Times New Roman"/>
          <w:b/>
          <w:color w:val="auto"/>
        </w:rPr>
        <w:t>.2021</w:t>
      </w:r>
      <w:r w:rsidRPr="005D5478">
        <w:rPr>
          <w:rFonts w:ascii="Times New Roman" w:hAnsi="Times New Roman" w:cs="Times New Roman"/>
          <w:b/>
          <w:color w:val="auto"/>
        </w:rPr>
        <w:t>. године</w:t>
      </w:r>
      <w:bookmarkEnd w:id="33"/>
      <w:bookmarkEnd w:id="34"/>
    </w:p>
    <w:p w14:paraId="6CB1EB7A" w14:textId="77777777" w:rsidR="00A90040" w:rsidRPr="00FF7418" w:rsidRDefault="00A90040" w:rsidP="00A90040">
      <w:pPr>
        <w:ind w:left="0" w:right="-835" w:firstLine="0"/>
        <w:rPr>
          <w:b/>
          <w:i/>
        </w:rPr>
      </w:pPr>
    </w:p>
    <w:p w14:paraId="00A399E4" w14:textId="77777777" w:rsidR="00A90040" w:rsidRDefault="00A90040" w:rsidP="00A90040">
      <w:pPr>
        <w:pStyle w:val="Teloteksta"/>
        <w:spacing w:after="0"/>
        <w:ind w:left="0" w:firstLine="0"/>
        <w:rPr>
          <w:lang w:val="sr-Cyrl-RS"/>
        </w:rPr>
      </w:pPr>
      <w:r w:rsidRPr="00FF7418">
        <w:rPr>
          <w:b/>
          <w:bCs/>
        </w:rPr>
        <w:tab/>
      </w:r>
      <w:r w:rsidRPr="00FF7418">
        <w:rPr>
          <w:bCs/>
        </w:rPr>
        <w:t>Извршење буџета општине Прња</w:t>
      </w:r>
      <w:r w:rsidR="00294EA0">
        <w:rPr>
          <w:bCs/>
        </w:rPr>
        <w:t>вор за 2021</w:t>
      </w:r>
      <w:r w:rsidR="00FA2F02">
        <w:rPr>
          <w:bCs/>
        </w:rPr>
        <w:t xml:space="preserve">. годину </w:t>
      </w:r>
      <w:r w:rsidRPr="00FF7418">
        <w:rPr>
          <w:bCs/>
        </w:rPr>
        <w:t>проводи се на основу Одлуке о извршењ</w:t>
      </w:r>
      <w:r w:rsidR="005B2A30">
        <w:rPr>
          <w:bCs/>
        </w:rPr>
        <w:t>у буџета општине Прњавор за 2021</w:t>
      </w:r>
      <w:r w:rsidRPr="00FF7418">
        <w:rPr>
          <w:bCs/>
        </w:rPr>
        <w:t xml:space="preserve">. годину </w:t>
      </w:r>
      <w:r w:rsidRPr="00E52487">
        <w:rPr>
          <w:bCs/>
        </w:rPr>
        <w:t xml:space="preserve">(„Службени гласник општине Прњавор“, број </w:t>
      </w:r>
      <w:r w:rsidR="005B2A30" w:rsidRPr="00E52487">
        <w:rPr>
          <w:bCs/>
          <w:lang w:val="sr-Cyrl-RS"/>
        </w:rPr>
        <w:t>10/21</w:t>
      </w:r>
      <w:r w:rsidR="00E52487" w:rsidRPr="00E52487">
        <w:rPr>
          <w:bCs/>
          <w:lang w:val="sr-Cyrl-RS"/>
        </w:rPr>
        <w:t>, 02/22</w:t>
      </w:r>
      <w:r w:rsidRPr="00E52487">
        <w:rPr>
          <w:bCs/>
        </w:rPr>
        <w:t>).</w:t>
      </w:r>
      <w:r w:rsidRPr="00FF7418">
        <w:rPr>
          <w:bCs/>
        </w:rPr>
        <w:t xml:space="preserve"> Према Одлуци, буџетски корисници могу стварати обавезе и користити средства само за намјене предвиђене буџетом, и то до износа који је планиран, а у складу са расположивим средствима. Буџетски корисници са планираним буџетским средствима располажу према приоритетима утврђеним оперативним финансијским планом који се доноси за ниво квартала. </w:t>
      </w:r>
      <w:r w:rsidR="004303FA">
        <w:rPr>
          <w:bCs/>
          <w:lang w:val="sr-Cyrl-RS"/>
        </w:rPr>
        <w:t>Одлуком о извршењу буџета општине Прњавор за 2021. годину одређено је да оперативне финансијске планове за први и други квартал доноси Одјељење за финансије, док ће за преостала два квартала буџетски корисници подносити приједлоге својих кварталних финансијских планова за извршење буџета Одјељењу за финансије</w:t>
      </w:r>
      <w:r w:rsidR="00E8780A">
        <w:rPr>
          <w:bCs/>
          <w:lang w:val="sr-Cyrl-RS"/>
        </w:rPr>
        <w:t>, у складу са упутством достављеним од стране Одјељења за финансије.</w:t>
      </w:r>
      <w:r w:rsidR="004303FA">
        <w:rPr>
          <w:bCs/>
          <w:lang w:val="sr-Cyrl-RS"/>
        </w:rPr>
        <w:t xml:space="preserve"> </w:t>
      </w:r>
      <w:r w:rsidR="00E8780A">
        <w:rPr>
          <w:bCs/>
          <w:lang w:val="sr-Cyrl-RS"/>
        </w:rPr>
        <w:t xml:space="preserve">Достављене приједлоге кварталних финансијских планова одобрава Одјељење за финансије, на основу исказаних потреба буџетских корисника и процјене прилива финансијских средстава, </w:t>
      </w:r>
      <w:r w:rsidR="00E8780A" w:rsidRPr="00FF7418">
        <w:rPr>
          <w:bCs/>
        </w:rPr>
        <w:t>и сачињава квартални финансијски план потрошње буџета</w:t>
      </w:r>
      <w:r w:rsidR="00E8780A">
        <w:rPr>
          <w:bCs/>
          <w:lang w:val="sr-Cyrl-RS"/>
        </w:rPr>
        <w:t xml:space="preserve">. </w:t>
      </w:r>
      <w:r w:rsidR="00793142" w:rsidRPr="00FF7418">
        <w:rPr>
          <w:bCs/>
        </w:rPr>
        <w:t xml:space="preserve">Ако у датом моменту буџетски корисник нема довољно расположивих средстава на одређеној буџетској позицији, може се уз достављено образложење Начелнику општине поднијети захтјев за додатни унос средстава на терет наредних квартала. </w:t>
      </w:r>
      <w:r w:rsidRPr="00FF7418">
        <w:rPr>
          <w:bCs/>
        </w:rPr>
        <w:t xml:space="preserve">Укупан износ свих кварталних финансијских планова за извршење буџета сваког буџетског корисника може бити мањи или једнак износу усвојеног годишњег буџета за сваког буџетског корисника. </w:t>
      </w:r>
      <w:r w:rsidR="00793142" w:rsidRPr="00FF7418">
        <w:t xml:space="preserve">Намјенски остварена средства по основу грантова и трансфера од других јединица власти, која </w:t>
      </w:r>
      <w:r w:rsidR="00793142" w:rsidRPr="00FF7418">
        <w:lastRenderedPageBreak/>
        <w:t>нису планирана у буџету ставља</w:t>
      </w:r>
      <w:r w:rsidR="00793142" w:rsidRPr="00FF7418">
        <w:rPr>
          <w:lang w:val="sr-Cyrl-RS"/>
        </w:rPr>
        <w:t>ју се</w:t>
      </w:r>
      <w:r w:rsidR="00793142" w:rsidRPr="00FF7418">
        <w:t xml:space="preserve"> на располагање за буџетску потрошњу када се укаже потреба</w:t>
      </w:r>
      <w:r w:rsidR="00793142" w:rsidRPr="00FF7418">
        <w:rPr>
          <w:lang w:val="sr-Cyrl-RS"/>
        </w:rPr>
        <w:t xml:space="preserve"> и троше </w:t>
      </w:r>
      <w:r w:rsidR="00E062AF" w:rsidRPr="00FF7418">
        <w:rPr>
          <w:lang w:val="sr-Cyrl-RS"/>
        </w:rPr>
        <w:t xml:space="preserve">се </w:t>
      </w:r>
      <w:r w:rsidR="00793142" w:rsidRPr="00FF7418">
        <w:rPr>
          <w:lang w:val="sr-Cyrl-RS"/>
        </w:rPr>
        <w:t>у складу са утврђеном намјеном</w:t>
      </w:r>
      <w:r w:rsidR="00793142" w:rsidRPr="00FF7418">
        <w:t>, а укључ</w:t>
      </w:r>
      <w:r w:rsidR="00793142" w:rsidRPr="00FF7418">
        <w:rPr>
          <w:lang w:val="sr-Cyrl-RS"/>
        </w:rPr>
        <w:t>ују се</w:t>
      </w:r>
      <w:r w:rsidR="00793142" w:rsidRPr="00FF7418">
        <w:t xml:space="preserve"> у буџет путем ребаланса буџета</w:t>
      </w:r>
      <w:r w:rsidR="00793142" w:rsidRPr="00FF7418">
        <w:rPr>
          <w:lang w:val="sr-Cyrl-RS"/>
        </w:rPr>
        <w:t>.</w:t>
      </w:r>
    </w:p>
    <w:p w14:paraId="1F5368F7" w14:textId="77777777" w:rsidR="008856FE" w:rsidRDefault="008856FE" w:rsidP="00A90040">
      <w:pPr>
        <w:pStyle w:val="Teloteksta"/>
        <w:spacing w:after="0"/>
        <w:ind w:left="0" w:firstLine="0"/>
        <w:rPr>
          <w:lang w:val="sr-Cyrl-RS"/>
        </w:rPr>
      </w:pPr>
    </w:p>
    <w:p w14:paraId="5DEE9ADB" w14:textId="77777777" w:rsidR="008856FE" w:rsidRPr="008856FE" w:rsidRDefault="008856FE" w:rsidP="008856FE">
      <w:pPr>
        <w:ind w:left="0" w:firstLine="720"/>
        <w:rPr>
          <w:bCs/>
        </w:rPr>
      </w:pPr>
      <w:r w:rsidRPr="008856FE">
        <w:rPr>
          <w:bCs/>
        </w:rPr>
        <w:t>Одлуком о извршењу буџета дозвољена је могућност прерасподјеле (реалокације) буџетских средстава у оквиру буџетског корисника и између буџетских корисника</w:t>
      </w:r>
      <w:r>
        <w:rPr>
          <w:bCs/>
          <w:lang w:val="sr-Cyrl-RS"/>
        </w:rPr>
        <w:t xml:space="preserve"> (уз дефинисана ограничаења</w:t>
      </w:r>
      <w:r w:rsidRPr="008856FE">
        <w:rPr>
          <w:bCs/>
          <w:lang w:val="sr-Cyrl-RS"/>
        </w:rPr>
        <w:t>).</w:t>
      </w:r>
      <w:r w:rsidRPr="008856FE">
        <w:rPr>
          <w:bCs/>
        </w:rPr>
        <w:t xml:space="preserve">Трошење планираних средстава буџетске резерве врши се на основу Закона о буџетском систему Републике Српске и </w:t>
      </w:r>
      <w:r w:rsidRPr="008856FE">
        <w:t>Одлуке о коришћењу средстава буџетске резерве („Службени гласник општине Прњавор“, број 15/19). Средства буџетске резерве се не планирају на одређеном организационом или економском коду, већ се у складу са закључком начелника о одобравању средстава врши њихов распоред на одговарајућу потрошачку јединицу и позицију у буџету.</w:t>
      </w:r>
      <w:r w:rsidRPr="008856FE">
        <w:rPr>
          <w:lang w:val="sr-Latn-RS"/>
        </w:rPr>
        <w:t xml:space="preserve"> </w:t>
      </w:r>
      <w:r w:rsidRPr="008856FE">
        <w:t xml:space="preserve">Реалокације буџетске резерве и реалокације буџетских средстава између потрошачких јединица утичу на повећање/смањење одобрених оперативних финансијских средстава, </w:t>
      </w:r>
      <w:r w:rsidRPr="008856FE">
        <w:rPr>
          <w:bCs/>
        </w:rPr>
        <w:t>док реалокације буџетских средстава одобрене унутар потрошачке јединице утичу само на унутрашњу структуру одобреног плана.</w:t>
      </w:r>
    </w:p>
    <w:p w14:paraId="25B7A1B5" w14:textId="77777777" w:rsidR="007A4E30" w:rsidRPr="007A4E30" w:rsidRDefault="007A4E30" w:rsidP="007A4E30">
      <w:pPr>
        <w:pStyle w:val="Teloteksta"/>
        <w:spacing w:after="0"/>
        <w:ind w:left="0" w:firstLine="720"/>
        <w:rPr>
          <w:bCs/>
        </w:rPr>
      </w:pPr>
      <w:bookmarkStart w:id="35" w:name="_Toc491329727"/>
      <w:bookmarkStart w:id="36" w:name="_Toc72756194"/>
    </w:p>
    <w:p w14:paraId="10C36C55" w14:textId="77777777" w:rsidR="00F51F53" w:rsidRPr="00F159CA" w:rsidRDefault="00A90040" w:rsidP="00E83CA5">
      <w:pPr>
        <w:pStyle w:val="Naslov3"/>
        <w:spacing w:before="0"/>
        <w:ind w:firstLine="1145"/>
        <w:jc w:val="center"/>
        <w:rPr>
          <w:rFonts w:ascii="Times New Roman" w:hAnsi="Times New Roman" w:cs="Times New Roman"/>
          <w:b/>
          <w:color w:val="auto"/>
          <w:lang w:val="sr-Cyrl-RS"/>
        </w:rPr>
      </w:pPr>
      <w:bookmarkStart w:id="37" w:name="_Toc83101064"/>
      <w:r w:rsidRPr="00F159CA">
        <w:rPr>
          <w:rFonts w:ascii="Times New Roman" w:hAnsi="Times New Roman" w:cs="Times New Roman"/>
          <w:b/>
          <w:color w:val="auto"/>
        </w:rPr>
        <w:t>3.3.2. Извршење буџетских расхода и издатака за нефинансијску</w:t>
      </w:r>
      <w:bookmarkStart w:id="38" w:name="_Toc491329728"/>
      <w:bookmarkEnd w:id="35"/>
      <w:bookmarkEnd w:id="36"/>
      <w:bookmarkEnd w:id="37"/>
    </w:p>
    <w:p w14:paraId="341FA89C" w14:textId="77777777" w:rsidR="00A90040" w:rsidRPr="005D5478" w:rsidRDefault="002663CD" w:rsidP="00E83CA5">
      <w:pPr>
        <w:pStyle w:val="Naslov3"/>
        <w:spacing w:before="0"/>
        <w:jc w:val="center"/>
        <w:rPr>
          <w:rFonts w:ascii="Times New Roman" w:hAnsi="Times New Roman" w:cs="Times New Roman"/>
          <w:b/>
          <w:color w:val="auto"/>
        </w:rPr>
      </w:pPr>
      <w:bookmarkStart w:id="39" w:name="_Toc72756195"/>
      <w:bookmarkStart w:id="40" w:name="_Toc83101065"/>
      <w:r w:rsidRPr="00F159CA">
        <w:rPr>
          <w:rFonts w:ascii="Times New Roman" w:hAnsi="Times New Roman" w:cs="Times New Roman"/>
          <w:b/>
          <w:color w:val="auto"/>
        </w:rPr>
        <w:t>и</w:t>
      </w:r>
      <w:r w:rsidR="00A90040" w:rsidRPr="00F159CA">
        <w:rPr>
          <w:rFonts w:ascii="Times New Roman" w:hAnsi="Times New Roman" w:cs="Times New Roman"/>
          <w:b/>
          <w:color w:val="auto"/>
        </w:rPr>
        <w:t>м</w:t>
      </w:r>
      <w:r w:rsidR="0097136B" w:rsidRPr="00F159CA">
        <w:rPr>
          <w:rFonts w:ascii="Times New Roman" w:hAnsi="Times New Roman" w:cs="Times New Roman"/>
          <w:b/>
          <w:color w:val="auto"/>
        </w:rPr>
        <w:t>овину у периоду 01.01-3</w:t>
      </w:r>
      <w:r w:rsidR="006928D3">
        <w:rPr>
          <w:rFonts w:ascii="Times New Roman" w:hAnsi="Times New Roman" w:cs="Times New Roman"/>
          <w:b/>
          <w:color w:val="auto"/>
          <w:lang w:val="sr-Cyrl-RS"/>
        </w:rPr>
        <w:t>1</w:t>
      </w:r>
      <w:r w:rsidR="0097136B" w:rsidRPr="00F159CA">
        <w:rPr>
          <w:rFonts w:ascii="Times New Roman" w:hAnsi="Times New Roman" w:cs="Times New Roman"/>
          <w:b/>
          <w:color w:val="auto"/>
        </w:rPr>
        <w:t>.</w:t>
      </w:r>
      <w:r w:rsidR="006928D3">
        <w:rPr>
          <w:rFonts w:ascii="Times New Roman" w:hAnsi="Times New Roman" w:cs="Times New Roman"/>
          <w:b/>
          <w:color w:val="auto"/>
          <w:lang w:val="sr-Cyrl-RS"/>
        </w:rPr>
        <w:t>12</w:t>
      </w:r>
      <w:r w:rsidR="00E222C2" w:rsidRPr="00F159CA">
        <w:rPr>
          <w:rFonts w:ascii="Times New Roman" w:hAnsi="Times New Roman" w:cs="Times New Roman"/>
          <w:b/>
          <w:color w:val="auto"/>
        </w:rPr>
        <w:t>.2021</w:t>
      </w:r>
      <w:r w:rsidR="00A90040" w:rsidRPr="00F159CA">
        <w:rPr>
          <w:rFonts w:ascii="Times New Roman" w:hAnsi="Times New Roman" w:cs="Times New Roman"/>
          <w:b/>
          <w:color w:val="auto"/>
        </w:rPr>
        <w:t>. године</w:t>
      </w:r>
      <w:bookmarkEnd w:id="38"/>
      <w:bookmarkEnd w:id="39"/>
      <w:bookmarkEnd w:id="40"/>
    </w:p>
    <w:p w14:paraId="3D943732" w14:textId="77777777" w:rsidR="00A90040" w:rsidRPr="00FF7418" w:rsidRDefault="00A90040" w:rsidP="00A90040">
      <w:pPr>
        <w:ind w:left="0" w:firstLine="0"/>
        <w:rPr>
          <w:b/>
          <w:bCs/>
        </w:rPr>
      </w:pPr>
    </w:p>
    <w:p w14:paraId="7A1660C9" w14:textId="77777777" w:rsidR="008F7FDB" w:rsidRPr="00FF7418" w:rsidRDefault="008F7FDB" w:rsidP="008F7FDB">
      <w:pPr>
        <w:ind w:left="0" w:firstLine="0"/>
      </w:pPr>
      <w:r w:rsidRPr="00FF7418">
        <w:tab/>
        <w:t xml:space="preserve">Укупни остварени буџетски расходи и издаци за нефинансијску имовину </w:t>
      </w:r>
      <w:r w:rsidR="00E36535" w:rsidRPr="00FF7418">
        <w:t>општине Прњавор у периоду 01.01</w:t>
      </w:r>
      <w:r w:rsidRPr="00FF7418">
        <w:rPr>
          <w:b/>
          <w:i/>
        </w:rPr>
        <w:t>–</w:t>
      </w:r>
      <w:r w:rsidR="0097136B">
        <w:t>3</w:t>
      </w:r>
      <w:r w:rsidR="006928D3">
        <w:rPr>
          <w:lang w:val="sr-Cyrl-RS"/>
        </w:rPr>
        <w:t>1</w:t>
      </w:r>
      <w:r w:rsidR="0097136B">
        <w:t>.</w:t>
      </w:r>
      <w:r w:rsidR="006928D3">
        <w:rPr>
          <w:lang w:val="sr-Cyrl-RS"/>
        </w:rPr>
        <w:t>12</w:t>
      </w:r>
      <w:r w:rsidR="00A76ECD">
        <w:t>.</w:t>
      </w:r>
      <w:r w:rsidR="008D12D8">
        <w:t>2021</w:t>
      </w:r>
      <w:r w:rsidRPr="00FF7418">
        <w:t xml:space="preserve">. године износе </w:t>
      </w:r>
      <w:r w:rsidR="006928D3" w:rsidRPr="006928D3">
        <w:rPr>
          <w:lang w:val="sr-Cyrl-RS"/>
        </w:rPr>
        <w:t>14.376.030,91</w:t>
      </w:r>
      <w:r w:rsidR="006928D3">
        <w:rPr>
          <w:lang w:val="sr-Cyrl-RS"/>
        </w:rPr>
        <w:t xml:space="preserve"> </w:t>
      </w:r>
      <w:r w:rsidRPr="00FF7418">
        <w:t xml:space="preserve">КМ, што је </w:t>
      </w:r>
      <w:r w:rsidR="006928D3">
        <w:rPr>
          <w:lang w:val="sr-Cyrl-RS"/>
        </w:rPr>
        <w:t>96,42</w:t>
      </w:r>
      <w:r w:rsidRPr="00FF7418">
        <w:t>% у односу на план. Основне карaктеристике остварења буџетских расхода и издатака за нефинансијску имовину по групама, су сљедеће:</w:t>
      </w:r>
    </w:p>
    <w:p w14:paraId="478C073D" w14:textId="77777777" w:rsidR="008F7FDB" w:rsidRPr="00FF7418" w:rsidRDefault="008F7FDB" w:rsidP="008F7FDB">
      <w:pPr>
        <w:ind w:left="0" w:firstLine="0"/>
      </w:pPr>
    </w:p>
    <w:p w14:paraId="61FE91B0" w14:textId="77777777" w:rsidR="009E4FA8" w:rsidRPr="00FF7418" w:rsidRDefault="008F7FDB" w:rsidP="006928D3">
      <w:pPr>
        <w:numPr>
          <w:ilvl w:val="0"/>
          <w:numId w:val="2"/>
        </w:numPr>
      </w:pPr>
      <w:r w:rsidRPr="00FF7418">
        <w:rPr>
          <w:b/>
        </w:rPr>
        <w:t>Расходи за лична примања</w:t>
      </w:r>
      <w:r w:rsidRPr="00FF7418">
        <w:t xml:space="preserve"> </w:t>
      </w:r>
      <w:r w:rsidR="00617323" w:rsidRPr="00FF7418">
        <w:rPr>
          <w:b/>
        </w:rPr>
        <w:t>запослених</w:t>
      </w:r>
      <w:r w:rsidR="00617323" w:rsidRPr="00FF7418">
        <w:t xml:space="preserve"> </w:t>
      </w:r>
      <w:r w:rsidRPr="00FF7418">
        <w:t xml:space="preserve">су остварени у укупном износу од </w:t>
      </w:r>
      <w:r w:rsidR="002A3C88" w:rsidRPr="00FF7418">
        <w:rPr>
          <w:lang w:val="sr-Cyrl-RS"/>
        </w:rPr>
        <w:t xml:space="preserve"> </w:t>
      </w:r>
      <w:r w:rsidR="006928D3" w:rsidRPr="006928D3">
        <w:rPr>
          <w:lang w:val="sr-Cyrl-RS"/>
        </w:rPr>
        <w:t>4.694.972,23</w:t>
      </w:r>
      <w:r w:rsidR="006928D3">
        <w:rPr>
          <w:lang w:val="sr-Cyrl-RS"/>
        </w:rPr>
        <w:t xml:space="preserve"> </w:t>
      </w:r>
      <w:r w:rsidRPr="00FF7418">
        <w:t>КМ, или</w:t>
      </w:r>
      <w:r w:rsidR="006928D3">
        <w:t xml:space="preserve"> </w:t>
      </w:r>
      <w:r w:rsidR="006928D3">
        <w:rPr>
          <w:lang w:val="sr-Cyrl-RS"/>
        </w:rPr>
        <w:t>97,8</w:t>
      </w:r>
      <w:r w:rsidR="00BE246F">
        <w:rPr>
          <w:lang w:val="sr-Cyrl-RS"/>
        </w:rPr>
        <w:t>2</w:t>
      </w:r>
      <w:r w:rsidRPr="00FF7418">
        <w:t xml:space="preserve">% у односу на план, </w:t>
      </w:r>
    </w:p>
    <w:p w14:paraId="7E2807AB" w14:textId="77777777" w:rsidR="008F7FDB" w:rsidRPr="00FF7418" w:rsidRDefault="008F7FDB" w:rsidP="006928D3">
      <w:pPr>
        <w:numPr>
          <w:ilvl w:val="0"/>
          <w:numId w:val="2"/>
        </w:numPr>
      </w:pPr>
      <w:r w:rsidRPr="00FF7418">
        <w:rPr>
          <w:b/>
        </w:rPr>
        <w:t xml:space="preserve">Расходи по основу коришћења роба и услуга </w:t>
      </w:r>
      <w:r w:rsidRPr="00FF7418">
        <w:t xml:space="preserve">су </w:t>
      </w:r>
      <w:r w:rsidR="003C3235" w:rsidRPr="00FF7418">
        <w:t>извршени</w:t>
      </w:r>
      <w:r w:rsidRPr="00FF7418">
        <w:rPr>
          <w:b/>
        </w:rPr>
        <w:t xml:space="preserve"> </w:t>
      </w:r>
      <w:r w:rsidRPr="00FF7418">
        <w:t>у укупном износу од</w:t>
      </w:r>
      <w:r w:rsidRPr="00FF7418">
        <w:rPr>
          <w:b/>
        </w:rPr>
        <w:t xml:space="preserve"> </w:t>
      </w:r>
      <w:r w:rsidR="006928D3" w:rsidRPr="006928D3">
        <w:rPr>
          <w:lang w:val="sr-Cyrl-RS"/>
        </w:rPr>
        <w:t>2.441.715,37</w:t>
      </w:r>
      <w:r w:rsidR="006928D3">
        <w:rPr>
          <w:lang w:val="sr-Cyrl-RS"/>
        </w:rPr>
        <w:t xml:space="preserve"> КМ</w:t>
      </w:r>
      <w:r w:rsidRPr="00FF7418">
        <w:t xml:space="preserve">, што је </w:t>
      </w:r>
      <w:r w:rsidR="006928D3" w:rsidRPr="006928D3">
        <w:rPr>
          <w:lang w:val="sr-Cyrl-RS"/>
        </w:rPr>
        <w:t>93,47</w:t>
      </w:r>
      <w:r w:rsidRPr="00FF7418">
        <w:t xml:space="preserve">% од плана, </w:t>
      </w:r>
    </w:p>
    <w:p w14:paraId="60BB1930" w14:textId="77777777" w:rsidR="008F7FDB" w:rsidRDefault="008F7FDB" w:rsidP="006928D3">
      <w:pPr>
        <w:numPr>
          <w:ilvl w:val="0"/>
          <w:numId w:val="2"/>
        </w:numPr>
      </w:pPr>
      <w:r w:rsidRPr="00FF7418">
        <w:rPr>
          <w:b/>
        </w:rPr>
        <w:t>Расходи финансирања и други финансијски трошкови</w:t>
      </w:r>
      <w:r w:rsidRPr="00FF7418">
        <w:t xml:space="preserve"> </w:t>
      </w:r>
      <w:r w:rsidR="006928D3">
        <w:rPr>
          <w:lang w:val="sr-Cyrl-RS"/>
        </w:rPr>
        <w:t xml:space="preserve">су </w:t>
      </w:r>
      <w:r w:rsidRPr="00FF7418">
        <w:t xml:space="preserve"> </w:t>
      </w:r>
      <w:r w:rsidR="003C3235" w:rsidRPr="00FF7418">
        <w:t>реализовани</w:t>
      </w:r>
      <w:r w:rsidRPr="00FF7418">
        <w:t xml:space="preserve"> у износу од </w:t>
      </w:r>
      <w:r w:rsidR="006928D3" w:rsidRPr="006928D3">
        <w:rPr>
          <w:lang w:val="sr-Cyrl-RS"/>
        </w:rPr>
        <w:t>167.854,70</w:t>
      </w:r>
      <w:r w:rsidR="006928D3">
        <w:rPr>
          <w:lang w:val="sr-Cyrl-RS"/>
        </w:rPr>
        <w:t xml:space="preserve"> </w:t>
      </w:r>
      <w:r w:rsidRPr="00FF7418">
        <w:t xml:space="preserve">КМ, што је </w:t>
      </w:r>
      <w:r w:rsidR="006928D3">
        <w:rPr>
          <w:lang w:val="sr-Cyrl-RS"/>
        </w:rPr>
        <w:t>93,2</w:t>
      </w:r>
      <w:r w:rsidR="00BE246F">
        <w:rPr>
          <w:lang w:val="sr-Cyrl-RS"/>
        </w:rPr>
        <w:t>5</w:t>
      </w:r>
      <w:r w:rsidRPr="00FF7418">
        <w:t xml:space="preserve">% </w:t>
      </w:r>
      <w:r w:rsidR="006928D3">
        <w:rPr>
          <w:lang w:val="sr-Cyrl-RS"/>
        </w:rPr>
        <w:t xml:space="preserve">у односу на </w:t>
      </w:r>
      <w:r w:rsidR="006928D3">
        <w:t>план</w:t>
      </w:r>
      <w:r w:rsidRPr="00FF7418">
        <w:t xml:space="preserve">, </w:t>
      </w:r>
    </w:p>
    <w:p w14:paraId="04C24033" w14:textId="77777777" w:rsidR="007F3099" w:rsidRPr="00FF7418" w:rsidRDefault="00BE246F" w:rsidP="006928D3">
      <w:pPr>
        <w:numPr>
          <w:ilvl w:val="0"/>
          <w:numId w:val="2"/>
        </w:numPr>
      </w:pPr>
      <w:r>
        <w:rPr>
          <w:b/>
          <w:lang w:val="sr-Cyrl-RS"/>
        </w:rPr>
        <w:t>С</w:t>
      </w:r>
      <w:r w:rsidR="007F3099">
        <w:rPr>
          <w:b/>
          <w:lang w:val="sr-Cyrl-RS"/>
        </w:rPr>
        <w:t>убвенције</w:t>
      </w:r>
      <w:r>
        <w:rPr>
          <w:b/>
          <w:lang w:val="sr-Cyrl-RS"/>
        </w:rPr>
        <w:t xml:space="preserve"> </w:t>
      </w:r>
      <w:r>
        <w:rPr>
          <w:lang w:val="sr-Cyrl-RS"/>
        </w:rPr>
        <w:t xml:space="preserve">су извршене у износу од </w:t>
      </w:r>
      <w:r w:rsidR="006928D3" w:rsidRPr="006928D3">
        <w:rPr>
          <w:lang w:val="sr-Cyrl-RS"/>
        </w:rPr>
        <w:t>399.967,21</w:t>
      </w:r>
      <w:r w:rsidR="006928D3">
        <w:rPr>
          <w:lang w:val="sr-Cyrl-RS"/>
        </w:rPr>
        <w:t xml:space="preserve"> </w:t>
      </w:r>
      <w:r>
        <w:rPr>
          <w:lang w:val="sr-Cyrl-RS"/>
        </w:rPr>
        <w:t>КМ</w:t>
      </w:r>
      <w:r w:rsidR="007F3099" w:rsidRPr="00BE246F">
        <w:rPr>
          <w:lang w:val="sr-Cyrl-RS"/>
        </w:rPr>
        <w:t>,</w:t>
      </w:r>
      <w:r>
        <w:rPr>
          <w:lang w:val="sr-Cyrl-RS"/>
        </w:rPr>
        <w:t xml:space="preserve"> </w:t>
      </w:r>
      <w:r w:rsidR="006928D3">
        <w:rPr>
          <w:lang w:val="sr-Cyrl-RS"/>
        </w:rPr>
        <w:t>или</w:t>
      </w:r>
      <w:r>
        <w:rPr>
          <w:lang w:val="sr-Cyrl-RS"/>
        </w:rPr>
        <w:t xml:space="preserve"> </w:t>
      </w:r>
      <w:r w:rsidR="006928D3" w:rsidRPr="006928D3">
        <w:rPr>
          <w:lang w:val="sr-Cyrl-RS"/>
        </w:rPr>
        <w:t>95,23</w:t>
      </w:r>
      <w:r>
        <w:rPr>
          <w:lang w:val="sr-Cyrl-RS"/>
        </w:rPr>
        <w:t>% од плана,</w:t>
      </w:r>
    </w:p>
    <w:p w14:paraId="2B259E60" w14:textId="77777777" w:rsidR="009E4FA8" w:rsidRPr="00FF7418" w:rsidRDefault="008F7FDB" w:rsidP="00397D94">
      <w:pPr>
        <w:numPr>
          <w:ilvl w:val="0"/>
          <w:numId w:val="2"/>
        </w:numPr>
        <w:rPr>
          <w:b/>
        </w:rPr>
      </w:pPr>
      <w:r w:rsidRPr="00FF7418">
        <w:rPr>
          <w:b/>
        </w:rPr>
        <w:t xml:space="preserve">Грантови </w:t>
      </w:r>
      <w:r w:rsidRPr="00FF7418">
        <w:t xml:space="preserve">су </w:t>
      </w:r>
      <w:r w:rsidR="00DB0FA8" w:rsidRPr="00FF7418">
        <w:t>извршени</w:t>
      </w:r>
      <w:r w:rsidRPr="00FF7418">
        <w:t xml:space="preserve"> у износу од </w:t>
      </w:r>
      <w:r w:rsidR="00397D94" w:rsidRPr="00397D94">
        <w:rPr>
          <w:lang w:val="sr-Cyrl-RS"/>
        </w:rPr>
        <w:t>1.380.984,99</w:t>
      </w:r>
      <w:r w:rsidR="00397D94">
        <w:rPr>
          <w:lang w:val="sr-Cyrl-RS"/>
        </w:rPr>
        <w:t xml:space="preserve"> </w:t>
      </w:r>
      <w:r w:rsidRPr="00FF7418">
        <w:t xml:space="preserve">КМ, или </w:t>
      </w:r>
      <w:r w:rsidR="00724B68" w:rsidRPr="00FF7418">
        <w:t xml:space="preserve">са </w:t>
      </w:r>
      <w:r w:rsidR="00397D94">
        <w:rPr>
          <w:lang w:val="sr-Cyrl-RS"/>
        </w:rPr>
        <w:t>85,66</w:t>
      </w:r>
      <w:r w:rsidRPr="00FF7418">
        <w:t xml:space="preserve">% од плана, </w:t>
      </w:r>
    </w:p>
    <w:p w14:paraId="5D39850A" w14:textId="77777777" w:rsidR="008F7FDB" w:rsidRPr="00FF7418" w:rsidRDefault="008F7FDB" w:rsidP="00397D94">
      <w:pPr>
        <w:numPr>
          <w:ilvl w:val="0"/>
          <w:numId w:val="2"/>
        </w:numPr>
        <w:rPr>
          <w:b/>
        </w:rPr>
      </w:pPr>
      <w:r w:rsidRPr="00FF7418">
        <w:rPr>
          <w:b/>
        </w:rPr>
        <w:t>Дознаке на име социјалне заштите које се исплаћују из буџета општине</w:t>
      </w:r>
      <w:r w:rsidRPr="00FF7418">
        <w:t xml:space="preserve"> су</w:t>
      </w:r>
      <w:r w:rsidRPr="00FF7418">
        <w:rPr>
          <w:lang w:val="sr-Cyrl-BA"/>
        </w:rPr>
        <w:t xml:space="preserve"> извршене</w:t>
      </w:r>
      <w:r w:rsidRPr="00FF7418">
        <w:t xml:space="preserve"> у износу од </w:t>
      </w:r>
      <w:r w:rsidR="00397D94" w:rsidRPr="00397D94">
        <w:rPr>
          <w:lang w:val="sr-Cyrl-RS"/>
        </w:rPr>
        <w:t>3.267.426,64</w:t>
      </w:r>
      <w:r w:rsidR="00397D94">
        <w:rPr>
          <w:lang w:val="sr-Cyrl-RS"/>
        </w:rPr>
        <w:t xml:space="preserve"> </w:t>
      </w:r>
      <w:r w:rsidRPr="00FF7418">
        <w:t xml:space="preserve">КМ, што је </w:t>
      </w:r>
      <w:r w:rsidR="00397D94">
        <w:rPr>
          <w:lang w:val="sr-Cyrl-RS"/>
        </w:rPr>
        <w:t>95,66</w:t>
      </w:r>
      <w:r w:rsidRPr="00FF7418">
        <w:t xml:space="preserve">% у односу на план, </w:t>
      </w:r>
    </w:p>
    <w:p w14:paraId="02B1CB5F" w14:textId="77777777" w:rsidR="006B21FF" w:rsidRPr="00FF7418" w:rsidRDefault="00D95939" w:rsidP="00397D94">
      <w:pPr>
        <w:numPr>
          <w:ilvl w:val="0"/>
          <w:numId w:val="2"/>
        </w:numPr>
        <w:rPr>
          <w:b/>
        </w:rPr>
      </w:pPr>
      <w:r w:rsidRPr="00FF7418">
        <w:rPr>
          <w:b/>
          <w:lang w:val="sr-Cyrl-RS"/>
        </w:rPr>
        <w:t>Расходи финансирања,</w:t>
      </w:r>
      <w:r w:rsidR="006B21FF" w:rsidRPr="00FF7418">
        <w:rPr>
          <w:b/>
          <w:lang w:val="sr-Cyrl-RS"/>
        </w:rPr>
        <w:t xml:space="preserve"> други финансијски трошкови </w:t>
      </w:r>
      <w:r w:rsidRPr="00FF7418">
        <w:rPr>
          <w:b/>
          <w:lang w:val="sr-Cyrl-RS"/>
        </w:rPr>
        <w:t xml:space="preserve">и расходи трансакција размјене </w:t>
      </w:r>
      <w:r w:rsidR="006B21FF" w:rsidRPr="00FF7418">
        <w:rPr>
          <w:b/>
          <w:lang w:val="sr-Cyrl-RS"/>
        </w:rPr>
        <w:t xml:space="preserve">имеђу јединица власти </w:t>
      </w:r>
      <w:r w:rsidR="006B21FF" w:rsidRPr="00FF7418">
        <w:rPr>
          <w:lang w:val="sr-Cyrl-RS"/>
        </w:rPr>
        <w:t xml:space="preserve">су извршени у износу од </w:t>
      </w:r>
      <w:r w:rsidR="00397D94" w:rsidRPr="00397D94">
        <w:rPr>
          <w:lang w:val="sr-Cyrl-RS"/>
        </w:rPr>
        <w:t>30.790,73</w:t>
      </w:r>
      <w:r w:rsidR="00397D94">
        <w:rPr>
          <w:lang w:val="sr-Cyrl-RS"/>
        </w:rPr>
        <w:t xml:space="preserve"> </w:t>
      </w:r>
      <w:r w:rsidR="006B21FF" w:rsidRPr="00FF7418">
        <w:rPr>
          <w:lang w:val="sr-Cyrl-RS"/>
        </w:rPr>
        <w:t xml:space="preserve">КМ, што је </w:t>
      </w:r>
      <w:r w:rsidR="00397D94">
        <w:rPr>
          <w:lang w:val="sr-Cyrl-RS"/>
        </w:rPr>
        <w:t>84,3</w:t>
      </w:r>
      <w:r w:rsidR="00A735B4">
        <w:rPr>
          <w:lang w:val="sr-Cyrl-RS"/>
        </w:rPr>
        <w:t>6</w:t>
      </w:r>
      <w:r w:rsidR="006B21FF" w:rsidRPr="00FF7418">
        <w:rPr>
          <w:lang w:val="sr-Cyrl-RS"/>
        </w:rPr>
        <w:t xml:space="preserve">% </w:t>
      </w:r>
      <w:r w:rsidR="002A3C88" w:rsidRPr="00FF7418">
        <w:rPr>
          <w:lang w:val="sr-Cyrl-RS"/>
        </w:rPr>
        <w:t>од</w:t>
      </w:r>
      <w:r w:rsidR="006B21FF" w:rsidRPr="00FF7418">
        <w:rPr>
          <w:lang w:val="sr-Cyrl-RS"/>
        </w:rPr>
        <w:t xml:space="preserve"> план</w:t>
      </w:r>
      <w:r w:rsidR="002A3C88" w:rsidRPr="00FF7418">
        <w:rPr>
          <w:lang w:val="sr-Cyrl-RS"/>
        </w:rPr>
        <w:t>а</w:t>
      </w:r>
      <w:r w:rsidR="006B21FF" w:rsidRPr="00FF7418">
        <w:rPr>
          <w:lang w:val="sr-Cyrl-RS"/>
        </w:rPr>
        <w:t>,</w:t>
      </w:r>
      <w:r w:rsidR="006B21FF" w:rsidRPr="00FF7418">
        <w:t xml:space="preserve"> </w:t>
      </w:r>
    </w:p>
    <w:p w14:paraId="79D39CDA" w14:textId="77777777" w:rsidR="00351F4D" w:rsidRPr="00FF7418" w:rsidRDefault="00351F4D" w:rsidP="00397D94">
      <w:pPr>
        <w:numPr>
          <w:ilvl w:val="0"/>
          <w:numId w:val="2"/>
        </w:numPr>
        <w:rPr>
          <w:b/>
        </w:rPr>
      </w:pPr>
      <w:r w:rsidRPr="00FF7418">
        <w:rPr>
          <w:b/>
        </w:rPr>
        <w:t xml:space="preserve">Расходи по судским рјешењима </w:t>
      </w:r>
      <w:r w:rsidRPr="00FF7418">
        <w:t>су у извјештајном периоду остварени у износу од</w:t>
      </w:r>
      <w:r w:rsidRPr="00FF7418">
        <w:rPr>
          <w:b/>
        </w:rPr>
        <w:t xml:space="preserve"> </w:t>
      </w:r>
      <w:r w:rsidR="00397D94" w:rsidRPr="00397D94">
        <w:rPr>
          <w:lang w:val="sr-Cyrl-RS"/>
        </w:rPr>
        <w:t>33.303,98</w:t>
      </w:r>
      <w:r w:rsidR="00397D94">
        <w:rPr>
          <w:lang w:val="sr-Cyrl-RS"/>
        </w:rPr>
        <w:t xml:space="preserve"> </w:t>
      </w:r>
      <w:r w:rsidRPr="00FF7418">
        <w:t>КМ</w:t>
      </w:r>
      <w:r w:rsidR="0007218B" w:rsidRPr="00FF7418">
        <w:t xml:space="preserve">, или са </w:t>
      </w:r>
      <w:r w:rsidR="00397D94">
        <w:rPr>
          <w:lang w:val="sr-Cyrl-RS"/>
        </w:rPr>
        <w:t>32,81</w:t>
      </w:r>
      <w:r w:rsidR="0007218B" w:rsidRPr="00FF7418">
        <w:t xml:space="preserve">% у односу на план, </w:t>
      </w:r>
    </w:p>
    <w:p w14:paraId="463550E2" w14:textId="77777777" w:rsidR="009E4FA8" w:rsidRPr="00FF7418" w:rsidRDefault="00E1159E" w:rsidP="00397D94">
      <w:pPr>
        <w:numPr>
          <w:ilvl w:val="0"/>
          <w:numId w:val="2"/>
        </w:numPr>
      </w:pPr>
      <w:r w:rsidRPr="00FF7418">
        <w:rPr>
          <w:b/>
        </w:rPr>
        <w:t xml:space="preserve">Трансфери између и унутар јединица власти </w:t>
      </w:r>
      <w:r w:rsidR="00DB0FA8" w:rsidRPr="00FF7418">
        <w:t>реализовани</w:t>
      </w:r>
      <w:r w:rsidRPr="00FF7418">
        <w:t xml:space="preserve"> су у износу од </w:t>
      </w:r>
      <w:r w:rsidR="00397D94" w:rsidRPr="00397D94">
        <w:rPr>
          <w:lang w:val="sr-Cyrl-RS"/>
        </w:rPr>
        <w:t>204.201,50</w:t>
      </w:r>
      <w:r w:rsidR="00397D94">
        <w:rPr>
          <w:lang w:val="sr-Cyrl-RS"/>
        </w:rPr>
        <w:t xml:space="preserve"> </w:t>
      </w:r>
      <w:r w:rsidRPr="00FF7418">
        <w:t>КМ</w:t>
      </w:r>
      <w:r w:rsidR="000E63F2" w:rsidRPr="00FF7418">
        <w:t xml:space="preserve">, или са </w:t>
      </w:r>
      <w:r w:rsidR="00397D94">
        <w:rPr>
          <w:lang w:val="sr-Cyrl-RS"/>
        </w:rPr>
        <w:t>98,55</w:t>
      </w:r>
      <w:r w:rsidR="000E63F2" w:rsidRPr="00FF7418">
        <w:t xml:space="preserve">% у односу на план, </w:t>
      </w:r>
    </w:p>
    <w:p w14:paraId="066CB80F" w14:textId="77777777" w:rsidR="008F7FDB" w:rsidRPr="00FF7418" w:rsidRDefault="008F7FDB" w:rsidP="00397D94">
      <w:pPr>
        <w:numPr>
          <w:ilvl w:val="0"/>
          <w:numId w:val="2"/>
        </w:numPr>
      </w:pPr>
      <w:r w:rsidRPr="00FF7418">
        <w:rPr>
          <w:b/>
        </w:rPr>
        <w:t>Издаци за произведену сталну имовину</w:t>
      </w:r>
      <w:r w:rsidRPr="00FF7418">
        <w:t xml:space="preserve"> </w:t>
      </w:r>
      <w:r w:rsidR="00A76ECD">
        <w:rPr>
          <w:lang w:val="sr-Cyrl-RS"/>
        </w:rPr>
        <w:t>остварени</w:t>
      </w:r>
      <w:r w:rsidRPr="00FF7418">
        <w:t xml:space="preserve"> су у</w:t>
      </w:r>
      <w:r w:rsidR="00A735B4">
        <w:t xml:space="preserve"> износу од </w:t>
      </w:r>
      <w:r w:rsidR="00397D94" w:rsidRPr="00397D94">
        <w:t>1.584.621,18</w:t>
      </w:r>
      <w:r w:rsidR="00397D94">
        <w:rPr>
          <w:lang w:val="sr-Cyrl-RS"/>
        </w:rPr>
        <w:t xml:space="preserve"> </w:t>
      </w:r>
      <w:r w:rsidRPr="00FF7418">
        <w:t xml:space="preserve">КМ, што је </w:t>
      </w:r>
      <w:r w:rsidR="00397D94">
        <w:rPr>
          <w:lang w:val="sr-Cyrl-RS"/>
        </w:rPr>
        <w:t>105,96</w:t>
      </w:r>
      <w:r w:rsidRPr="00FF7418">
        <w:t xml:space="preserve">% од плана, </w:t>
      </w:r>
    </w:p>
    <w:p w14:paraId="13DDD5A5" w14:textId="77777777" w:rsidR="00E36535" w:rsidRPr="00FF7418" w:rsidRDefault="00E36535" w:rsidP="00397D94">
      <w:pPr>
        <w:numPr>
          <w:ilvl w:val="0"/>
          <w:numId w:val="2"/>
        </w:numPr>
      </w:pPr>
      <w:r w:rsidRPr="00FF7418">
        <w:rPr>
          <w:b/>
          <w:lang w:val="sr-Cyrl-RS"/>
        </w:rPr>
        <w:t xml:space="preserve">Издаци за непроизведену сталну имовину </w:t>
      </w:r>
      <w:r w:rsidRPr="00FF7418">
        <w:rPr>
          <w:lang w:val="sr-Cyrl-RS"/>
        </w:rPr>
        <w:t xml:space="preserve">остварени су у износу од </w:t>
      </w:r>
      <w:r w:rsidR="00397D94" w:rsidRPr="00397D94">
        <w:rPr>
          <w:lang w:val="sr-Cyrl-RS"/>
        </w:rPr>
        <w:t>97.257,66</w:t>
      </w:r>
      <w:r w:rsidR="00397D94">
        <w:rPr>
          <w:lang w:val="sr-Cyrl-RS"/>
        </w:rPr>
        <w:t xml:space="preserve"> </w:t>
      </w:r>
      <w:r w:rsidRPr="00FF7418">
        <w:rPr>
          <w:lang w:val="sr-Cyrl-RS"/>
        </w:rPr>
        <w:t xml:space="preserve">КМ, што је </w:t>
      </w:r>
      <w:r w:rsidR="00397D94">
        <w:rPr>
          <w:lang w:val="sr-Cyrl-RS"/>
        </w:rPr>
        <w:t>97,2</w:t>
      </w:r>
      <w:r w:rsidR="00A735B4">
        <w:rPr>
          <w:lang w:val="sr-Cyrl-RS"/>
        </w:rPr>
        <w:t>6</w:t>
      </w:r>
      <w:r w:rsidRPr="00FF7418">
        <w:rPr>
          <w:lang w:val="sr-Cyrl-RS"/>
        </w:rPr>
        <w:t>% од планираних средстава,</w:t>
      </w:r>
    </w:p>
    <w:p w14:paraId="4059C547" w14:textId="77777777" w:rsidR="00F159CA" w:rsidRPr="002C40D0" w:rsidRDefault="008F7FDB" w:rsidP="00397D94">
      <w:pPr>
        <w:pStyle w:val="Teloteksta2"/>
        <w:numPr>
          <w:ilvl w:val="0"/>
          <w:numId w:val="2"/>
        </w:numPr>
        <w:spacing w:after="0" w:line="240" w:lineRule="auto"/>
      </w:pPr>
      <w:r w:rsidRPr="00FF7418">
        <w:rPr>
          <w:b/>
          <w:bCs/>
        </w:rPr>
        <w:t>Издаци за залихе материјала, робе и ситног инвентара, амбалаже и сл</w:t>
      </w:r>
      <w:r w:rsidRPr="00FF7418">
        <w:rPr>
          <w:bCs/>
        </w:rPr>
        <w:t>.</w:t>
      </w:r>
      <w:r w:rsidRPr="00FF7418">
        <w:rPr>
          <w:bCs/>
          <w:lang w:val="sr-Cyrl-BA"/>
        </w:rPr>
        <w:t xml:space="preserve"> извршени</w:t>
      </w:r>
      <w:r w:rsidRPr="00FF7418">
        <w:rPr>
          <w:bCs/>
        </w:rPr>
        <w:t xml:space="preserve"> су у износу од </w:t>
      </w:r>
      <w:r w:rsidR="00397D94" w:rsidRPr="00397D94">
        <w:rPr>
          <w:bCs/>
          <w:lang w:val="sr-Cyrl-RS"/>
        </w:rPr>
        <w:t>72.934,72</w:t>
      </w:r>
      <w:r w:rsidR="00397D94">
        <w:rPr>
          <w:bCs/>
          <w:lang w:val="sr-Cyrl-RS"/>
        </w:rPr>
        <w:t xml:space="preserve"> </w:t>
      </w:r>
      <w:r w:rsidRPr="00FF7418">
        <w:rPr>
          <w:bCs/>
        </w:rPr>
        <w:t xml:space="preserve">КМ, што је </w:t>
      </w:r>
      <w:r w:rsidR="00397D94">
        <w:rPr>
          <w:bCs/>
          <w:lang w:val="sr-Cyrl-RS"/>
        </w:rPr>
        <w:t>115,40</w:t>
      </w:r>
      <w:r w:rsidRPr="00FF7418">
        <w:rPr>
          <w:bCs/>
        </w:rPr>
        <w:t xml:space="preserve">% у односу на </w:t>
      </w:r>
      <w:r w:rsidR="009E4FA8" w:rsidRPr="00FF7418">
        <w:rPr>
          <w:bCs/>
        </w:rPr>
        <w:t>план.</w:t>
      </w:r>
    </w:p>
    <w:p w14:paraId="4EF20052" w14:textId="77777777" w:rsidR="00194047" w:rsidRDefault="00194047" w:rsidP="002C40D0">
      <w:pPr>
        <w:pStyle w:val="Teloteksta2"/>
        <w:spacing w:after="0" w:line="240" w:lineRule="auto"/>
        <w:ind w:left="720" w:firstLine="0"/>
      </w:pPr>
    </w:p>
    <w:p w14:paraId="3503273A" w14:textId="77777777" w:rsidR="00194047" w:rsidRDefault="00194047" w:rsidP="002C40D0">
      <w:pPr>
        <w:pStyle w:val="Teloteksta2"/>
        <w:spacing w:after="0" w:line="240" w:lineRule="auto"/>
        <w:ind w:left="720" w:firstLine="0"/>
      </w:pPr>
    </w:p>
    <w:p w14:paraId="5504A2F4" w14:textId="77777777" w:rsidR="002C40D0" w:rsidRDefault="00194047" w:rsidP="00194047">
      <w:pPr>
        <w:pStyle w:val="Teloteksta2"/>
        <w:spacing w:after="0" w:line="240" w:lineRule="auto"/>
        <w:ind w:left="720" w:firstLine="0"/>
        <w:jc w:val="center"/>
      </w:pPr>
      <w:r w:rsidRPr="006C67D8">
        <w:lastRenderedPageBreak/>
        <w:t xml:space="preserve">Табела </w:t>
      </w:r>
      <w:r w:rsidRPr="006C67D8">
        <w:rPr>
          <w:lang w:val="sr-Cyrl-RS"/>
        </w:rPr>
        <w:t>бр.3</w:t>
      </w:r>
      <w:r w:rsidRPr="006C67D8">
        <w:t>. Буџетски расходи и издаци за нефинансијску им</w:t>
      </w:r>
      <w:r>
        <w:t>овину</w:t>
      </w:r>
    </w:p>
    <w:tbl>
      <w:tblPr>
        <w:tblW w:w="10915" w:type="dxa"/>
        <w:tblInd w:w="-732" w:type="dxa"/>
        <w:tblLayout w:type="fixed"/>
        <w:tblLook w:val="04A0" w:firstRow="1" w:lastRow="0" w:firstColumn="1" w:lastColumn="0" w:noHBand="0" w:noVBand="1"/>
      </w:tblPr>
      <w:tblGrid>
        <w:gridCol w:w="425"/>
        <w:gridCol w:w="3119"/>
        <w:gridCol w:w="1418"/>
        <w:gridCol w:w="1417"/>
        <w:gridCol w:w="1418"/>
        <w:gridCol w:w="1417"/>
        <w:gridCol w:w="851"/>
        <w:gridCol w:w="850"/>
      </w:tblGrid>
      <w:tr w:rsidR="00194047" w:rsidRPr="006C67D8" w14:paraId="0E77F339" w14:textId="77777777" w:rsidTr="00C00271">
        <w:trPr>
          <w:trHeight w:val="1650"/>
        </w:trPr>
        <w:tc>
          <w:tcPr>
            <w:tcW w:w="425"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2DEC3E0A" w14:textId="77777777" w:rsidR="00194047" w:rsidRPr="00C00271" w:rsidRDefault="00C00271" w:rsidP="0016544F">
            <w:pPr>
              <w:ind w:left="0" w:right="0" w:firstLine="0"/>
              <w:jc w:val="center"/>
              <w:rPr>
                <w:b/>
                <w:bCs/>
                <w:sz w:val="20"/>
                <w:szCs w:val="20"/>
                <w:lang w:val="sr-Latn-RS" w:eastAsia="sr-Latn-RS"/>
              </w:rPr>
            </w:pPr>
            <w:r w:rsidRPr="00C00271">
              <w:rPr>
                <w:b/>
                <w:bCs/>
                <w:sz w:val="20"/>
                <w:szCs w:val="20"/>
                <w:lang w:val="sr-Latn-RS" w:eastAsia="sr-Latn-RS"/>
              </w:rPr>
              <w:t>Р.</w:t>
            </w:r>
            <w:r w:rsidRPr="00C00271">
              <w:rPr>
                <w:b/>
                <w:bCs/>
                <w:sz w:val="20"/>
                <w:szCs w:val="20"/>
                <w:lang w:val="sr-Latn-RS" w:eastAsia="sr-Latn-RS"/>
              </w:rPr>
              <w:br/>
              <w:t>б</w:t>
            </w:r>
            <w:r w:rsidR="00194047" w:rsidRPr="00C00271">
              <w:rPr>
                <w:b/>
                <w:bCs/>
                <w:sz w:val="20"/>
                <w:szCs w:val="20"/>
                <w:lang w:val="sr-Latn-RS" w:eastAsia="sr-Latn-RS"/>
              </w:rPr>
              <w:t>.</w:t>
            </w:r>
          </w:p>
        </w:tc>
        <w:tc>
          <w:tcPr>
            <w:tcW w:w="3119" w:type="dxa"/>
            <w:tcBorders>
              <w:top w:val="double" w:sz="6" w:space="0" w:color="auto"/>
              <w:left w:val="nil"/>
              <w:bottom w:val="single" w:sz="4" w:space="0" w:color="auto"/>
              <w:right w:val="single" w:sz="4" w:space="0" w:color="auto"/>
            </w:tcBorders>
            <w:shd w:val="clear" w:color="auto" w:fill="auto"/>
            <w:noWrap/>
            <w:vAlign w:val="center"/>
            <w:hideMark/>
          </w:tcPr>
          <w:p w14:paraId="5B14BF7A" w14:textId="77777777" w:rsidR="00194047" w:rsidRPr="006C67D8" w:rsidRDefault="00194047" w:rsidP="0016544F">
            <w:pPr>
              <w:ind w:left="0" w:right="0" w:firstLine="0"/>
              <w:jc w:val="center"/>
              <w:rPr>
                <w:b/>
                <w:bCs/>
                <w:sz w:val="20"/>
                <w:szCs w:val="20"/>
                <w:lang w:val="sr-Latn-RS" w:eastAsia="sr-Latn-RS"/>
              </w:rPr>
            </w:pPr>
            <w:proofErr w:type="spellStart"/>
            <w:r w:rsidRPr="006C67D8">
              <w:rPr>
                <w:b/>
                <w:bCs/>
                <w:sz w:val="20"/>
                <w:szCs w:val="20"/>
                <w:lang w:val="sr-Latn-RS" w:eastAsia="sr-Latn-RS"/>
              </w:rPr>
              <w:t>Опис</w:t>
            </w:r>
            <w:proofErr w:type="spellEnd"/>
          </w:p>
        </w:tc>
        <w:tc>
          <w:tcPr>
            <w:tcW w:w="1418" w:type="dxa"/>
            <w:tcBorders>
              <w:top w:val="double" w:sz="6" w:space="0" w:color="auto"/>
              <w:left w:val="nil"/>
              <w:bottom w:val="single" w:sz="4" w:space="0" w:color="auto"/>
              <w:right w:val="single" w:sz="4" w:space="0" w:color="auto"/>
            </w:tcBorders>
            <w:shd w:val="clear" w:color="auto" w:fill="auto"/>
            <w:vAlign w:val="center"/>
            <w:hideMark/>
          </w:tcPr>
          <w:p w14:paraId="46028DDA" w14:textId="77777777" w:rsidR="00C00271" w:rsidRDefault="00194047" w:rsidP="0016544F">
            <w:pPr>
              <w:ind w:left="0" w:right="0" w:firstLine="0"/>
              <w:jc w:val="center"/>
              <w:rPr>
                <w:b/>
                <w:bCs/>
                <w:sz w:val="20"/>
                <w:szCs w:val="20"/>
                <w:lang w:val="sr-Latn-RS" w:eastAsia="sr-Latn-RS"/>
              </w:rPr>
            </w:pPr>
            <w:r w:rsidRPr="006C67D8">
              <w:rPr>
                <w:b/>
                <w:bCs/>
                <w:sz w:val="20"/>
                <w:szCs w:val="20"/>
                <w:lang w:val="sr-Latn-RS" w:eastAsia="sr-Latn-RS"/>
              </w:rPr>
              <w:t xml:space="preserve"> </w:t>
            </w:r>
            <w:proofErr w:type="spellStart"/>
            <w:r w:rsidRPr="006C67D8">
              <w:rPr>
                <w:b/>
                <w:bCs/>
                <w:sz w:val="20"/>
                <w:szCs w:val="20"/>
                <w:lang w:val="sr-Latn-RS" w:eastAsia="sr-Latn-RS"/>
              </w:rPr>
              <w:t>Буџет</w:t>
            </w:r>
            <w:proofErr w:type="spellEnd"/>
            <w:r w:rsidRPr="006C67D8">
              <w:rPr>
                <w:b/>
                <w:bCs/>
                <w:sz w:val="20"/>
                <w:szCs w:val="20"/>
                <w:lang w:val="sr-Latn-RS" w:eastAsia="sr-Latn-RS"/>
              </w:rPr>
              <w:t xml:space="preserve"> </w:t>
            </w:r>
            <w:proofErr w:type="spellStart"/>
            <w:r w:rsidRPr="006C67D8">
              <w:rPr>
                <w:b/>
                <w:bCs/>
                <w:sz w:val="20"/>
                <w:szCs w:val="20"/>
                <w:lang w:val="sr-Latn-RS" w:eastAsia="sr-Latn-RS"/>
              </w:rPr>
              <w:t>за</w:t>
            </w:r>
            <w:proofErr w:type="spellEnd"/>
            <w:r w:rsidRPr="006C67D8">
              <w:rPr>
                <w:b/>
                <w:bCs/>
                <w:sz w:val="20"/>
                <w:szCs w:val="20"/>
                <w:lang w:val="sr-Latn-RS" w:eastAsia="sr-Latn-RS"/>
              </w:rPr>
              <w:t xml:space="preserve"> </w:t>
            </w:r>
          </w:p>
          <w:p w14:paraId="6B08B890" w14:textId="77777777" w:rsidR="00194047" w:rsidRPr="006C67D8" w:rsidRDefault="00194047" w:rsidP="0016544F">
            <w:pPr>
              <w:ind w:left="0" w:right="0" w:firstLine="0"/>
              <w:jc w:val="center"/>
              <w:rPr>
                <w:b/>
                <w:bCs/>
                <w:sz w:val="20"/>
                <w:szCs w:val="20"/>
                <w:lang w:val="sr-Latn-RS" w:eastAsia="sr-Latn-RS"/>
              </w:rPr>
            </w:pPr>
            <w:r w:rsidRPr="006C67D8">
              <w:rPr>
                <w:b/>
                <w:bCs/>
                <w:sz w:val="20"/>
                <w:szCs w:val="20"/>
                <w:lang w:val="sr-Latn-RS" w:eastAsia="sr-Latn-RS"/>
              </w:rPr>
              <w:t xml:space="preserve">2021. </w:t>
            </w:r>
            <w:proofErr w:type="spellStart"/>
            <w:r w:rsidRPr="006C67D8">
              <w:rPr>
                <w:b/>
                <w:bCs/>
                <w:sz w:val="20"/>
                <w:szCs w:val="20"/>
                <w:lang w:val="sr-Latn-RS" w:eastAsia="sr-Latn-RS"/>
              </w:rPr>
              <w:t>годину</w:t>
            </w:r>
            <w:proofErr w:type="spellEnd"/>
          </w:p>
        </w:tc>
        <w:tc>
          <w:tcPr>
            <w:tcW w:w="1417" w:type="dxa"/>
            <w:tcBorders>
              <w:top w:val="double" w:sz="6" w:space="0" w:color="auto"/>
              <w:left w:val="nil"/>
              <w:bottom w:val="single" w:sz="4" w:space="0" w:color="auto"/>
              <w:right w:val="single" w:sz="4" w:space="0" w:color="auto"/>
            </w:tcBorders>
            <w:shd w:val="clear" w:color="auto" w:fill="auto"/>
            <w:vAlign w:val="center"/>
            <w:hideMark/>
          </w:tcPr>
          <w:p w14:paraId="489D5A62" w14:textId="77777777" w:rsidR="00194047" w:rsidRPr="006C67D8" w:rsidRDefault="00194047" w:rsidP="0016544F">
            <w:pPr>
              <w:ind w:left="0" w:right="0" w:firstLine="0"/>
              <w:jc w:val="center"/>
              <w:rPr>
                <w:b/>
                <w:bCs/>
                <w:sz w:val="20"/>
                <w:szCs w:val="20"/>
                <w:lang w:val="sr-Latn-RS" w:eastAsia="sr-Latn-RS"/>
              </w:rPr>
            </w:pPr>
            <w:proofErr w:type="spellStart"/>
            <w:r w:rsidRPr="006C67D8">
              <w:rPr>
                <w:b/>
                <w:bCs/>
                <w:sz w:val="20"/>
                <w:szCs w:val="20"/>
                <w:lang w:val="sr-Latn-RS" w:eastAsia="sr-Latn-RS"/>
              </w:rPr>
              <w:t>Извршене</w:t>
            </w:r>
            <w:proofErr w:type="spellEnd"/>
            <w:r w:rsidRPr="006C67D8">
              <w:rPr>
                <w:b/>
                <w:bCs/>
                <w:sz w:val="20"/>
                <w:szCs w:val="20"/>
                <w:lang w:val="sr-Latn-RS" w:eastAsia="sr-Latn-RS"/>
              </w:rPr>
              <w:t xml:space="preserve"> </w:t>
            </w:r>
            <w:proofErr w:type="spellStart"/>
            <w:r w:rsidRPr="006C67D8">
              <w:rPr>
                <w:b/>
                <w:bCs/>
                <w:sz w:val="20"/>
                <w:szCs w:val="20"/>
                <w:lang w:val="sr-Latn-RS" w:eastAsia="sr-Latn-RS"/>
              </w:rPr>
              <w:t>реалокације</w:t>
            </w:r>
            <w:proofErr w:type="spellEnd"/>
            <w:r w:rsidRPr="006C67D8">
              <w:rPr>
                <w:b/>
                <w:bCs/>
                <w:sz w:val="20"/>
                <w:szCs w:val="20"/>
                <w:lang w:val="sr-Latn-RS" w:eastAsia="sr-Latn-RS"/>
              </w:rPr>
              <w:br/>
              <w:t xml:space="preserve">у </w:t>
            </w:r>
            <w:proofErr w:type="spellStart"/>
            <w:r w:rsidRPr="006C67D8">
              <w:rPr>
                <w:b/>
                <w:bCs/>
                <w:sz w:val="20"/>
                <w:szCs w:val="20"/>
                <w:lang w:val="sr-Latn-RS" w:eastAsia="sr-Latn-RS"/>
              </w:rPr>
              <w:t>периоду</w:t>
            </w:r>
            <w:proofErr w:type="spellEnd"/>
            <w:r w:rsidRPr="006C67D8">
              <w:rPr>
                <w:b/>
                <w:bCs/>
                <w:sz w:val="20"/>
                <w:szCs w:val="20"/>
                <w:lang w:val="sr-Latn-RS" w:eastAsia="sr-Latn-RS"/>
              </w:rPr>
              <w:t xml:space="preserve"> 01.01-31.12.2021. </w:t>
            </w:r>
            <w:proofErr w:type="spellStart"/>
            <w:r w:rsidRPr="006C67D8">
              <w:rPr>
                <w:b/>
                <w:bCs/>
                <w:sz w:val="20"/>
                <w:szCs w:val="20"/>
                <w:lang w:val="sr-Latn-RS" w:eastAsia="sr-Latn-RS"/>
              </w:rPr>
              <w:t>године</w:t>
            </w:r>
            <w:proofErr w:type="spellEnd"/>
            <w:r w:rsidRPr="006C67D8">
              <w:rPr>
                <w:b/>
                <w:bCs/>
                <w:sz w:val="20"/>
                <w:szCs w:val="20"/>
                <w:lang w:val="sr-Latn-RS" w:eastAsia="sr-Latn-RS"/>
              </w:rPr>
              <w:t xml:space="preserve"> </w:t>
            </w:r>
          </w:p>
        </w:tc>
        <w:tc>
          <w:tcPr>
            <w:tcW w:w="1418" w:type="dxa"/>
            <w:tcBorders>
              <w:top w:val="double" w:sz="6" w:space="0" w:color="auto"/>
              <w:left w:val="nil"/>
              <w:bottom w:val="single" w:sz="4" w:space="0" w:color="auto"/>
              <w:right w:val="single" w:sz="4" w:space="0" w:color="auto"/>
            </w:tcBorders>
            <w:shd w:val="clear" w:color="auto" w:fill="auto"/>
            <w:vAlign w:val="center"/>
            <w:hideMark/>
          </w:tcPr>
          <w:p w14:paraId="57A134FF" w14:textId="77777777" w:rsidR="00194047" w:rsidRPr="006C67D8" w:rsidRDefault="00194047" w:rsidP="0016544F">
            <w:pPr>
              <w:ind w:left="0" w:right="0" w:firstLine="0"/>
              <w:jc w:val="center"/>
              <w:rPr>
                <w:b/>
                <w:bCs/>
                <w:sz w:val="20"/>
                <w:szCs w:val="20"/>
                <w:lang w:val="sr-Latn-RS" w:eastAsia="sr-Latn-RS"/>
              </w:rPr>
            </w:pPr>
            <w:proofErr w:type="spellStart"/>
            <w:r w:rsidRPr="006C67D8">
              <w:rPr>
                <w:b/>
                <w:bCs/>
                <w:sz w:val="20"/>
                <w:szCs w:val="20"/>
                <w:lang w:val="sr-Latn-RS" w:eastAsia="sr-Latn-RS"/>
              </w:rPr>
              <w:t>План</w:t>
            </w:r>
            <w:proofErr w:type="spellEnd"/>
            <w:r w:rsidRPr="006C67D8">
              <w:rPr>
                <w:b/>
                <w:bCs/>
                <w:sz w:val="20"/>
                <w:szCs w:val="20"/>
                <w:lang w:val="sr-Latn-RS" w:eastAsia="sr-Latn-RS"/>
              </w:rPr>
              <w:t xml:space="preserve"> и </w:t>
            </w:r>
            <w:proofErr w:type="spellStart"/>
            <w:r w:rsidRPr="006C67D8">
              <w:rPr>
                <w:b/>
                <w:bCs/>
                <w:sz w:val="20"/>
                <w:szCs w:val="20"/>
                <w:lang w:val="sr-Latn-RS" w:eastAsia="sr-Latn-RS"/>
              </w:rPr>
              <w:t>извршене</w:t>
            </w:r>
            <w:proofErr w:type="spellEnd"/>
            <w:r w:rsidRPr="006C67D8">
              <w:rPr>
                <w:b/>
                <w:bCs/>
                <w:sz w:val="20"/>
                <w:szCs w:val="20"/>
                <w:lang w:val="sr-Latn-RS" w:eastAsia="sr-Latn-RS"/>
              </w:rPr>
              <w:t xml:space="preserve"> </w:t>
            </w:r>
            <w:proofErr w:type="spellStart"/>
            <w:r w:rsidRPr="006C67D8">
              <w:rPr>
                <w:b/>
                <w:bCs/>
                <w:sz w:val="20"/>
                <w:szCs w:val="20"/>
                <w:lang w:val="sr-Latn-RS" w:eastAsia="sr-Latn-RS"/>
              </w:rPr>
              <w:t>реалокације</w:t>
            </w:r>
            <w:proofErr w:type="spellEnd"/>
            <w:r w:rsidRPr="006C67D8">
              <w:rPr>
                <w:b/>
                <w:bCs/>
                <w:sz w:val="20"/>
                <w:szCs w:val="20"/>
                <w:lang w:val="sr-Latn-RS" w:eastAsia="sr-Latn-RS"/>
              </w:rPr>
              <w:t xml:space="preserve"> у </w:t>
            </w:r>
            <w:proofErr w:type="spellStart"/>
            <w:r w:rsidRPr="006C67D8">
              <w:rPr>
                <w:b/>
                <w:bCs/>
                <w:sz w:val="20"/>
                <w:szCs w:val="20"/>
                <w:lang w:val="sr-Latn-RS" w:eastAsia="sr-Latn-RS"/>
              </w:rPr>
              <w:t>периоду</w:t>
            </w:r>
            <w:proofErr w:type="spellEnd"/>
            <w:r w:rsidRPr="006C67D8">
              <w:rPr>
                <w:b/>
                <w:bCs/>
                <w:sz w:val="20"/>
                <w:szCs w:val="20"/>
                <w:lang w:val="sr-Latn-RS" w:eastAsia="sr-Latn-RS"/>
              </w:rPr>
              <w:t xml:space="preserve"> 01.01-31.12.2021. </w:t>
            </w:r>
            <w:proofErr w:type="spellStart"/>
            <w:r w:rsidRPr="006C67D8">
              <w:rPr>
                <w:b/>
                <w:bCs/>
                <w:sz w:val="20"/>
                <w:szCs w:val="20"/>
                <w:lang w:val="sr-Latn-RS" w:eastAsia="sr-Latn-RS"/>
              </w:rPr>
              <w:t>године</w:t>
            </w:r>
            <w:proofErr w:type="spellEnd"/>
          </w:p>
        </w:tc>
        <w:tc>
          <w:tcPr>
            <w:tcW w:w="1417" w:type="dxa"/>
            <w:tcBorders>
              <w:top w:val="double" w:sz="6" w:space="0" w:color="auto"/>
              <w:left w:val="nil"/>
              <w:bottom w:val="single" w:sz="4" w:space="0" w:color="auto"/>
              <w:right w:val="single" w:sz="4" w:space="0" w:color="auto"/>
            </w:tcBorders>
            <w:shd w:val="clear" w:color="auto" w:fill="auto"/>
            <w:vAlign w:val="center"/>
            <w:hideMark/>
          </w:tcPr>
          <w:p w14:paraId="5E7AFAD8" w14:textId="77777777" w:rsidR="00194047" w:rsidRPr="006C67D8" w:rsidRDefault="00194047" w:rsidP="0016544F">
            <w:pPr>
              <w:ind w:left="0" w:right="0" w:firstLine="0"/>
              <w:jc w:val="center"/>
              <w:rPr>
                <w:b/>
                <w:bCs/>
                <w:sz w:val="20"/>
                <w:szCs w:val="20"/>
                <w:lang w:val="sr-Latn-RS" w:eastAsia="sr-Latn-RS"/>
              </w:rPr>
            </w:pPr>
            <w:proofErr w:type="spellStart"/>
            <w:r w:rsidRPr="006C67D8">
              <w:rPr>
                <w:b/>
                <w:bCs/>
                <w:sz w:val="20"/>
                <w:szCs w:val="20"/>
                <w:lang w:val="sr-Latn-RS" w:eastAsia="sr-Latn-RS"/>
              </w:rPr>
              <w:t>Извршење</w:t>
            </w:r>
            <w:proofErr w:type="spellEnd"/>
            <w:r w:rsidRPr="006C67D8">
              <w:rPr>
                <w:b/>
                <w:bCs/>
                <w:sz w:val="20"/>
                <w:szCs w:val="20"/>
                <w:lang w:val="sr-Latn-RS" w:eastAsia="sr-Latn-RS"/>
              </w:rPr>
              <w:t xml:space="preserve"> 01.01-31.12.2021. </w:t>
            </w:r>
            <w:proofErr w:type="spellStart"/>
            <w:r w:rsidRPr="006C67D8">
              <w:rPr>
                <w:b/>
                <w:bCs/>
                <w:sz w:val="20"/>
                <w:szCs w:val="20"/>
                <w:lang w:val="sr-Latn-RS" w:eastAsia="sr-Latn-RS"/>
              </w:rPr>
              <w:t>године</w:t>
            </w:r>
            <w:proofErr w:type="spellEnd"/>
          </w:p>
        </w:tc>
        <w:tc>
          <w:tcPr>
            <w:tcW w:w="851" w:type="dxa"/>
            <w:tcBorders>
              <w:top w:val="double" w:sz="6" w:space="0" w:color="auto"/>
              <w:left w:val="nil"/>
              <w:bottom w:val="single" w:sz="4" w:space="0" w:color="auto"/>
              <w:right w:val="single" w:sz="4" w:space="0" w:color="auto"/>
            </w:tcBorders>
            <w:shd w:val="clear" w:color="auto" w:fill="auto"/>
            <w:vAlign w:val="center"/>
            <w:hideMark/>
          </w:tcPr>
          <w:p w14:paraId="2EF61300" w14:textId="77777777" w:rsidR="00194047" w:rsidRPr="00C00271" w:rsidRDefault="00194047" w:rsidP="0016544F">
            <w:pPr>
              <w:ind w:left="0" w:right="0" w:firstLine="0"/>
              <w:jc w:val="center"/>
              <w:rPr>
                <w:b/>
                <w:bCs/>
                <w:sz w:val="18"/>
                <w:szCs w:val="18"/>
                <w:lang w:val="sr-Latn-RS" w:eastAsia="sr-Latn-RS"/>
              </w:rPr>
            </w:pPr>
            <w:proofErr w:type="spellStart"/>
            <w:r w:rsidRPr="00C00271">
              <w:rPr>
                <w:b/>
                <w:bCs/>
                <w:sz w:val="18"/>
                <w:szCs w:val="18"/>
                <w:lang w:val="sr-Latn-RS" w:eastAsia="sr-Latn-RS"/>
              </w:rPr>
              <w:t>Индекс</w:t>
            </w:r>
            <w:proofErr w:type="spellEnd"/>
            <w:r w:rsidRPr="00C00271">
              <w:rPr>
                <w:b/>
                <w:bCs/>
                <w:sz w:val="18"/>
                <w:szCs w:val="18"/>
                <w:lang w:val="sr-Latn-RS" w:eastAsia="sr-Latn-RS"/>
              </w:rPr>
              <w:t xml:space="preserve"> </w:t>
            </w:r>
          </w:p>
        </w:tc>
        <w:tc>
          <w:tcPr>
            <w:tcW w:w="850" w:type="dxa"/>
            <w:tcBorders>
              <w:top w:val="double" w:sz="6" w:space="0" w:color="auto"/>
              <w:left w:val="nil"/>
              <w:bottom w:val="single" w:sz="4" w:space="0" w:color="auto"/>
              <w:right w:val="double" w:sz="6" w:space="0" w:color="auto"/>
            </w:tcBorders>
            <w:shd w:val="clear" w:color="auto" w:fill="auto"/>
            <w:vAlign w:val="center"/>
            <w:hideMark/>
          </w:tcPr>
          <w:p w14:paraId="3143BB5F" w14:textId="77777777" w:rsidR="00194047" w:rsidRPr="00C00271" w:rsidRDefault="00194047" w:rsidP="0016544F">
            <w:pPr>
              <w:ind w:left="0" w:right="0" w:firstLine="0"/>
              <w:jc w:val="center"/>
              <w:rPr>
                <w:b/>
                <w:bCs/>
                <w:sz w:val="18"/>
                <w:szCs w:val="18"/>
                <w:lang w:val="sr-Latn-RS" w:eastAsia="sr-Latn-RS"/>
              </w:rPr>
            </w:pPr>
            <w:r w:rsidRPr="00C00271">
              <w:rPr>
                <w:b/>
                <w:bCs/>
                <w:sz w:val="18"/>
                <w:szCs w:val="18"/>
                <w:lang w:val="sr-Latn-RS" w:eastAsia="sr-Latn-RS"/>
              </w:rPr>
              <w:t xml:space="preserve">% </w:t>
            </w:r>
            <w:proofErr w:type="spellStart"/>
            <w:r w:rsidRPr="00C00271">
              <w:rPr>
                <w:b/>
                <w:bCs/>
                <w:sz w:val="18"/>
                <w:szCs w:val="18"/>
                <w:lang w:val="sr-Latn-RS" w:eastAsia="sr-Latn-RS"/>
              </w:rPr>
              <w:t>учешћа</w:t>
            </w:r>
            <w:proofErr w:type="spellEnd"/>
          </w:p>
        </w:tc>
      </w:tr>
      <w:tr w:rsidR="00194047" w:rsidRPr="006C67D8" w14:paraId="52C38076" w14:textId="77777777" w:rsidTr="00C00271">
        <w:trPr>
          <w:trHeight w:val="225"/>
        </w:trPr>
        <w:tc>
          <w:tcPr>
            <w:tcW w:w="425" w:type="dxa"/>
            <w:tcBorders>
              <w:top w:val="nil"/>
              <w:left w:val="double" w:sz="6" w:space="0" w:color="auto"/>
              <w:bottom w:val="single" w:sz="4" w:space="0" w:color="auto"/>
              <w:right w:val="single" w:sz="4" w:space="0" w:color="auto"/>
            </w:tcBorders>
            <w:shd w:val="clear" w:color="auto" w:fill="auto"/>
            <w:vAlign w:val="center"/>
            <w:hideMark/>
          </w:tcPr>
          <w:p w14:paraId="2ABA7EAA"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1</w:t>
            </w:r>
          </w:p>
        </w:tc>
        <w:tc>
          <w:tcPr>
            <w:tcW w:w="3119" w:type="dxa"/>
            <w:tcBorders>
              <w:top w:val="nil"/>
              <w:left w:val="nil"/>
              <w:bottom w:val="single" w:sz="4" w:space="0" w:color="auto"/>
              <w:right w:val="single" w:sz="4" w:space="0" w:color="auto"/>
            </w:tcBorders>
            <w:shd w:val="clear" w:color="auto" w:fill="auto"/>
            <w:noWrap/>
            <w:vAlign w:val="center"/>
            <w:hideMark/>
          </w:tcPr>
          <w:p w14:paraId="4F9A18FF" w14:textId="77777777" w:rsidR="00194047" w:rsidRPr="006C67D8" w:rsidRDefault="00194047" w:rsidP="0016544F">
            <w:pPr>
              <w:ind w:left="0" w:right="0" w:firstLine="0"/>
              <w:jc w:val="center"/>
              <w:rPr>
                <w:sz w:val="14"/>
                <w:szCs w:val="14"/>
                <w:lang w:val="sr-Latn-RS" w:eastAsia="sr-Latn-RS"/>
              </w:rPr>
            </w:pPr>
            <w:r w:rsidRPr="006C67D8">
              <w:rPr>
                <w:sz w:val="14"/>
                <w:szCs w:val="14"/>
                <w:lang w:val="sr-Latn-RS" w:eastAsia="sr-Latn-RS"/>
              </w:rPr>
              <w:t>2</w:t>
            </w:r>
          </w:p>
        </w:tc>
        <w:tc>
          <w:tcPr>
            <w:tcW w:w="1418" w:type="dxa"/>
            <w:tcBorders>
              <w:top w:val="nil"/>
              <w:left w:val="nil"/>
              <w:bottom w:val="single" w:sz="4" w:space="0" w:color="auto"/>
              <w:right w:val="single" w:sz="4" w:space="0" w:color="auto"/>
            </w:tcBorders>
            <w:shd w:val="clear" w:color="auto" w:fill="auto"/>
            <w:noWrap/>
            <w:vAlign w:val="center"/>
            <w:hideMark/>
          </w:tcPr>
          <w:p w14:paraId="65BDD549" w14:textId="77777777" w:rsidR="00194047" w:rsidRPr="006C67D8" w:rsidRDefault="00194047" w:rsidP="0016544F">
            <w:pPr>
              <w:ind w:left="0" w:right="0" w:firstLine="0"/>
              <w:jc w:val="center"/>
              <w:rPr>
                <w:sz w:val="14"/>
                <w:szCs w:val="14"/>
                <w:lang w:val="sr-Latn-RS" w:eastAsia="sr-Latn-RS"/>
              </w:rPr>
            </w:pPr>
            <w:r w:rsidRPr="006C67D8">
              <w:rPr>
                <w:sz w:val="14"/>
                <w:szCs w:val="14"/>
                <w:lang w:val="sr-Latn-RS" w:eastAsia="sr-Latn-RS"/>
              </w:rPr>
              <w:t>3</w:t>
            </w:r>
          </w:p>
        </w:tc>
        <w:tc>
          <w:tcPr>
            <w:tcW w:w="1417" w:type="dxa"/>
            <w:tcBorders>
              <w:top w:val="nil"/>
              <w:left w:val="nil"/>
              <w:bottom w:val="single" w:sz="4" w:space="0" w:color="auto"/>
              <w:right w:val="single" w:sz="4" w:space="0" w:color="auto"/>
            </w:tcBorders>
            <w:shd w:val="clear" w:color="auto" w:fill="auto"/>
            <w:noWrap/>
            <w:vAlign w:val="center"/>
            <w:hideMark/>
          </w:tcPr>
          <w:p w14:paraId="3EAC4BE1" w14:textId="77777777" w:rsidR="00194047" w:rsidRPr="006C67D8" w:rsidRDefault="00194047" w:rsidP="0016544F">
            <w:pPr>
              <w:ind w:left="0" w:right="0" w:firstLine="0"/>
              <w:jc w:val="center"/>
              <w:rPr>
                <w:sz w:val="14"/>
                <w:szCs w:val="14"/>
                <w:lang w:val="sr-Latn-RS" w:eastAsia="sr-Latn-RS"/>
              </w:rPr>
            </w:pPr>
            <w:r w:rsidRPr="006C67D8">
              <w:rPr>
                <w:sz w:val="14"/>
                <w:szCs w:val="14"/>
                <w:lang w:val="sr-Latn-RS" w:eastAsia="sr-Latn-RS"/>
              </w:rPr>
              <w:t>4</w:t>
            </w:r>
          </w:p>
        </w:tc>
        <w:tc>
          <w:tcPr>
            <w:tcW w:w="1418" w:type="dxa"/>
            <w:tcBorders>
              <w:top w:val="nil"/>
              <w:left w:val="nil"/>
              <w:bottom w:val="single" w:sz="4" w:space="0" w:color="auto"/>
              <w:right w:val="single" w:sz="4" w:space="0" w:color="auto"/>
            </w:tcBorders>
            <w:shd w:val="clear" w:color="auto" w:fill="auto"/>
            <w:noWrap/>
            <w:vAlign w:val="center"/>
            <w:hideMark/>
          </w:tcPr>
          <w:p w14:paraId="72E7C1F7" w14:textId="77777777" w:rsidR="00194047" w:rsidRPr="006C67D8" w:rsidRDefault="00194047" w:rsidP="0016544F">
            <w:pPr>
              <w:ind w:left="0" w:right="0" w:firstLine="0"/>
              <w:jc w:val="center"/>
              <w:rPr>
                <w:sz w:val="14"/>
                <w:szCs w:val="14"/>
                <w:lang w:val="sr-Latn-RS" w:eastAsia="sr-Latn-RS"/>
              </w:rPr>
            </w:pPr>
            <w:r w:rsidRPr="006C67D8">
              <w:rPr>
                <w:sz w:val="14"/>
                <w:szCs w:val="14"/>
                <w:lang w:val="sr-Latn-RS" w:eastAsia="sr-Latn-RS"/>
              </w:rPr>
              <w:t>5=3+4</w:t>
            </w:r>
          </w:p>
        </w:tc>
        <w:tc>
          <w:tcPr>
            <w:tcW w:w="1417" w:type="dxa"/>
            <w:tcBorders>
              <w:top w:val="nil"/>
              <w:left w:val="nil"/>
              <w:bottom w:val="single" w:sz="4" w:space="0" w:color="auto"/>
              <w:right w:val="single" w:sz="4" w:space="0" w:color="auto"/>
            </w:tcBorders>
            <w:shd w:val="clear" w:color="auto" w:fill="auto"/>
            <w:vAlign w:val="center"/>
            <w:hideMark/>
          </w:tcPr>
          <w:p w14:paraId="400908A8" w14:textId="77777777" w:rsidR="00194047" w:rsidRPr="006C67D8" w:rsidRDefault="00194047" w:rsidP="0016544F">
            <w:pPr>
              <w:ind w:left="0" w:right="0" w:firstLine="0"/>
              <w:jc w:val="center"/>
              <w:rPr>
                <w:sz w:val="14"/>
                <w:szCs w:val="14"/>
                <w:lang w:val="sr-Latn-RS" w:eastAsia="sr-Latn-RS"/>
              </w:rPr>
            </w:pPr>
            <w:r w:rsidRPr="006C67D8">
              <w:rPr>
                <w:sz w:val="14"/>
                <w:szCs w:val="14"/>
                <w:lang w:val="sr-Latn-RS" w:eastAsia="sr-Latn-RS"/>
              </w:rPr>
              <w:t>6</w:t>
            </w:r>
          </w:p>
        </w:tc>
        <w:tc>
          <w:tcPr>
            <w:tcW w:w="851" w:type="dxa"/>
            <w:tcBorders>
              <w:top w:val="nil"/>
              <w:left w:val="nil"/>
              <w:bottom w:val="single" w:sz="4" w:space="0" w:color="auto"/>
              <w:right w:val="single" w:sz="4" w:space="0" w:color="auto"/>
            </w:tcBorders>
            <w:shd w:val="clear" w:color="auto" w:fill="auto"/>
            <w:vAlign w:val="center"/>
            <w:hideMark/>
          </w:tcPr>
          <w:p w14:paraId="359DEC79" w14:textId="77777777" w:rsidR="00194047" w:rsidRPr="006C67D8" w:rsidRDefault="00194047" w:rsidP="0016544F">
            <w:pPr>
              <w:ind w:left="0" w:right="0" w:firstLine="0"/>
              <w:jc w:val="center"/>
              <w:rPr>
                <w:sz w:val="14"/>
                <w:szCs w:val="14"/>
                <w:lang w:val="sr-Latn-RS" w:eastAsia="sr-Latn-RS"/>
              </w:rPr>
            </w:pPr>
            <w:r w:rsidRPr="006C67D8">
              <w:rPr>
                <w:sz w:val="14"/>
                <w:szCs w:val="14"/>
                <w:lang w:val="sr-Latn-RS" w:eastAsia="sr-Latn-RS"/>
              </w:rPr>
              <w:t>7(6/5*100)</w:t>
            </w:r>
          </w:p>
        </w:tc>
        <w:tc>
          <w:tcPr>
            <w:tcW w:w="850" w:type="dxa"/>
            <w:tcBorders>
              <w:top w:val="nil"/>
              <w:left w:val="nil"/>
              <w:bottom w:val="single" w:sz="4" w:space="0" w:color="auto"/>
              <w:right w:val="double" w:sz="6" w:space="0" w:color="auto"/>
            </w:tcBorders>
            <w:shd w:val="clear" w:color="auto" w:fill="auto"/>
            <w:vAlign w:val="center"/>
            <w:hideMark/>
          </w:tcPr>
          <w:p w14:paraId="0685B6D3" w14:textId="77777777" w:rsidR="00194047" w:rsidRPr="006C67D8" w:rsidRDefault="00194047" w:rsidP="0016544F">
            <w:pPr>
              <w:ind w:left="0" w:right="0" w:firstLine="0"/>
              <w:jc w:val="center"/>
              <w:rPr>
                <w:sz w:val="14"/>
                <w:szCs w:val="14"/>
                <w:lang w:val="sr-Latn-RS" w:eastAsia="sr-Latn-RS"/>
              </w:rPr>
            </w:pPr>
            <w:r w:rsidRPr="006C67D8">
              <w:rPr>
                <w:sz w:val="14"/>
                <w:szCs w:val="14"/>
                <w:lang w:val="sr-Latn-RS" w:eastAsia="sr-Latn-RS"/>
              </w:rPr>
              <w:t>8</w:t>
            </w:r>
          </w:p>
        </w:tc>
      </w:tr>
      <w:tr w:rsidR="00194047" w:rsidRPr="006C67D8" w14:paraId="6E76CC6D" w14:textId="77777777" w:rsidTr="00C00271">
        <w:trPr>
          <w:trHeight w:val="360"/>
        </w:trPr>
        <w:tc>
          <w:tcPr>
            <w:tcW w:w="354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31241778" w14:textId="77777777" w:rsidR="00194047" w:rsidRPr="001A5292" w:rsidRDefault="00194047" w:rsidP="0016544F">
            <w:pPr>
              <w:ind w:left="0" w:right="0" w:firstLine="0"/>
              <w:jc w:val="center"/>
              <w:rPr>
                <w:b/>
                <w:bCs/>
                <w:sz w:val="20"/>
                <w:szCs w:val="20"/>
                <w:lang w:val="sr-Latn-RS" w:eastAsia="sr-Latn-RS"/>
              </w:rPr>
            </w:pPr>
            <w:r w:rsidRPr="001A5292">
              <w:rPr>
                <w:b/>
                <w:bCs/>
                <w:sz w:val="20"/>
                <w:szCs w:val="20"/>
                <w:lang w:val="sr-Latn-RS" w:eastAsia="sr-Latn-RS"/>
              </w:rPr>
              <w:t xml:space="preserve">А) БУЏЕТСКИ РАСХОДИ </w:t>
            </w:r>
          </w:p>
          <w:p w14:paraId="50A51FF3" w14:textId="77777777" w:rsidR="00194047" w:rsidRPr="00C00271" w:rsidRDefault="00194047" w:rsidP="0016544F">
            <w:pPr>
              <w:ind w:left="0" w:right="0" w:firstLine="0"/>
              <w:jc w:val="center"/>
              <w:rPr>
                <w:b/>
                <w:bCs/>
                <w:sz w:val="16"/>
                <w:szCs w:val="16"/>
                <w:lang w:val="sr-Latn-RS" w:eastAsia="sr-Latn-RS"/>
              </w:rPr>
            </w:pPr>
            <w:r w:rsidRPr="001A5292">
              <w:rPr>
                <w:b/>
                <w:bCs/>
                <w:sz w:val="20"/>
                <w:szCs w:val="20"/>
                <w:lang w:val="sr-Latn-RS" w:eastAsia="sr-Latn-RS"/>
              </w:rPr>
              <w:t>( I + II + III )</w:t>
            </w:r>
          </w:p>
        </w:tc>
        <w:tc>
          <w:tcPr>
            <w:tcW w:w="1418" w:type="dxa"/>
            <w:tcBorders>
              <w:top w:val="nil"/>
              <w:left w:val="nil"/>
              <w:bottom w:val="single" w:sz="4" w:space="0" w:color="auto"/>
              <w:right w:val="single" w:sz="4" w:space="0" w:color="auto"/>
            </w:tcBorders>
            <w:shd w:val="clear" w:color="auto" w:fill="auto"/>
            <w:noWrap/>
            <w:vAlign w:val="center"/>
            <w:hideMark/>
          </w:tcPr>
          <w:p w14:paraId="69C78072"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13.303.000,00</w:t>
            </w:r>
          </w:p>
        </w:tc>
        <w:tc>
          <w:tcPr>
            <w:tcW w:w="1417" w:type="dxa"/>
            <w:tcBorders>
              <w:top w:val="nil"/>
              <w:left w:val="nil"/>
              <w:bottom w:val="single" w:sz="4" w:space="0" w:color="auto"/>
              <w:right w:val="single" w:sz="4" w:space="0" w:color="auto"/>
            </w:tcBorders>
            <w:shd w:val="clear" w:color="auto" w:fill="auto"/>
            <w:noWrap/>
            <w:vAlign w:val="center"/>
            <w:hideMark/>
          </w:tcPr>
          <w:p w14:paraId="25978715"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-212.318,00</w:t>
            </w:r>
          </w:p>
        </w:tc>
        <w:tc>
          <w:tcPr>
            <w:tcW w:w="1418" w:type="dxa"/>
            <w:tcBorders>
              <w:top w:val="nil"/>
              <w:left w:val="nil"/>
              <w:bottom w:val="single" w:sz="4" w:space="0" w:color="auto"/>
              <w:right w:val="single" w:sz="4" w:space="0" w:color="auto"/>
            </w:tcBorders>
            <w:shd w:val="clear" w:color="auto" w:fill="auto"/>
            <w:noWrap/>
            <w:vAlign w:val="center"/>
            <w:hideMark/>
          </w:tcPr>
          <w:p w14:paraId="4125F929"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13.090.682,00</w:t>
            </w:r>
          </w:p>
        </w:tc>
        <w:tc>
          <w:tcPr>
            <w:tcW w:w="1417" w:type="dxa"/>
            <w:tcBorders>
              <w:top w:val="nil"/>
              <w:left w:val="nil"/>
              <w:bottom w:val="single" w:sz="4" w:space="0" w:color="auto"/>
              <w:right w:val="single" w:sz="4" w:space="0" w:color="auto"/>
            </w:tcBorders>
            <w:shd w:val="clear" w:color="auto" w:fill="auto"/>
            <w:noWrap/>
            <w:vAlign w:val="center"/>
            <w:hideMark/>
          </w:tcPr>
          <w:p w14:paraId="68D46D23"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12.621.217,35</w:t>
            </w:r>
          </w:p>
        </w:tc>
        <w:tc>
          <w:tcPr>
            <w:tcW w:w="851" w:type="dxa"/>
            <w:tcBorders>
              <w:top w:val="nil"/>
              <w:left w:val="nil"/>
              <w:bottom w:val="single" w:sz="4" w:space="0" w:color="auto"/>
              <w:right w:val="single" w:sz="4" w:space="0" w:color="auto"/>
            </w:tcBorders>
            <w:shd w:val="clear" w:color="auto" w:fill="auto"/>
            <w:noWrap/>
            <w:vAlign w:val="center"/>
            <w:hideMark/>
          </w:tcPr>
          <w:p w14:paraId="386BD05A"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96,41</w:t>
            </w:r>
          </w:p>
        </w:tc>
        <w:tc>
          <w:tcPr>
            <w:tcW w:w="850" w:type="dxa"/>
            <w:tcBorders>
              <w:top w:val="nil"/>
              <w:left w:val="nil"/>
              <w:bottom w:val="single" w:sz="4" w:space="0" w:color="auto"/>
              <w:right w:val="double" w:sz="6" w:space="0" w:color="auto"/>
            </w:tcBorders>
            <w:shd w:val="clear" w:color="auto" w:fill="auto"/>
            <w:noWrap/>
            <w:vAlign w:val="center"/>
            <w:hideMark/>
          </w:tcPr>
          <w:p w14:paraId="1B24D11B"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87,79</w:t>
            </w:r>
          </w:p>
        </w:tc>
      </w:tr>
      <w:tr w:rsidR="00194047" w:rsidRPr="006C67D8" w14:paraId="6670A715"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5E8D66B6" w14:textId="77777777" w:rsidR="00194047" w:rsidRPr="00C00271" w:rsidRDefault="00194047" w:rsidP="0016544F">
            <w:pPr>
              <w:ind w:left="0" w:right="0" w:firstLine="0"/>
              <w:jc w:val="center"/>
              <w:rPr>
                <w:b/>
                <w:bCs/>
                <w:sz w:val="16"/>
                <w:szCs w:val="16"/>
                <w:lang w:val="sr-Latn-RS" w:eastAsia="sr-Latn-RS"/>
              </w:rPr>
            </w:pPr>
            <w:r w:rsidRPr="00C00271">
              <w:rPr>
                <w:b/>
                <w:bCs/>
                <w:sz w:val="16"/>
                <w:szCs w:val="16"/>
                <w:lang w:val="sr-Latn-RS" w:eastAsia="sr-Latn-RS"/>
              </w:rPr>
              <w:t>I</w:t>
            </w:r>
          </w:p>
        </w:tc>
        <w:tc>
          <w:tcPr>
            <w:tcW w:w="3119" w:type="dxa"/>
            <w:tcBorders>
              <w:top w:val="nil"/>
              <w:left w:val="nil"/>
              <w:bottom w:val="single" w:sz="4" w:space="0" w:color="auto"/>
              <w:right w:val="single" w:sz="4" w:space="0" w:color="auto"/>
            </w:tcBorders>
            <w:shd w:val="clear" w:color="auto" w:fill="auto"/>
            <w:vAlign w:val="bottom"/>
            <w:hideMark/>
          </w:tcPr>
          <w:p w14:paraId="71AA2A5B" w14:textId="77777777" w:rsidR="00194047" w:rsidRPr="006C67D8" w:rsidRDefault="00194047" w:rsidP="0016544F">
            <w:pPr>
              <w:ind w:left="0" w:right="0" w:firstLine="0"/>
              <w:jc w:val="left"/>
              <w:rPr>
                <w:b/>
                <w:bCs/>
                <w:sz w:val="18"/>
                <w:szCs w:val="18"/>
                <w:lang w:val="sr-Latn-RS" w:eastAsia="sr-Latn-RS"/>
              </w:rPr>
            </w:pPr>
            <w:r w:rsidRPr="006C67D8">
              <w:rPr>
                <w:b/>
                <w:bCs/>
                <w:sz w:val="18"/>
                <w:szCs w:val="18"/>
                <w:lang w:val="sr-Latn-RS" w:eastAsia="sr-Latn-RS"/>
              </w:rPr>
              <w:t>ТЕКУЋИ РАСХОДИ (1+2+3+4+5+6+7+8)</w:t>
            </w:r>
          </w:p>
        </w:tc>
        <w:tc>
          <w:tcPr>
            <w:tcW w:w="1418" w:type="dxa"/>
            <w:tcBorders>
              <w:top w:val="nil"/>
              <w:left w:val="nil"/>
              <w:bottom w:val="single" w:sz="4" w:space="0" w:color="auto"/>
              <w:right w:val="single" w:sz="4" w:space="0" w:color="auto"/>
            </w:tcBorders>
            <w:shd w:val="clear" w:color="auto" w:fill="auto"/>
            <w:noWrap/>
            <w:vAlign w:val="center"/>
            <w:hideMark/>
          </w:tcPr>
          <w:p w14:paraId="2827E7E3"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12.881.800,00</w:t>
            </w:r>
          </w:p>
        </w:tc>
        <w:tc>
          <w:tcPr>
            <w:tcW w:w="1417" w:type="dxa"/>
            <w:tcBorders>
              <w:top w:val="nil"/>
              <w:left w:val="nil"/>
              <w:bottom w:val="single" w:sz="4" w:space="0" w:color="auto"/>
              <w:right w:val="single" w:sz="4" w:space="0" w:color="auto"/>
            </w:tcBorders>
            <w:shd w:val="clear" w:color="auto" w:fill="auto"/>
            <w:noWrap/>
            <w:vAlign w:val="center"/>
            <w:hideMark/>
          </w:tcPr>
          <w:p w14:paraId="1DF7A8A3"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-6.327,70</w:t>
            </w:r>
          </w:p>
        </w:tc>
        <w:tc>
          <w:tcPr>
            <w:tcW w:w="1418" w:type="dxa"/>
            <w:tcBorders>
              <w:top w:val="nil"/>
              <w:left w:val="nil"/>
              <w:bottom w:val="single" w:sz="4" w:space="0" w:color="auto"/>
              <w:right w:val="single" w:sz="4" w:space="0" w:color="auto"/>
            </w:tcBorders>
            <w:shd w:val="clear" w:color="auto" w:fill="auto"/>
            <w:noWrap/>
            <w:vAlign w:val="center"/>
            <w:hideMark/>
          </w:tcPr>
          <w:p w14:paraId="410D3F65"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12.875.472,30</w:t>
            </w:r>
          </w:p>
        </w:tc>
        <w:tc>
          <w:tcPr>
            <w:tcW w:w="1417" w:type="dxa"/>
            <w:tcBorders>
              <w:top w:val="nil"/>
              <w:left w:val="nil"/>
              <w:bottom w:val="single" w:sz="4" w:space="0" w:color="auto"/>
              <w:right w:val="single" w:sz="4" w:space="0" w:color="auto"/>
            </w:tcBorders>
            <w:shd w:val="clear" w:color="auto" w:fill="auto"/>
            <w:noWrap/>
            <w:vAlign w:val="center"/>
            <w:hideMark/>
          </w:tcPr>
          <w:p w14:paraId="3445D8CA"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12.417.015,85</w:t>
            </w:r>
          </w:p>
        </w:tc>
        <w:tc>
          <w:tcPr>
            <w:tcW w:w="851" w:type="dxa"/>
            <w:tcBorders>
              <w:top w:val="nil"/>
              <w:left w:val="nil"/>
              <w:bottom w:val="single" w:sz="4" w:space="0" w:color="auto"/>
              <w:right w:val="single" w:sz="4" w:space="0" w:color="auto"/>
            </w:tcBorders>
            <w:shd w:val="clear" w:color="auto" w:fill="auto"/>
            <w:noWrap/>
            <w:vAlign w:val="center"/>
            <w:hideMark/>
          </w:tcPr>
          <w:p w14:paraId="769A81B7"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96,44</w:t>
            </w:r>
          </w:p>
        </w:tc>
        <w:tc>
          <w:tcPr>
            <w:tcW w:w="850" w:type="dxa"/>
            <w:tcBorders>
              <w:top w:val="nil"/>
              <w:left w:val="nil"/>
              <w:bottom w:val="single" w:sz="4" w:space="0" w:color="auto"/>
              <w:right w:val="double" w:sz="6" w:space="0" w:color="auto"/>
            </w:tcBorders>
            <w:shd w:val="clear" w:color="auto" w:fill="auto"/>
            <w:noWrap/>
            <w:vAlign w:val="center"/>
            <w:hideMark/>
          </w:tcPr>
          <w:p w14:paraId="206F3C7F"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86,37</w:t>
            </w:r>
          </w:p>
        </w:tc>
      </w:tr>
      <w:tr w:rsidR="00194047" w:rsidRPr="006C67D8" w14:paraId="4992824A" w14:textId="77777777" w:rsidTr="00C00271">
        <w:trPr>
          <w:trHeight w:val="255"/>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0AC6AD65"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1.</w:t>
            </w:r>
          </w:p>
        </w:tc>
        <w:tc>
          <w:tcPr>
            <w:tcW w:w="3119" w:type="dxa"/>
            <w:tcBorders>
              <w:top w:val="nil"/>
              <w:left w:val="nil"/>
              <w:bottom w:val="single" w:sz="4" w:space="0" w:color="auto"/>
              <w:right w:val="single" w:sz="4" w:space="0" w:color="auto"/>
            </w:tcBorders>
            <w:shd w:val="clear" w:color="auto" w:fill="auto"/>
            <w:vAlign w:val="center"/>
            <w:hideMark/>
          </w:tcPr>
          <w:p w14:paraId="02F6AA3A"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Расходи</w:t>
            </w:r>
            <w:proofErr w:type="spellEnd"/>
            <w:r w:rsidRPr="006C67D8">
              <w:rPr>
                <w:sz w:val="18"/>
                <w:szCs w:val="18"/>
                <w:lang w:val="sr-Latn-RS" w:eastAsia="sr-Latn-RS"/>
              </w:rPr>
              <w:t xml:space="preserve"> </w:t>
            </w:r>
            <w:proofErr w:type="spellStart"/>
            <w:r w:rsidRPr="006C67D8">
              <w:rPr>
                <w:sz w:val="18"/>
                <w:szCs w:val="18"/>
                <w:lang w:val="sr-Latn-RS" w:eastAsia="sr-Latn-RS"/>
              </w:rPr>
              <w:t>за</w:t>
            </w:r>
            <w:proofErr w:type="spellEnd"/>
            <w:r w:rsidRPr="006C67D8">
              <w:rPr>
                <w:sz w:val="18"/>
                <w:szCs w:val="18"/>
                <w:lang w:val="sr-Latn-RS" w:eastAsia="sr-Latn-RS"/>
              </w:rPr>
              <w:t xml:space="preserve"> </w:t>
            </w:r>
            <w:proofErr w:type="spellStart"/>
            <w:r w:rsidRPr="006C67D8">
              <w:rPr>
                <w:sz w:val="18"/>
                <w:szCs w:val="18"/>
                <w:lang w:val="sr-Latn-RS" w:eastAsia="sr-Latn-RS"/>
              </w:rPr>
              <w:t>лична</w:t>
            </w:r>
            <w:proofErr w:type="spellEnd"/>
            <w:r w:rsidRPr="006C67D8">
              <w:rPr>
                <w:sz w:val="18"/>
                <w:szCs w:val="18"/>
                <w:lang w:val="sr-Latn-RS" w:eastAsia="sr-Latn-RS"/>
              </w:rPr>
              <w:t xml:space="preserve"> </w:t>
            </w:r>
            <w:proofErr w:type="spellStart"/>
            <w:r w:rsidRPr="006C67D8">
              <w:rPr>
                <w:sz w:val="18"/>
                <w:szCs w:val="18"/>
                <w:lang w:val="sr-Latn-RS" w:eastAsia="sr-Latn-RS"/>
              </w:rPr>
              <w:t>примања</w:t>
            </w:r>
            <w:proofErr w:type="spellEnd"/>
            <w:r w:rsidRPr="006C67D8">
              <w:rPr>
                <w:sz w:val="18"/>
                <w:szCs w:val="18"/>
                <w:lang w:val="sr-Latn-RS" w:eastAsia="sr-Latn-RS"/>
              </w:rPr>
              <w:t xml:space="preserve"> </w:t>
            </w:r>
            <w:proofErr w:type="spellStart"/>
            <w:r w:rsidRPr="006C67D8">
              <w:rPr>
                <w:sz w:val="18"/>
                <w:szCs w:val="18"/>
                <w:lang w:val="sr-Latn-RS" w:eastAsia="sr-Latn-RS"/>
              </w:rPr>
              <w:t>запослених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BED1ED4"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4.836.400,00</w:t>
            </w:r>
          </w:p>
        </w:tc>
        <w:tc>
          <w:tcPr>
            <w:tcW w:w="1417" w:type="dxa"/>
            <w:tcBorders>
              <w:top w:val="nil"/>
              <w:left w:val="nil"/>
              <w:bottom w:val="single" w:sz="4" w:space="0" w:color="auto"/>
              <w:right w:val="single" w:sz="4" w:space="0" w:color="auto"/>
            </w:tcBorders>
            <w:shd w:val="clear" w:color="auto" w:fill="auto"/>
            <w:noWrap/>
            <w:vAlign w:val="center"/>
            <w:hideMark/>
          </w:tcPr>
          <w:p w14:paraId="62C487DA"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-120.072,00</w:t>
            </w:r>
          </w:p>
        </w:tc>
        <w:tc>
          <w:tcPr>
            <w:tcW w:w="1418" w:type="dxa"/>
            <w:tcBorders>
              <w:top w:val="nil"/>
              <w:left w:val="nil"/>
              <w:bottom w:val="single" w:sz="4" w:space="0" w:color="auto"/>
              <w:right w:val="single" w:sz="4" w:space="0" w:color="auto"/>
            </w:tcBorders>
            <w:shd w:val="clear" w:color="auto" w:fill="auto"/>
            <w:noWrap/>
            <w:vAlign w:val="center"/>
            <w:hideMark/>
          </w:tcPr>
          <w:p w14:paraId="289CA91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4.716.328,00</w:t>
            </w:r>
          </w:p>
        </w:tc>
        <w:tc>
          <w:tcPr>
            <w:tcW w:w="1417" w:type="dxa"/>
            <w:tcBorders>
              <w:top w:val="nil"/>
              <w:left w:val="nil"/>
              <w:bottom w:val="single" w:sz="4" w:space="0" w:color="auto"/>
              <w:right w:val="single" w:sz="4" w:space="0" w:color="auto"/>
            </w:tcBorders>
            <w:shd w:val="clear" w:color="auto" w:fill="auto"/>
            <w:noWrap/>
            <w:vAlign w:val="center"/>
            <w:hideMark/>
          </w:tcPr>
          <w:p w14:paraId="1D0E8FC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4.694.972,23</w:t>
            </w:r>
          </w:p>
        </w:tc>
        <w:tc>
          <w:tcPr>
            <w:tcW w:w="851" w:type="dxa"/>
            <w:tcBorders>
              <w:top w:val="nil"/>
              <w:left w:val="nil"/>
              <w:bottom w:val="single" w:sz="4" w:space="0" w:color="auto"/>
              <w:right w:val="single" w:sz="4" w:space="0" w:color="auto"/>
            </w:tcBorders>
            <w:shd w:val="clear" w:color="auto" w:fill="auto"/>
            <w:noWrap/>
            <w:vAlign w:val="center"/>
            <w:hideMark/>
          </w:tcPr>
          <w:p w14:paraId="52AD706C"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99,55</w:t>
            </w:r>
          </w:p>
        </w:tc>
        <w:tc>
          <w:tcPr>
            <w:tcW w:w="850" w:type="dxa"/>
            <w:tcBorders>
              <w:top w:val="nil"/>
              <w:left w:val="nil"/>
              <w:bottom w:val="single" w:sz="4" w:space="0" w:color="auto"/>
              <w:right w:val="double" w:sz="6" w:space="0" w:color="auto"/>
            </w:tcBorders>
            <w:shd w:val="clear" w:color="auto" w:fill="auto"/>
            <w:noWrap/>
            <w:vAlign w:val="center"/>
            <w:hideMark/>
          </w:tcPr>
          <w:p w14:paraId="62BEB78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32,66</w:t>
            </w:r>
          </w:p>
        </w:tc>
      </w:tr>
      <w:tr w:rsidR="00194047" w:rsidRPr="006C67D8" w14:paraId="1DB5B0F3"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149D3417"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2.</w:t>
            </w:r>
          </w:p>
        </w:tc>
        <w:tc>
          <w:tcPr>
            <w:tcW w:w="3119" w:type="dxa"/>
            <w:tcBorders>
              <w:top w:val="nil"/>
              <w:left w:val="nil"/>
              <w:bottom w:val="single" w:sz="4" w:space="0" w:color="auto"/>
              <w:right w:val="single" w:sz="4" w:space="0" w:color="auto"/>
            </w:tcBorders>
            <w:shd w:val="clear" w:color="auto" w:fill="auto"/>
            <w:vAlign w:val="center"/>
            <w:hideMark/>
          </w:tcPr>
          <w:p w14:paraId="6DE41CB6" w14:textId="77777777" w:rsidR="00C00271"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Расходи</w:t>
            </w:r>
            <w:proofErr w:type="spellEnd"/>
            <w:r w:rsidRPr="006C67D8">
              <w:rPr>
                <w:sz w:val="18"/>
                <w:szCs w:val="18"/>
                <w:lang w:val="sr-Latn-RS" w:eastAsia="sr-Latn-RS"/>
              </w:rPr>
              <w:t xml:space="preserve"> </w:t>
            </w:r>
            <w:proofErr w:type="spellStart"/>
            <w:r w:rsidRPr="006C67D8">
              <w:rPr>
                <w:sz w:val="18"/>
                <w:szCs w:val="18"/>
                <w:lang w:val="sr-Latn-RS" w:eastAsia="sr-Latn-RS"/>
              </w:rPr>
              <w:t>по</w:t>
            </w:r>
            <w:proofErr w:type="spellEnd"/>
            <w:r w:rsidRPr="006C67D8">
              <w:rPr>
                <w:sz w:val="18"/>
                <w:szCs w:val="18"/>
                <w:lang w:val="sr-Latn-RS" w:eastAsia="sr-Latn-RS"/>
              </w:rPr>
              <w:t xml:space="preserve"> </w:t>
            </w:r>
            <w:proofErr w:type="spellStart"/>
            <w:r w:rsidRPr="006C67D8">
              <w:rPr>
                <w:sz w:val="18"/>
                <w:szCs w:val="18"/>
                <w:lang w:val="sr-Latn-RS" w:eastAsia="sr-Latn-RS"/>
              </w:rPr>
              <w:t>основу</w:t>
            </w:r>
            <w:proofErr w:type="spellEnd"/>
            <w:r w:rsidRPr="006C67D8">
              <w:rPr>
                <w:sz w:val="18"/>
                <w:szCs w:val="18"/>
                <w:lang w:val="sr-Latn-RS" w:eastAsia="sr-Latn-RS"/>
              </w:rPr>
              <w:t xml:space="preserve"> </w:t>
            </w:r>
            <w:proofErr w:type="spellStart"/>
            <w:r w:rsidRPr="006C67D8">
              <w:rPr>
                <w:sz w:val="18"/>
                <w:szCs w:val="18"/>
                <w:lang w:val="sr-Latn-RS" w:eastAsia="sr-Latn-RS"/>
              </w:rPr>
              <w:t>коришћења</w:t>
            </w:r>
            <w:proofErr w:type="spellEnd"/>
            <w:r w:rsidRPr="006C67D8">
              <w:rPr>
                <w:sz w:val="18"/>
                <w:szCs w:val="18"/>
                <w:lang w:val="sr-Latn-RS" w:eastAsia="sr-Latn-RS"/>
              </w:rPr>
              <w:t xml:space="preserve"> </w:t>
            </w:r>
            <w:proofErr w:type="spellStart"/>
            <w:r w:rsidRPr="006C67D8">
              <w:rPr>
                <w:sz w:val="18"/>
                <w:szCs w:val="18"/>
                <w:lang w:val="sr-Latn-RS" w:eastAsia="sr-Latn-RS"/>
              </w:rPr>
              <w:t>роба</w:t>
            </w:r>
            <w:proofErr w:type="spellEnd"/>
            <w:r w:rsidRPr="006C67D8">
              <w:rPr>
                <w:sz w:val="18"/>
                <w:szCs w:val="18"/>
                <w:lang w:val="sr-Latn-RS" w:eastAsia="sr-Latn-RS"/>
              </w:rPr>
              <w:t xml:space="preserve"> </w:t>
            </w:r>
          </w:p>
          <w:p w14:paraId="632E6175" w14:textId="77777777" w:rsidR="00194047" w:rsidRPr="006C67D8" w:rsidRDefault="00194047" w:rsidP="0016544F">
            <w:pPr>
              <w:ind w:left="0" w:right="0" w:firstLine="0"/>
              <w:jc w:val="left"/>
              <w:rPr>
                <w:sz w:val="18"/>
                <w:szCs w:val="18"/>
                <w:lang w:val="sr-Latn-RS" w:eastAsia="sr-Latn-RS"/>
              </w:rPr>
            </w:pPr>
            <w:r w:rsidRPr="006C67D8">
              <w:rPr>
                <w:sz w:val="18"/>
                <w:szCs w:val="18"/>
                <w:lang w:val="sr-Latn-RS" w:eastAsia="sr-Latn-RS"/>
              </w:rPr>
              <w:t xml:space="preserve">и </w:t>
            </w:r>
            <w:proofErr w:type="spellStart"/>
            <w:r w:rsidRPr="006C67D8">
              <w:rPr>
                <w:sz w:val="18"/>
                <w:szCs w:val="18"/>
                <w:lang w:val="sr-Latn-RS" w:eastAsia="sr-Latn-RS"/>
              </w:rPr>
              <w:t>услуга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55DC2B7"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2.584.400,00</w:t>
            </w:r>
          </w:p>
        </w:tc>
        <w:tc>
          <w:tcPr>
            <w:tcW w:w="1417" w:type="dxa"/>
            <w:tcBorders>
              <w:top w:val="nil"/>
              <w:left w:val="nil"/>
              <w:bottom w:val="single" w:sz="4" w:space="0" w:color="auto"/>
              <w:right w:val="single" w:sz="4" w:space="0" w:color="auto"/>
            </w:tcBorders>
            <w:shd w:val="clear" w:color="auto" w:fill="auto"/>
            <w:noWrap/>
            <w:vAlign w:val="center"/>
            <w:hideMark/>
          </w:tcPr>
          <w:p w14:paraId="79038798"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-30.545,80</w:t>
            </w:r>
          </w:p>
        </w:tc>
        <w:tc>
          <w:tcPr>
            <w:tcW w:w="1418" w:type="dxa"/>
            <w:tcBorders>
              <w:top w:val="nil"/>
              <w:left w:val="nil"/>
              <w:bottom w:val="single" w:sz="4" w:space="0" w:color="auto"/>
              <w:right w:val="single" w:sz="4" w:space="0" w:color="auto"/>
            </w:tcBorders>
            <w:shd w:val="clear" w:color="auto" w:fill="auto"/>
            <w:noWrap/>
            <w:vAlign w:val="center"/>
            <w:hideMark/>
          </w:tcPr>
          <w:p w14:paraId="1775DD5D"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2.553.854,20</w:t>
            </w:r>
          </w:p>
        </w:tc>
        <w:tc>
          <w:tcPr>
            <w:tcW w:w="1417" w:type="dxa"/>
            <w:tcBorders>
              <w:top w:val="nil"/>
              <w:left w:val="nil"/>
              <w:bottom w:val="single" w:sz="4" w:space="0" w:color="auto"/>
              <w:right w:val="single" w:sz="4" w:space="0" w:color="auto"/>
            </w:tcBorders>
            <w:shd w:val="clear" w:color="auto" w:fill="auto"/>
            <w:noWrap/>
            <w:vAlign w:val="center"/>
            <w:hideMark/>
          </w:tcPr>
          <w:p w14:paraId="1FB9F81A"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2.441.715,37</w:t>
            </w:r>
          </w:p>
        </w:tc>
        <w:tc>
          <w:tcPr>
            <w:tcW w:w="851" w:type="dxa"/>
            <w:tcBorders>
              <w:top w:val="nil"/>
              <w:left w:val="nil"/>
              <w:bottom w:val="single" w:sz="4" w:space="0" w:color="auto"/>
              <w:right w:val="single" w:sz="4" w:space="0" w:color="auto"/>
            </w:tcBorders>
            <w:shd w:val="clear" w:color="auto" w:fill="auto"/>
            <w:noWrap/>
            <w:vAlign w:val="center"/>
            <w:hideMark/>
          </w:tcPr>
          <w:p w14:paraId="3C6FC394"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95,61</w:t>
            </w:r>
          </w:p>
        </w:tc>
        <w:tc>
          <w:tcPr>
            <w:tcW w:w="850" w:type="dxa"/>
            <w:tcBorders>
              <w:top w:val="nil"/>
              <w:left w:val="nil"/>
              <w:bottom w:val="single" w:sz="4" w:space="0" w:color="auto"/>
              <w:right w:val="double" w:sz="6" w:space="0" w:color="auto"/>
            </w:tcBorders>
            <w:shd w:val="clear" w:color="auto" w:fill="auto"/>
            <w:noWrap/>
            <w:vAlign w:val="center"/>
            <w:hideMark/>
          </w:tcPr>
          <w:p w14:paraId="26AEDF35"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16,98</w:t>
            </w:r>
          </w:p>
        </w:tc>
      </w:tr>
      <w:tr w:rsidR="00194047" w:rsidRPr="006C67D8" w14:paraId="77911011"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5E5212B2"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3.</w:t>
            </w:r>
          </w:p>
        </w:tc>
        <w:tc>
          <w:tcPr>
            <w:tcW w:w="3119" w:type="dxa"/>
            <w:tcBorders>
              <w:top w:val="nil"/>
              <w:left w:val="nil"/>
              <w:bottom w:val="single" w:sz="4" w:space="0" w:color="auto"/>
              <w:right w:val="single" w:sz="4" w:space="0" w:color="auto"/>
            </w:tcBorders>
            <w:shd w:val="clear" w:color="auto" w:fill="auto"/>
            <w:vAlign w:val="center"/>
            <w:hideMark/>
          </w:tcPr>
          <w:p w14:paraId="0DA42E41"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Расходи</w:t>
            </w:r>
            <w:proofErr w:type="spellEnd"/>
            <w:r w:rsidRPr="006C67D8">
              <w:rPr>
                <w:sz w:val="18"/>
                <w:szCs w:val="18"/>
                <w:lang w:val="sr-Latn-RS" w:eastAsia="sr-Latn-RS"/>
              </w:rPr>
              <w:t xml:space="preserve"> </w:t>
            </w:r>
            <w:proofErr w:type="spellStart"/>
            <w:r w:rsidRPr="006C67D8">
              <w:rPr>
                <w:sz w:val="18"/>
                <w:szCs w:val="18"/>
                <w:lang w:val="sr-Latn-RS" w:eastAsia="sr-Latn-RS"/>
              </w:rPr>
              <w:t>финансирања</w:t>
            </w:r>
            <w:proofErr w:type="spellEnd"/>
            <w:r w:rsidRPr="006C67D8">
              <w:rPr>
                <w:sz w:val="18"/>
                <w:szCs w:val="18"/>
                <w:lang w:val="sr-Latn-RS" w:eastAsia="sr-Latn-RS"/>
              </w:rPr>
              <w:t xml:space="preserve"> и </w:t>
            </w:r>
            <w:proofErr w:type="spellStart"/>
            <w:r w:rsidRPr="006C67D8">
              <w:rPr>
                <w:sz w:val="18"/>
                <w:szCs w:val="18"/>
                <w:lang w:val="sr-Latn-RS" w:eastAsia="sr-Latn-RS"/>
              </w:rPr>
              <w:t>други</w:t>
            </w:r>
            <w:proofErr w:type="spellEnd"/>
            <w:r w:rsidRPr="006C67D8">
              <w:rPr>
                <w:sz w:val="18"/>
                <w:szCs w:val="18"/>
                <w:lang w:val="sr-Latn-RS" w:eastAsia="sr-Latn-RS"/>
              </w:rPr>
              <w:t xml:space="preserve"> </w:t>
            </w:r>
            <w:proofErr w:type="spellStart"/>
            <w:r w:rsidRPr="006C67D8">
              <w:rPr>
                <w:sz w:val="18"/>
                <w:szCs w:val="18"/>
                <w:lang w:val="sr-Latn-RS" w:eastAsia="sr-Latn-RS"/>
              </w:rPr>
              <w:t>финансијски</w:t>
            </w:r>
            <w:proofErr w:type="spellEnd"/>
            <w:r w:rsidRPr="006C67D8">
              <w:rPr>
                <w:sz w:val="18"/>
                <w:szCs w:val="18"/>
                <w:lang w:val="sr-Latn-RS" w:eastAsia="sr-Latn-RS"/>
              </w:rPr>
              <w:t xml:space="preserve"> </w:t>
            </w:r>
            <w:proofErr w:type="spellStart"/>
            <w:r w:rsidRPr="006C67D8">
              <w:rPr>
                <w:sz w:val="18"/>
                <w:szCs w:val="18"/>
                <w:lang w:val="sr-Latn-RS" w:eastAsia="sr-Latn-RS"/>
              </w:rPr>
              <w:t>трошкови</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E8F2331"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180.000,00</w:t>
            </w:r>
          </w:p>
        </w:tc>
        <w:tc>
          <w:tcPr>
            <w:tcW w:w="1417" w:type="dxa"/>
            <w:tcBorders>
              <w:top w:val="nil"/>
              <w:left w:val="nil"/>
              <w:bottom w:val="single" w:sz="4" w:space="0" w:color="auto"/>
              <w:right w:val="single" w:sz="4" w:space="0" w:color="auto"/>
            </w:tcBorders>
            <w:shd w:val="clear" w:color="auto" w:fill="auto"/>
            <w:noWrap/>
            <w:vAlign w:val="center"/>
            <w:hideMark/>
          </w:tcPr>
          <w:p w14:paraId="0445F5C2"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-12.100,00</w:t>
            </w:r>
          </w:p>
        </w:tc>
        <w:tc>
          <w:tcPr>
            <w:tcW w:w="1418" w:type="dxa"/>
            <w:tcBorders>
              <w:top w:val="nil"/>
              <w:left w:val="nil"/>
              <w:bottom w:val="single" w:sz="4" w:space="0" w:color="auto"/>
              <w:right w:val="single" w:sz="4" w:space="0" w:color="auto"/>
            </w:tcBorders>
            <w:shd w:val="clear" w:color="auto" w:fill="auto"/>
            <w:noWrap/>
            <w:vAlign w:val="center"/>
            <w:hideMark/>
          </w:tcPr>
          <w:p w14:paraId="0AF1B6C5"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167.900,00</w:t>
            </w:r>
          </w:p>
        </w:tc>
        <w:tc>
          <w:tcPr>
            <w:tcW w:w="1417" w:type="dxa"/>
            <w:tcBorders>
              <w:top w:val="nil"/>
              <w:left w:val="nil"/>
              <w:bottom w:val="single" w:sz="4" w:space="0" w:color="auto"/>
              <w:right w:val="single" w:sz="4" w:space="0" w:color="auto"/>
            </w:tcBorders>
            <w:shd w:val="clear" w:color="auto" w:fill="auto"/>
            <w:noWrap/>
            <w:vAlign w:val="center"/>
            <w:hideMark/>
          </w:tcPr>
          <w:p w14:paraId="75FD6C3E"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167.854,70</w:t>
            </w:r>
          </w:p>
        </w:tc>
        <w:tc>
          <w:tcPr>
            <w:tcW w:w="851" w:type="dxa"/>
            <w:tcBorders>
              <w:top w:val="nil"/>
              <w:left w:val="nil"/>
              <w:bottom w:val="single" w:sz="4" w:space="0" w:color="auto"/>
              <w:right w:val="single" w:sz="4" w:space="0" w:color="auto"/>
            </w:tcBorders>
            <w:shd w:val="clear" w:color="auto" w:fill="auto"/>
            <w:noWrap/>
            <w:vAlign w:val="center"/>
            <w:hideMark/>
          </w:tcPr>
          <w:p w14:paraId="162E8E12"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99,97</w:t>
            </w:r>
          </w:p>
        </w:tc>
        <w:tc>
          <w:tcPr>
            <w:tcW w:w="850" w:type="dxa"/>
            <w:tcBorders>
              <w:top w:val="nil"/>
              <w:left w:val="nil"/>
              <w:bottom w:val="single" w:sz="4" w:space="0" w:color="auto"/>
              <w:right w:val="double" w:sz="6" w:space="0" w:color="auto"/>
            </w:tcBorders>
            <w:shd w:val="clear" w:color="auto" w:fill="auto"/>
            <w:noWrap/>
            <w:vAlign w:val="center"/>
            <w:hideMark/>
          </w:tcPr>
          <w:p w14:paraId="130D12A5"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1,17</w:t>
            </w:r>
          </w:p>
        </w:tc>
      </w:tr>
      <w:tr w:rsidR="00194047" w:rsidRPr="006C67D8" w14:paraId="08312155" w14:textId="77777777" w:rsidTr="00C00271">
        <w:trPr>
          <w:trHeight w:val="255"/>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13224AFF"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4.</w:t>
            </w:r>
          </w:p>
        </w:tc>
        <w:tc>
          <w:tcPr>
            <w:tcW w:w="3119" w:type="dxa"/>
            <w:tcBorders>
              <w:top w:val="nil"/>
              <w:left w:val="nil"/>
              <w:bottom w:val="single" w:sz="4" w:space="0" w:color="auto"/>
              <w:right w:val="single" w:sz="4" w:space="0" w:color="auto"/>
            </w:tcBorders>
            <w:shd w:val="clear" w:color="auto" w:fill="auto"/>
            <w:noWrap/>
            <w:vAlign w:val="center"/>
            <w:hideMark/>
          </w:tcPr>
          <w:p w14:paraId="25A3E4FE"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Субвенције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B949B46"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450.000,00</w:t>
            </w:r>
          </w:p>
        </w:tc>
        <w:tc>
          <w:tcPr>
            <w:tcW w:w="1417" w:type="dxa"/>
            <w:tcBorders>
              <w:top w:val="nil"/>
              <w:left w:val="nil"/>
              <w:bottom w:val="single" w:sz="4" w:space="0" w:color="auto"/>
              <w:right w:val="single" w:sz="4" w:space="0" w:color="auto"/>
            </w:tcBorders>
            <w:shd w:val="clear" w:color="auto" w:fill="auto"/>
            <w:noWrap/>
            <w:vAlign w:val="center"/>
            <w:hideMark/>
          </w:tcPr>
          <w:p w14:paraId="2F158C58"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-47.100,00</w:t>
            </w:r>
          </w:p>
        </w:tc>
        <w:tc>
          <w:tcPr>
            <w:tcW w:w="1418" w:type="dxa"/>
            <w:tcBorders>
              <w:top w:val="nil"/>
              <w:left w:val="nil"/>
              <w:bottom w:val="single" w:sz="4" w:space="0" w:color="auto"/>
              <w:right w:val="single" w:sz="4" w:space="0" w:color="auto"/>
            </w:tcBorders>
            <w:shd w:val="clear" w:color="auto" w:fill="auto"/>
            <w:noWrap/>
            <w:vAlign w:val="center"/>
            <w:hideMark/>
          </w:tcPr>
          <w:p w14:paraId="68B5E37C"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402.900,00</w:t>
            </w:r>
          </w:p>
        </w:tc>
        <w:tc>
          <w:tcPr>
            <w:tcW w:w="1417" w:type="dxa"/>
            <w:tcBorders>
              <w:top w:val="nil"/>
              <w:left w:val="nil"/>
              <w:bottom w:val="single" w:sz="4" w:space="0" w:color="auto"/>
              <w:right w:val="single" w:sz="4" w:space="0" w:color="auto"/>
            </w:tcBorders>
            <w:shd w:val="clear" w:color="auto" w:fill="auto"/>
            <w:noWrap/>
            <w:vAlign w:val="center"/>
            <w:hideMark/>
          </w:tcPr>
          <w:p w14:paraId="24E4EBE2"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399.967,21</w:t>
            </w:r>
          </w:p>
        </w:tc>
        <w:tc>
          <w:tcPr>
            <w:tcW w:w="851" w:type="dxa"/>
            <w:tcBorders>
              <w:top w:val="nil"/>
              <w:left w:val="nil"/>
              <w:bottom w:val="single" w:sz="4" w:space="0" w:color="auto"/>
              <w:right w:val="single" w:sz="4" w:space="0" w:color="auto"/>
            </w:tcBorders>
            <w:shd w:val="clear" w:color="auto" w:fill="auto"/>
            <w:noWrap/>
            <w:vAlign w:val="center"/>
            <w:hideMark/>
          </w:tcPr>
          <w:p w14:paraId="7D39FCCA"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99,27</w:t>
            </w:r>
          </w:p>
        </w:tc>
        <w:tc>
          <w:tcPr>
            <w:tcW w:w="850" w:type="dxa"/>
            <w:tcBorders>
              <w:top w:val="nil"/>
              <w:left w:val="nil"/>
              <w:bottom w:val="single" w:sz="4" w:space="0" w:color="auto"/>
              <w:right w:val="double" w:sz="6" w:space="0" w:color="auto"/>
            </w:tcBorders>
            <w:shd w:val="clear" w:color="auto" w:fill="auto"/>
            <w:noWrap/>
            <w:vAlign w:val="center"/>
            <w:hideMark/>
          </w:tcPr>
          <w:p w14:paraId="34A3BA5C"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2,78</w:t>
            </w:r>
          </w:p>
        </w:tc>
      </w:tr>
      <w:tr w:rsidR="00194047" w:rsidRPr="006C67D8" w14:paraId="4A83A7EE" w14:textId="77777777" w:rsidTr="00C00271">
        <w:trPr>
          <w:trHeight w:val="255"/>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5FD87F69"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5.</w:t>
            </w:r>
          </w:p>
        </w:tc>
        <w:tc>
          <w:tcPr>
            <w:tcW w:w="3119" w:type="dxa"/>
            <w:tcBorders>
              <w:top w:val="nil"/>
              <w:left w:val="nil"/>
              <w:bottom w:val="single" w:sz="4" w:space="0" w:color="auto"/>
              <w:right w:val="single" w:sz="4" w:space="0" w:color="auto"/>
            </w:tcBorders>
            <w:shd w:val="clear" w:color="auto" w:fill="auto"/>
            <w:noWrap/>
            <w:vAlign w:val="center"/>
            <w:hideMark/>
          </w:tcPr>
          <w:p w14:paraId="0F9CCE91"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Грантови</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DAD47FA"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1.466.500,00</w:t>
            </w:r>
          </w:p>
        </w:tc>
        <w:tc>
          <w:tcPr>
            <w:tcW w:w="1417" w:type="dxa"/>
            <w:tcBorders>
              <w:top w:val="nil"/>
              <w:left w:val="nil"/>
              <w:bottom w:val="single" w:sz="4" w:space="0" w:color="auto"/>
              <w:right w:val="single" w:sz="4" w:space="0" w:color="auto"/>
            </w:tcBorders>
            <w:shd w:val="clear" w:color="auto" w:fill="auto"/>
            <w:noWrap/>
            <w:vAlign w:val="center"/>
            <w:hideMark/>
          </w:tcPr>
          <w:p w14:paraId="4BAEF73E"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97.276,15</w:t>
            </w:r>
          </w:p>
        </w:tc>
        <w:tc>
          <w:tcPr>
            <w:tcW w:w="1418" w:type="dxa"/>
            <w:tcBorders>
              <w:top w:val="nil"/>
              <w:left w:val="nil"/>
              <w:bottom w:val="single" w:sz="4" w:space="0" w:color="auto"/>
              <w:right w:val="single" w:sz="4" w:space="0" w:color="auto"/>
            </w:tcBorders>
            <w:shd w:val="clear" w:color="auto" w:fill="auto"/>
            <w:noWrap/>
            <w:vAlign w:val="center"/>
            <w:hideMark/>
          </w:tcPr>
          <w:p w14:paraId="124FF2EC"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1.563.776,15</w:t>
            </w:r>
          </w:p>
        </w:tc>
        <w:tc>
          <w:tcPr>
            <w:tcW w:w="1417" w:type="dxa"/>
            <w:tcBorders>
              <w:top w:val="nil"/>
              <w:left w:val="nil"/>
              <w:bottom w:val="single" w:sz="4" w:space="0" w:color="auto"/>
              <w:right w:val="single" w:sz="4" w:space="0" w:color="auto"/>
            </w:tcBorders>
            <w:shd w:val="clear" w:color="auto" w:fill="auto"/>
            <w:noWrap/>
            <w:vAlign w:val="center"/>
            <w:hideMark/>
          </w:tcPr>
          <w:p w14:paraId="202702B5"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1.380.984,99</w:t>
            </w:r>
          </w:p>
        </w:tc>
        <w:tc>
          <w:tcPr>
            <w:tcW w:w="851" w:type="dxa"/>
            <w:tcBorders>
              <w:top w:val="nil"/>
              <w:left w:val="nil"/>
              <w:bottom w:val="single" w:sz="4" w:space="0" w:color="auto"/>
              <w:right w:val="single" w:sz="4" w:space="0" w:color="auto"/>
            </w:tcBorders>
            <w:shd w:val="clear" w:color="auto" w:fill="auto"/>
            <w:noWrap/>
            <w:vAlign w:val="center"/>
            <w:hideMark/>
          </w:tcPr>
          <w:p w14:paraId="139F8B5C"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88,31</w:t>
            </w:r>
          </w:p>
        </w:tc>
        <w:tc>
          <w:tcPr>
            <w:tcW w:w="850" w:type="dxa"/>
            <w:tcBorders>
              <w:top w:val="nil"/>
              <w:left w:val="nil"/>
              <w:bottom w:val="single" w:sz="4" w:space="0" w:color="auto"/>
              <w:right w:val="double" w:sz="6" w:space="0" w:color="auto"/>
            </w:tcBorders>
            <w:shd w:val="clear" w:color="auto" w:fill="auto"/>
            <w:noWrap/>
            <w:vAlign w:val="center"/>
            <w:hideMark/>
          </w:tcPr>
          <w:p w14:paraId="6AB20556"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9,61</w:t>
            </w:r>
          </w:p>
        </w:tc>
      </w:tr>
      <w:tr w:rsidR="00194047" w:rsidRPr="006C67D8" w14:paraId="0E4169BF"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37CE40AF"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6.</w:t>
            </w:r>
          </w:p>
        </w:tc>
        <w:tc>
          <w:tcPr>
            <w:tcW w:w="3119" w:type="dxa"/>
            <w:tcBorders>
              <w:top w:val="nil"/>
              <w:left w:val="nil"/>
              <w:bottom w:val="single" w:sz="4" w:space="0" w:color="auto"/>
              <w:right w:val="single" w:sz="4" w:space="0" w:color="auto"/>
            </w:tcBorders>
            <w:shd w:val="clear" w:color="auto" w:fill="auto"/>
            <w:vAlign w:val="center"/>
            <w:hideMark/>
          </w:tcPr>
          <w:p w14:paraId="7E9450A3"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Дознаке</w:t>
            </w:r>
            <w:proofErr w:type="spellEnd"/>
            <w:r w:rsidRPr="006C67D8">
              <w:rPr>
                <w:sz w:val="18"/>
                <w:szCs w:val="18"/>
                <w:lang w:val="sr-Latn-RS" w:eastAsia="sr-Latn-RS"/>
              </w:rPr>
              <w:t xml:space="preserve"> </w:t>
            </w:r>
            <w:proofErr w:type="spellStart"/>
            <w:r w:rsidRPr="006C67D8">
              <w:rPr>
                <w:sz w:val="18"/>
                <w:szCs w:val="18"/>
                <w:lang w:val="sr-Latn-RS" w:eastAsia="sr-Latn-RS"/>
              </w:rPr>
              <w:t>на</w:t>
            </w:r>
            <w:proofErr w:type="spellEnd"/>
            <w:r w:rsidRPr="006C67D8">
              <w:rPr>
                <w:sz w:val="18"/>
                <w:szCs w:val="18"/>
                <w:lang w:val="sr-Latn-RS" w:eastAsia="sr-Latn-RS"/>
              </w:rPr>
              <w:t xml:space="preserve"> </w:t>
            </w:r>
            <w:proofErr w:type="spellStart"/>
            <w:r w:rsidRPr="006C67D8">
              <w:rPr>
                <w:sz w:val="18"/>
                <w:szCs w:val="18"/>
                <w:lang w:val="sr-Latn-RS" w:eastAsia="sr-Latn-RS"/>
              </w:rPr>
              <w:t>име</w:t>
            </w:r>
            <w:proofErr w:type="spellEnd"/>
            <w:r w:rsidRPr="006C67D8">
              <w:rPr>
                <w:sz w:val="18"/>
                <w:szCs w:val="18"/>
                <w:lang w:val="sr-Latn-RS" w:eastAsia="sr-Latn-RS"/>
              </w:rPr>
              <w:t xml:space="preserve"> </w:t>
            </w:r>
            <w:proofErr w:type="spellStart"/>
            <w:r w:rsidRPr="006C67D8">
              <w:rPr>
                <w:sz w:val="18"/>
                <w:szCs w:val="18"/>
                <w:lang w:val="sr-Latn-RS" w:eastAsia="sr-Latn-RS"/>
              </w:rPr>
              <w:t>социјалне</w:t>
            </w:r>
            <w:proofErr w:type="spellEnd"/>
            <w:r w:rsidRPr="006C67D8">
              <w:rPr>
                <w:sz w:val="18"/>
                <w:szCs w:val="18"/>
                <w:lang w:val="sr-Latn-RS" w:eastAsia="sr-Latn-RS"/>
              </w:rPr>
              <w:t xml:space="preserve"> </w:t>
            </w:r>
            <w:proofErr w:type="spellStart"/>
            <w:r w:rsidRPr="006C67D8">
              <w:rPr>
                <w:sz w:val="18"/>
                <w:szCs w:val="18"/>
                <w:lang w:val="sr-Latn-RS" w:eastAsia="sr-Latn-RS"/>
              </w:rPr>
              <w:t>заштите</w:t>
            </w:r>
            <w:proofErr w:type="spellEnd"/>
            <w:r w:rsidRPr="006C67D8">
              <w:rPr>
                <w:sz w:val="18"/>
                <w:szCs w:val="18"/>
                <w:lang w:val="sr-Latn-RS" w:eastAsia="sr-Latn-RS"/>
              </w:rPr>
              <w:t xml:space="preserve"> </w:t>
            </w:r>
            <w:proofErr w:type="spellStart"/>
            <w:r w:rsidRPr="006C67D8">
              <w:rPr>
                <w:sz w:val="18"/>
                <w:szCs w:val="18"/>
                <w:lang w:val="sr-Latn-RS" w:eastAsia="sr-Latn-RS"/>
              </w:rPr>
              <w:t>које</w:t>
            </w:r>
            <w:proofErr w:type="spellEnd"/>
            <w:r w:rsidRPr="006C67D8">
              <w:rPr>
                <w:sz w:val="18"/>
                <w:szCs w:val="18"/>
                <w:lang w:val="sr-Latn-RS" w:eastAsia="sr-Latn-RS"/>
              </w:rPr>
              <w:t xml:space="preserve"> </w:t>
            </w:r>
            <w:proofErr w:type="spellStart"/>
            <w:r w:rsidRPr="006C67D8">
              <w:rPr>
                <w:sz w:val="18"/>
                <w:szCs w:val="18"/>
                <w:lang w:val="sr-Latn-RS" w:eastAsia="sr-Latn-RS"/>
              </w:rPr>
              <w:t>се</w:t>
            </w:r>
            <w:proofErr w:type="spellEnd"/>
            <w:r w:rsidRPr="006C67D8">
              <w:rPr>
                <w:sz w:val="18"/>
                <w:szCs w:val="18"/>
                <w:lang w:val="sr-Latn-RS" w:eastAsia="sr-Latn-RS"/>
              </w:rPr>
              <w:t xml:space="preserve"> </w:t>
            </w:r>
            <w:proofErr w:type="spellStart"/>
            <w:r w:rsidRPr="006C67D8">
              <w:rPr>
                <w:sz w:val="18"/>
                <w:szCs w:val="18"/>
                <w:lang w:val="sr-Latn-RS" w:eastAsia="sr-Latn-RS"/>
              </w:rPr>
              <w:t>исплаћују</w:t>
            </w:r>
            <w:proofErr w:type="spellEnd"/>
            <w:r w:rsidRPr="006C67D8">
              <w:rPr>
                <w:sz w:val="18"/>
                <w:szCs w:val="18"/>
                <w:lang w:val="sr-Latn-RS" w:eastAsia="sr-Latn-RS"/>
              </w:rPr>
              <w:t xml:space="preserve"> </w:t>
            </w:r>
            <w:proofErr w:type="spellStart"/>
            <w:r w:rsidRPr="006C67D8">
              <w:rPr>
                <w:sz w:val="18"/>
                <w:szCs w:val="18"/>
                <w:lang w:val="sr-Latn-RS" w:eastAsia="sr-Latn-RS"/>
              </w:rPr>
              <w:t>из</w:t>
            </w:r>
            <w:proofErr w:type="spellEnd"/>
            <w:r w:rsidRPr="006C67D8">
              <w:rPr>
                <w:sz w:val="18"/>
                <w:szCs w:val="18"/>
                <w:lang w:val="sr-Latn-RS" w:eastAsia="sr-Latn-RS"/>
              </w:rPr>
              <w:t xml:space="preserve"> </w:t>
            </w:r>
            <w:proofErr w:type="spellStart"/>
            <w:r w:rsidRPr="006C67D8">
              <w:rPr>
                <w:sz w:val="18"/>
                <w:szCs w:val="18"/>
                <w:lang w:val="sr-Latn-RS" w:eastAsia="sr-Latn-RS"/>
              </w:rPr>
              <w:t>буџета</w:t>
            </w:r>
            <w:proofErr w:type="spellEnd"/>
            <w:r w:rsidRPr="006C67D8">
              <w:rPr>
                <w:sz w:val="18"/>
                <w:szCs w:val="18"/>
                <w:lang w:val="sr-Latn-RS" w:eastAsia="sr-Latn-RS"/>
              </w:rPr>
              <w:t xml:space="preserve"> </w:t>
            </w:r>
            <w:proofErr w:type="spellStart"/>
            <w:r w:rsidRPr="006C67D8">
              <w:rPr>
                <w:sz w:val="18"/>
                <w:szCs w:val="18"/>
                <w:lang w:val="sr-Latn-RS" w:eastAsia="sr-Latn-RS"/>
              </w:rPr>
              <w:t>општине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AE67FF8"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3.216.500,00</w:t>
            </w:r>
          </w:p>
        </w:tc>
        <w:tc>
          <w:tcPr>
            <w:tcW w:w="1417" w:type="dxa"/>
            <w:tcBorders>
              <w:top w:val="nil"/>
              <w:left w:val="nil"/>
              <w:bottom w:val="single" w:sz="4" w:space="0" w:color="auto"/>
              <w:right w:val="single" w:sz="4" w:space="0" w:color="auto"/>
            </w:tcBorders>
            <w:shd w:val="clear" w:color="auto" w:fill="auto"/>
            <w:noWrap/>
            <w:vAlign w:val="center"/>
            <w:hideMark/>
          </w:tcPr>
          <w:p w14:paraId="17C7FF39"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124.013,95</w:t>
            </w:r>
          </w:p>
        </w:tc>
        <w:tc>
          <w:tcPr>
            <w:tcW w:w="1418" w:type="dxa"/>
            <w:tcBorders>
              <w:top w:val="nil"/>
              <w:left w:val="nil"/>
              <w:bottom w:val="single" w:sz="4" w:space="0" w:color="auto"/>
              <w:right w:val="single" w:sz="4" w:space="0" w:color="auto"/>
            </w:tcBorders>
            <w:shd w:val="clear" w:color="auto" w:fill="auto"/>
            <w:noWrap/>
            <w:vAlign w:val="center"/>
            <w:hideMark/>
          </w:tcPr>
          <w:p w14:paraId="6E96F509"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3.340.513,95</w:t>
            </w:r>
          </w:p>
        </w:tc>
        <w:tc>
          <w:tcPr>
            <w:tcW w:w="1417" w:type="dxa"/>
            <w:tcBorders>
              <w:top w:val="nil"/>
              <w:left w:val="nil"/>
              <w:bottom w:val="single" w:sz="4" w:space="0" w:color="auto"/>
              <w:right w:val="single" w:sz="4" w:space="0" w:color="auto"/>
            </w:tcBorders>
            <w:shd w:val="clear" w:color="auto" w:fill="auto"/>
            <w:noWrap/>
            <w:vAlign w:val="center"/>
            <w:hideMark/>
          </w:tcPr>
          <w:p w14:paraId="3043577A"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3.267.426,64</w:t>
            </w:r>
          </w:p>
        </w:tc>
        <w:tc>
          <w:tcPr>
            <w:tcW w:w="851" w:type="dxa"/>
            <w:tcBorders>
              <w:top w:val="nil"/>
              <w:left w:val="nil"/>
              <w:bottom w:val="single" w:sz="4" w:space="0" w:color="auto"/>
              <w:right w:val="single" w:sz="4" w:space="0" w:color="auto"/>
            </w:tcBorders>
            <w:shd w:val="clear" w:color="auto" w:fill="auto"/>
            <w:noWrap/>
            <w:vAlign w:val="center"/>
            <w:hideMark/>
          </w:tcPr>
          <w:p w14:paraId="227FAAE1"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97,81</w:t>
            </w:r>
          </w:p>
        </w:tc>
        <w:tc>
          <w:tcPr>
            <w:tcW w:w="850" w:type="dxa"/>
            <w:tcBorders>
              <w:top w:val="nil"/>
              <w:left w:val="nil"/>
              <w:bottom w:val="single" w:sz="4" w:space="0" w:color="auto"/>
              <w:right w:val="double" w:sz="6" w:space="0" w:color="auto"/>
            </w:tcBorders>
            <w:shd w:val="clear" w:color="auto" w:fill="auto"/>
            <w:noWrap/>
            <w:vAlign w:val="center"/>
            <w:hideMark/>
          </w:tcPr>
          <w:p w14:paraId="16CB3F2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22,73</w:t>
            </w:r>
          </w:p>
        </w:tc>
      </w:tr>
      <w:tr w:rsidR="00194047" w:rsidRPr="006C67D8" w14:paraId="1E8FC755" w14:textId="77777777" w:rsidTr="00C00271">
        <w:trPr>
          <w:trHeight w:val="72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7E8283EC"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7.</w:t>
            </w:r>
          </w:p>
        </w:tc>
        <w:tc>
          <w:tcPr>
            <w:tcW w:w="3119" w:type="dxa"/>
            <w:tcBorders>
              <w:top w:val="nil"/>
              <w:left w:val="nil"/>
              <w:bottom w:val="single" w:sz="4" w:space="0" w:color="auto"/>
              <w:right w:val="single" w:sz="4" w:space="0" w:color="auto"/>
            </w:tcBorders>
            <w:shd w:val="clear" w:color="auto" w:fill="auto"/>
            <w:vAlign w:val="center"/>
            <w:hideMark/>
          </w:tcPr>
          <w:p w14:paraId="700BF622"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Расходи</w:t>
            </w:r>
            <w:proofErr w:type="spellEnd"/>
            <w:r w:rsidRPr="006C67D8">
              <w:rPr>
                <w:sz w:val="18"/>
                <w:szCs w:val="18"/>
                <w:lang w:val="sr-Latn-RS" w:eastAsia="sr-Latn-RS"/>
              </w:rPr>
              <w:t xml:space="preserve"> </w:t>
            </w:r>
            <w:proofErr w:type="spellStart"/>
            <w:r w:rsidRPr="006C67D8">
              <w:rPr>
                <w:sz w:val="18"/>
                <w:szCs w:val="18"/>
                <w:lang w:val="sr-Latn-RS" w:eastAsia="sr-Latn-RS"/>
              </w:rPr>
              <w:t>финансирања</w:t>
            </w:r>
            <w:proofErr w:type="spellEnd"/>
            <w:r w:rsidRPr="006C67D8">
              <w:rPr>
                <w:sz w:val="18"/>
                <w:szCs w:val="18"/>
                <w:lang w:val="sr-Latn-RS" w:eastAsia="sr-Latn-RS"/>
              </w:rPr>
              <w:t xml:space="preserve"> и </w:t>
            </w:r>
            <w:proofErr w:type="spellStart"/>
            <w:r w:rsidRPr="006C67D8">
              <w:rPr>
                <w:sz w:val="18"/>
                <w:szCs w:val="18"/>
                <w:lang w:val="sr-Latn-RS" w:eastAsia="sr-Latn-RS"/>
              </w:rPr>
              <w:t>други</w:t>
            </w:r>
            <w:proofErr w:type="spellEnd"/>
            <w:r w:rsidRPr="006C67D8">
              <w:rPr>
                <w:sz w:val="18"/>
                <w:szCs w:val="18"/>
                <w:lang w:val="sr-Latn-RS" w:eastAsia="sr-Latn-RS"/>
              </w:rPr>
              <w:t xml:space="preserve"> </w:t>
            </w:r>
            <w:proofErr w:type="spellStart"/>
            <w:r w:rsidRPr="006C67D8">
              <w:rPr>
                <w:sz w:val="18"/>
                <w:szCs w:val="18"/>
                <w:lang w:val="sr-Latn-RS" w:eastAsia="sr-Latn-RS"/>
              </w:rPr>
              <w:t>финансијски</w:t>
            </w:r>
            <w:proofErr w:type="spellEnd"/>
            <w:r w:rsidRPr="006C67D8">
              <w:rPr>
                <w:sz w:val="18"/>
                <w:szCs w:val="18"/>
                <w:lang w:val="sr-Latn-RS" w:eastAsia="sr-Latn-RS"/>
              </w:rPr>
              <w:t xml:space="preserve"> </w:t>
            </w:r>
            <w:proofErr w:type="spellStart"/>
            <w:r w:rsidRPr="006C67D8">
              <w:rPr>
                <w:sz w:val="18"/>
                <w:szCs w:val="18"/>
                <w:lang w:val="sr-Latn-RS" w:eastAsia="sr-Latn-RS"/>
              </w:rPr>
              <w:t>трошкови</w:t>
            </w:r>
            <w:proofErr w:type="spellEnd"/>
            <w:r w:rsidRPr="006C67D8">
              <w:rPr>
                <w:sz w:val="18"/>
                <w:szCs w:val="18"/>
                <w:lang w:val="sr-Latn-RS" w:eastAsia="sr-Latn-RS"/>
              </w:rPr>
              <w:t xml:space="preserve"> </w:t>
            </w:r>
            <w:proofErr w:type="spellStart"/>
            <w:r w:rsidRPr="006C67D8">
              <w:rPr>
                <w:sz w:val="18"/>
                <w:szCs w:val="18"/>
                <w:lang w:val="sr-Latn-RS" w:eastAsia="sr-Latn-RS"/>
              </w:rPr>
              <w:t>између</w:t>
            </w:r>
            <w:proofErr w:type="spellEnd"/>
            <w:r w:rsidRPr="006C67D8">
              <w:rPr>
                <w:sz w:val="18"/>
                <w:szCs w:val="18"/>
                <w:lang w:val="sr-Latn-RS" w:eastAsia="sr-Latn-RS"/>
              </w:rPr>
              <w:t xml:space="preserve"> </w:t>
            </w:r>
            <w:proofErr w:type="spellStart"/>
            <w:r w:rsidRPr="006C67D8">
              <w:rPr>
                <w:sz w:val="18"/>
                <w:szCs w:val="18"/>
                <w:lang w:val="sr-Latn-RS" w:eastAsia="sr-Latn-RS"/>
              </w:rPr>
              <w:t>јединица</w:t>
            </w:r>
            <w:proofErr w:type="spellEnd"/>
            <w:r w:rsidRPr="006C67D8">
              <w:rPr>
                <w:sz w:val="18"/>
                <w:szCs w:val="18"/>
                <w:lang w:val="sr-Latn-RS" w:eastAsia="sr-Latn-RS"/>
              </w:rPr>
              <w:t xml:space="preserve"> </w:t>
            </w:r>
            <w:proofErr w:type="spellStart"/>
            <w:r w:rsidRPr="006C67D8">
              <w:rPr>
                <w:sz w:val="18"/>
                <w:szCs w:val="18"/>
                <w:lang w:val="sr-Latn-RS" w:eastAsia="sr-Latn-RS"/>
              </w:rPr>
              <w:t>власти</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5EE6ADE"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36.500,00</w:t>
            </w:r>
          </w:p>
        </w:tc>
        <w:tc>
          <w:tcPr>
            <w:tcW w:w="1417" w:type="dxa"/>
            <w:tcBorders>
              <w:top w:val="nil"/>
              <w:left w:val="nil"/>
              <w:bottom w:val="single" w:sz="4" w:space="0" w:color="auto"/>
              <w:right w:val="single" w:sz="4" w:space="0" w:color="auto"/>
            </w:tcBorders>
            <w:shd w:val="clear" w:color="auto" w:fill="auto"/>
            <w:noWrap/>
            <w:vAlign w:val="center"/>
            <w:hideMark/>
          </w:tcPr>
          <w:p w14:paraId="76868B81"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436,00</w:t>
            </w:r>
          </w:p>
        </w:tc>
        <w:tc>
          <w:tcPr>
            <w:tcW w:w="1418" w:type="dxa"/>
            <w:tcBorders>
              <w:top w:val="nil"/>
              <w:left w:val="nil"/>
              <w:bottom w:val="single" w:sz="4" w:space="0" w:color="auto"/>
              <w:right w:val="single" w:sz="4" w:space="0" w:color="auto"/>
            </w:tcBorders>
            <w:shd w:val="clear" w:color="auto" w:fill="auto"/>
            <w:noWrap/>
            <w:vAlign w:val="center"/>
            <w:hideMark/>
          </w:tcPr>
          <w:p w14:paraId="22A2D14C"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36.936,00</w:t>
            </w:r>
          </w:p>
        </w:tc>
        <w:tc>
          <w:tcPr>
            <w:tcW w:w="1417" w:type="dxa"/>
            <w:tcBorders>
              <w:top w:val="nil"/>
              <w:left w:val="nil"/>
              <w:bottom w:val="single" w:sz="4" w:space="0" w:color="auto"/>
              <w:right w:val="single" w:sz="4" w:space="0" w:color="auto"/>
            </w:tcBorders>
            <w:shd w:val="clear" w:color="auto" w:fill="auto"/>
            <w:noWrap/>
            <w:vAlign w:val="center"/>
            <w:hideMark/>
          </w:tcPr>
          <w:p w14:paraId="5B4406C8"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30.790,73</w:t>
            </w:r>
          </w:p>
        </w:tc>
        <w:tc>
          <w:tcPr>
            <w:tcW w:w="851" w:type="dxa"/>
            <w:tcBorders>
              <w:top w:val="nil"/>
              <w:left w:val="nil"/>
              <w:bottom w:val="single" w:sz="4" w:space="0" w:color="auto"/>
              <w:right w:val="single" w:sz="4" w:space="0" w:color="auto"/>
            </w:tcBorders>
            <w:shd w:val="clear" w:color="auto" w:fill="auto"/>
            <w:noWrap/>
            <w:vAlign w:val="center"/>
            <w:hideMark/>
          </w:tcPr>
          <w:p w14:paraId="5BC50D02"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83,36</w:t>
            </w:r>
          </w:p>
        </w:tc>
        <w:tc>
          <w:tcPr>
            <w:tcW w:w="850" w:type="dxa"/>
            <w:tcBorders>
              <w:top w:val="nil"/>
              <w:left w:val="nil"/>
              <w:bottom w:val="single" w:sz="4" w:space="0" w:color="auto"/>
              <w:right w:val="double" w:sz="6" w:space="0" w:color="auto"/>
            </w:tcBorders>
            <w:shd w:val="clear" w:color="auto" w:fill="auto"/>
            <w:noWrap/>
            <w:vAlign w:val="center"/>
            <w:hideMark/>
          </w:tcPr>
          <w:p w14:paraId="3190E436"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0,21</w:t>
            </w:r>
          </w:p>
        </w:tc>
      </w:tr>
      <w:tr w:rsidR="00194047" w:rsidRPr="006C67D8" w14:paraId="1C197EE5" w14:textId="77777777" w:rsidTr="00C00271">
        <w:trPr>
          <w:trHeight w:val="255"/>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0CDEC7F2"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8.</w:t>
            </w:r>
          </w:p>
        </w:tc>
        <w:tc>
          <w:tcPr>
            <w:tcW w:w="3119" w:type="dxa"/>
            <w:tcBorders>
              <w:top w:val="nil"/>
              <w:left w:val="nil"/>
              <w:bottom w:val="single" w:sz="4" w:space="0" w:color="auto"/>
              <w:right w:val="single" w:sz="4" w:space="0" w:color="auto"/>
            </w:tcBorders>
            <w:shd w:val="clear" w:color="auto" w:fill="auto"/>
            <w:vAlign w:val="center"/>
            <w:hideMark/>
          </w:tcPr>
          <w:p w14:paraId="59A94E01"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Расходи</w:t>
            </w:r>
            <w:proofErr w:type="spellEnd"/>
            <w:r w:rsidRPr="006C67D8">
              <w:rPr>
                <w:sz w:val="18"/>
                <w:szCs w:val="18"/>
                <w:lang w:val="sr-Latn-RS" w:eastAsia="sr-Latn-RS"/>
              </w:rPr>
              <w:t xml:space="preserve"> </w:t>
            </w:r>
            <w:proofErr w:type="spellStart"/>
            <w:r w:rsidRPr="006C67D8">
              <w:rPr>
                <w:sz w:val="18"/>
                <w:szCs w:val="18"/>
                <w:lang w:val="sr-Latn-RS" w:eastAsia="sr-Latn-RS"/>
              </w:rPr>
              <w:t>по</w:t>
            </w:r>
            <w:proofErr w:type="spellEnd"/>
            <w:r w:rsidRPr="006C67D8">
              <w:rPr>
                <w:sz w:val="18"/>
                <w:szCs w:val="18"/>
                <w:lang w:val="sr-Latn-RS" w:eastAsia="sr-Latn-RS"/>
              </w:rPr>
              <w:t xml:space="preserve"> </w:t>
            </w:r>
            <w:proofErr w:type="spellStart"/>
            <w:r w:rsidRPr="006C67D8">
              <w:rPr>
                <w:sz w:val="18"/>
                <w:szCs w:val="18"/>
                <w:lang w:val="sr-Latn-RS" w:eastAsia="sr-Latn-RS"/>
              </w:rPr>
              <w:t>судским</w:t>
            </w:r>
            <w:proofErr w:type="spellEnd"/>
            <w:r w:rsidRPr="006C67D8">
              <w:rPr>
                <w:sz w:val="18"/>
                <w:szCs w:val="18"/>
                <w:lang w:val="sr-Latn-RS" w:eastAsia="sr-Latn-RS"/>
              </w:rPr>
              <w:t xml:space="preserve"> </w:t>
            </w:r>
            <w:proofErr w:type="spellStart"/>
            <w:r w:rsidRPr="006C67D8">
              <w:rPr>
                <w:sz w:val="18"/>
                <w:szCs w:val="18"/>
                <w:lang w:val="sr-Latn-RS" w:eastAsia="sr-Latn-RS"/>
              </w:rPr>
              <w:t>рјешењима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F2253F4"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111.500,00</w:t>
            </w:r>
          </w:p>
        </w:tc>
        <w:tc>
          <w:tcPr>
            <w:tcW w:w="1417" w:type="dxa"/>
            <w:tcBorders>
              <w:top w:val="nil"/>
              <w:left w:val="nil"/>
              <w:bottom w:val="single" w:sz="4" w:space="0" w:color="auto"/>
              <w:right w:val="single" w:sz="4" w:space="0" w:color="auto"/>
            </w:tcBorders>
            <w:shd w:val="clear" w:color="auto" w:fill="auto"/>
            <w:noWrap/>
            <w:vAlign w:val="center"/>
            <w:hideMark/>
          </w:tcPr>
          <w:p w14:paraId="72FB9E71"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-18.236,00</w:t>
            </w:r>
          </w:p>
        </w:tc>
        <w:tc>
          <w:tcPr>
            <w:tcW w:w="1418" w:type="dxa"/>
            <w:tcBorders>
              <w:top w:val="nil"/>
              <w:left w:val="nil"/>
              <w:bottom w:val="single" w:sz="4" w:space="0" w:color="auto"/>
              <w:right w:val="single" w:sz="4" w:space="0" w:color="auto"/>
            </w:tcBorders>
            <w:shd w:val="clear" w:color="auto" w:fill="auto"/>
            <w:noWrap/>
            <w:vAlign w:val="center"/>
            <w:hideMark/>
          </w:tcPr>
          <w:p w14:paraId="39FA36FC"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93.264,00</w:t>
            </w:r>
          </w:p>
        </w:tc>
        <w:tc>
          <w:tcPr>
            <w:tcW w:w="1417" w:type="dxa"/>
            <w:tcBorders>
              <w:top w:val="nil"/>
              <w:left w:val="nil"/>
              <w:bottom w:val="single" w:sz="4" w:space="0" w:color="auto"/>
              <w:right w:val="single" w:sz="4" w:space="0" w:color="auto"/>
            </w:tcBorders>
            <w:shd w:val="clear" w:color="auto" w:fill="auto"/>
            <w:noWrap/>
            <w:vAlign w:val="center"/>
            <w:hideMark/>
          </w:tcPr>
          <w:p w14:paraId="4F1C249B"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33.303,98</w:t>
            </w:r>
          </w:p>
        </w:tc>
        <w:tc>
          <w:tcPr>
            <w:tcW w:w="851" w:type="dxa"/>
            <w:tcBorders>
              <w:top w:val="nil"/>
              <w:left w:val="nil"/>
              <w:bottom w:val="single" w:sz="4" w:space="0" w:color="auto"/>
              <w:right w:val="single" w:sz="4" w:space="0" w:color="auto"/>
            </w:tcBorders>
            <w:shd w:val="clear" w:color="auto" w:fill="auto"/>
            <w:noWrap/>
            <w:vAlign w:val="center"/>
            <w:hideMark/>
          </w:tcPr>
          <w:p w14:paraId="05B53DF5"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35,71</w:t>
            </w:r>
          </w:p>
        </w:tc>
        <w:tc>
          <w:tcPr>
            <w:tcW w:w="850" w:type="dxa"/>
            <w:tcBorders>
              <w:top w:val="nil"/>
              <w:left w:val="nil"/>
              <w:bottom w:val="single" w:sz="4" w:space="0" w:color="auto"/>
              <w:right w:val="double" w:sz="6" w:space="0" w:color="auto"/>
            </w:tcBorders>
            <w:shd w:val="clear" w:color="auto" w:fill="auto"/>
            <w:noWrap/>
            <w:vAlign w:val="center"/>
            <w:hideMark/>
          </w:tcPr>
          <w:p w14:paraId="151685D8"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0,23</w:t>
            </w:r>
          </w:p>
        </w:tc>
      </w:tr>
      <w:tr w:rsidR="00194047" w:rsidRPr="006C67D8" w14:paraId="13B69260"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1925DF5A" w14:textId="77777777" w:rsidR="00194047" w:rsidRPr="00C00271" w:rsidRDefault="00194047" w:rsidP="0016544F">
            <w:pPr>
              <w:ind w:left="0" w:right="0" w:firstLine="0"/>
              <w:jc w:val="center"/>
              <w:rPr>
                <w:b/>
                <w:bCs/>
                <w:sz w:val="16"/>
                <w:szCs w:val="16"/>
                <w:lang w:val="sr-Latn-RS" w:eastAsia="sr-Latn-RS"/>
              </w:rPr>
            </w:pPr>
            <w:r w:rsidRPr="00C00271">
              <w:rPr>
                <w:b/>
                <w:bCs/>
                <w:sz w:val="16"/>
                <w:szCs w:val="16"/>
                <w:lang w:val="sr-Latn-RS" w:eastAsia="sr-Latn-RS"/>
              </w:rPr>
              <w:t>II</w:t>
            </w:r>
          </w:p>
        </w:tc>
        <w:tc>
          <w:tcPr>
            <w:tcW w:w="3119" w:type="dxa"/>
            <w:tcBorders>
              <w:top w:val="nil"/>
              <w:left w:val="nil"/>
              <w:bottom w:val="single" w:sz="4" w:space="0" w:color="auto"/>
              <w:right w:val="single" w:sz="4" w:space="0" w:color="auto"/>
            </w:tcBorders>
            <w:shd w:val="clear" w:color="auto" w:fill="auto"/>
            <w:vAlign w:val="bottom"/>
            <w:hideMark/>
          </w:tcPr>
          <w:p w14:paraId="5CF63019" w14:textId="77777777" w:rsidR="00194047" w:rsidRPr="006C67D8" w:rsidRDefault="00194047" w:rsidP="0016544F">
            <w:pPr>
              <w:ind w:left="0" w:right="0" w:firstLine="0"/>
              <w:jc w:val="left"/>
              <w:rPr>
                <w:b/>
                <w:bCs/>
                <w:sz w:val="18"/>
                <w:szCs w:val="18"/>
                <w:lang w:val="sr-Latn-RS" w:eastAsia="sr-Latn-RS"/>
              </w:rPr>
            </w:pPr>
            <w:r w:rsidRPr="006C67D8">
              <w:rPr>
                <w:b/>
                <w:bCs/>
                <w:sz w:val="18"/>
                <w:szCs w:val="18"/>
                <w:lang w:val="sr-Latn-RS" w:eastAsia="sr-Latn-RS"/>
              </w:rPr>
              <w:t>ТРАНСФЕРИ ИЗМЕЂУ И УНУТАР ЈЕДИНИЦА ВЛАСТИ</w:t>
            </w:r>
          </w:p>
        </w:tc>
        <w:tc>
          <w:tcPr>
            <w:tcW w:w="1418" w:type="dxa"/>
            <w:tcBorders>
              <w:top w:val="nil"/>
              <w:left w:val="nil"/>
              <w:bottom w:val="single" w:sz="4" w:space="0" w:color="auto"/>
              <w:right w:val="single" w:sz="4" w:space="0" w:color="auto"/>
            </w:tcBorders>
            <w:shd w:val="clear" w:color="auto" w:fill="auto"/>
            <w:noWrap/>
            <w:vAlign w:val="center"/>
            <w:hideMark/>
          </w:tcPr>
          <w:p w14:paraId="6BA015F5"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201.200,00</w:t>
            </w:r>
          </w:p>
        </w:tc>
        <w:tc>
          <w:tcPr>
            <w:tcW w:w="1417" w:type="dxa"/>
            <w:tcBorders>
              <w:top w:val="nil"/>
              <w:left w:val="nil"/>
              <w:bottom w:val="single" w:sz="4" w:space="0" w:color="auto"/>
              <w:right w:val="single" w:sz="4" w:space="0" w:color="auto"/>
            </w:tcBorders>
            <w:shd w:val="clear" w:color="auto" w:fill="auto"/>
            <w:noWrap/>
            <w:vAlign w:val="center"/>
            <w:hideMark/>
          </w:tcPr>
          <w:p w14:paraId="777740E7"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13.900,00</w:t>
            </w:r>
          </w:p>
        </w:tc>
        <w:tc>
          <w:tcPr>
            <w:tcW w:w="1418" w:type="dxa"/>
            <w:tcBorders>
              <w:top w:val="nil"/>
              <w:left w:val="nil"/>
              <w:bottom w:val="single" w:sz="4" w:space="0" w:color="auto"/>
              <w:right w:val="single" w:sz="4" w:space="0" w:color="auto"/>
            </w:tcBorders>
            <w:shd w:val="clear" w:color="auto" w:fill="auto"/>
            <w:noWrap/>
            <w:vAlign w:val="center"/>
            <w:hideMark/>
          </w:tcPr>
          <w:p w14:paraId="3501C326"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215.100,00</w:t>
            </w:r>
          </w:p>
        </w:tc>
        <w:tc>
          <w:tcPr>
            <w:tcW w:w="1417" w:type="dxa"/>
            <w:tcBorders>
              <w:top w:val="nil"/>
              <w:left w:val="nil"/>
              <w:bottom w:val="single" w:sz="4" w:space="0" w:color="auto"/>
              <w:right w:val="single" w:sz="4" w:space="0" w:color="auto"/>
            </w:tcBorders>
            <w:shd w:val="clear" w:color="auto" w:fill="auto"/>
            <w:noWrap/>
            <w:vAlign w:val="center"/>
            <w:hideMark/>
          </w:tcPr>
          <w:p w14:paraId="1FA84B91"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204.201,50</w:t>
            </w:r>
          </w:p>
        </w:tc>
        <w:tc>
          <w:tcPr>
            <w:tcW w:w="851" w:type="dxa"/>
            <w:tcBorders>
              <w:top w:val="nil"/>
              <w:left w:val="nil"/>
              <w:bottom w:val="single" w:sz="4" w:space="0" w:color="auto"/>
              <w:right w:val="single" w:sz="4" w:space="0" w:color="auto"/>
            </w:tcBorders>
            <w:shd w:val="clear" w:color="auto" w:fill="auto"/>
            <w:noWrap/>
            <w:vAlign w:val="center"/>
            <w:hideMark/>
          </w:tcPr>
          <w:p w14:paraId="1667CD73"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94,93</w:t>
            </w:r>
          </w:p>
        </w:tc>
        <w:tc>
          <w:tcPr>
            <w:tcW w:w="850" w:type="dxa"/>
            <w:tcBorders>
              <w:top w:val="nil"/>
              <w:left w:val="nil"/>
              <w:bottom w:val="single" w:sz="4" w:space="0" w:color="auto"/>
              <w:right w:val="double" w:sz="6" w:space="0" w:color="auto"/>
            </w:tcBorders>
            <w:shd w:val="clear" w:color="auto" w:fill="auto"/>
            <w:noWrap/>
            <w:vAlign w:val="center"/>
            <w:hideMark/>
          </w:tcPr>
          <w:p w14:paraId="27416B1A"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1,42</w:t>
            </w:r>
          </w:p>
        </w:tc>
      </w:tr>
      <w:tr w:rsidR="00194047" w:rsidRPr="006C67D8" w14:paraId="0A83A3B2"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5E1A1CC1"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1.</w:t>
            </w:r>
          </w:p>
        </w:tc>
        <w:tc>
          <w:tcPr>
            <w:tcW w:w="3119" w:type="dxa"/>
            <w:tcBorders>
              <w:top w:val="nil"/>
              <w:left w:val="nil"/>
              <w:bottom w:val="single" w:sz="4" w:space="0" w:color="auto"/>
              <w:right w:val="single" w:sz="4" w:space="0" w:color="auto"/>
            </w:tcBorders>
            <w:shd w:val="clear" w:color="auto" w:fill="auto"/>
            <w:vAlign w:val="center"/>
            <w:hideMark/>
          </w:tcPr>
          <w:p w14:paraId="2ACDF494" w14:textId="77777777" w:rsidR="00C00271"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Трансфери</w:t>
            </w:r>
            <w:proofErr w:type="spellEnd"/>
            <w:r w:rsidRPr="006C67D8">
              <w:rPr>
                <w:sz w:val="18"/>
                <w:szCs w:val="18"/>
                <w:lang w:val="sr-Latn-RS" w:eastAsia="sr-Latn-RS"/>
              </w:rPr>
              <w:t xml:space="preserve"> </w:t>
            </w:r>
            <w:proofErr w:type="spellStart"/>
            <w:r w:rsidRPr="006C67D8">
              <w:rPr>
                <w:sz w:val="18"/>
                <w:szCs w:val="18"/>
                <w:lang w:val="sr-Latn-RS" w:eastAsia="sr-Latn-RS"/>
              </w:rPr>
              <w:t>између</w:t>
            </w:r>
            <w:proofErr w:type="spellEnd"/>
            <w:r w:rsidRPr="006C67D8">
              <w:rPr>
                <w:sz w:val="18"/>
                <w:szCs w:val="18"/>
                <w:lang w:val="sr-Latn-RS" w:eastAsia="sr-Latn-RS"/>
              </w:rPr>
              <w:t xml:space="preserve"> и </w:t>
            </w:r>
            <w:proofErr w:type="spellStart"/>
            <w:r w:rsidRPr="006C67D8">
              <w:rPr>
                <w:sz w:val="18"/>
                <w:szCs w:val="18"/>
                <w:lang w:val="sr-Latn-RS" w:eastAsia="sr-Latn-RS"/>
              </w:rPr>
              <w:t>унутар</w:t>
            </w:r>
            <w:proofErr w:type="spellEnd"/>
          </w:p>
          <w:p w14:paraId="3A2C8AC9" w14:textId="77777777" w:rsidR="00194047" w:rsidRPr="006C67D8" w:rsidRDefault="00194047" w:rsidP="0016544F">
            <w:pPr>
              <w:ind w:left="0" w:right="0" w:firstLine="0"/>
              <w:jc w:val="left"/>
              <w:rPr>
                <w:sz w:val="18"/>
                <w:szCs w:val="18"/>
                <w:lang w:val="sr-Latn-RS" w:eastAsia="sr-Latn-RS"/>
              </w:rPr>
            </w:pPr>
            <w:r w:rsidRPr="006C67D8">
              <w:rPr>
                <w:sz w:val="18"/>
                <w:szCs w:val="18"/>
                <w:lang w:val="sr-Latn-RS" w:eastAsia="sr-Latn-RS"/>
              </w:rPr>
              <w:t xml:space="preserve"> </w:t>
            </w:r>
            <w:proofErr w:type="spellStart"/>
            <w:r w:rsidRPr="006C67D8">
              <w:rPr>
                <w:sz w:val="18"/>
                <w:szCs w:val="18"/>
                <w:lang w:val="sr-Latn-RS" w:eastAsia="sr-Latn-RS"/>
              </w:rPr>
              <w:t>јединица</w:t>
            </w:r>
            <w:proofErr w:type="spellEnd"/>
            <w:r w:rsidRPr="006C67D8">
              <w:rPr>
                <w:sz w:val="18"/>
                <w:szCs w:val="18"/>
                <w:lang w:val="sr-Latn-RS" w:eastAsia="sr-Latn-RS"/>
              </w:rPr>
              <w:t xml:space="preserve"> </w:t>
            </w:r>
            <w:proofErr w:type="spellStart"/>
            <w:r w:rsidRPr="006C67D8">
              <w:rPr>
                <w:sz w:val="18"/>
                <w:szCs w:val="18"/>
                <w:lang w:val="sr-Latn-RS" w:eastAsia="sr-Latn-RS"/>
              </w:rPr>
              <w:t>власти</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9D523A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201.200,00</w:t>
            </w:r>
          </w:p>
        </w:tc>
        <w:tc>
          <w:tcPr>
            <w:tcW w:w="1417" w:type="dxa"/>
            <w:tcBorders>
              <w:top w:val="nil"/>
              <w:left w:val="nil"/>
              <w:bottom w:val="single" w:sz="4" w:space="0" w:color="auto"/>
              <w:right w:val="single" w:sz="4" w:space="0" w:color="auto"/>
            </w:tcBorders>
            <w:shd w:val="clear" w:color="auto" w:fill="auto"/>
            <w:noWrap/>
            <w:vAlign w:val="center"/>
            <w:hideMark/>
          </w:tcPr>
          <w:p w14:paraId="60C48C76"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13.900,00</w:t>
            </w:r>
          </w:p>
        </w:tc>
        <w:tc>
          <w:tcPr>
            <w:tcW w:w="1418" w:type="dxa"/>
            <w:tcBorders>
              <w:top w:val="nil"/>
              <w:left w:val="nil"/>
              <w:bottom w:val="single" w:sz="4" w:space="0" w:color="auto"/>
              <w:right w:val="single" w:sz="4" w:space="0" w:color="auto"/>
            </w:tcBorders>
            <w:shd w:val="clear" w:color="auto" w:fill="auto"/>
            <w:noWrap/>
            <w:vAlign w:val="center"/>
            <w:hideMark/>
          </w:tcPr>
          <w:p w14:paraId="6F4D74D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215.100,00</w:t>
            </w:r>
          </w:p>
        </w:tc>
        <w:tc>
          <w:tcPr>
            <w:tcW w:w="1417" w:type="dxa"/>
            <w:tcBorders>
              <w:top w:val="nil"/>
              <w:left w:val="nil"/>
              <w:bottom w:val="single" w:sz="4" w:space="0" w:color="auto"/>
              <w:right w:val="single" w:sz="4" w:space="0" w:color="auto"/>
            </w:tcBorders>
            <w:shd w:val="clear" w:color="auto" w:fill="auto"/>
            <w:noWrap/>
            <w:vAlign w:val="center"/>
            <w:hideMark/>
          </w:tcPr>
          <w:p w14:paraId="098749A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204.201,50</w:t>
            </w:r>
          </w:p>
        </w:tc>
        <w:tc>
          <w:tcPr>
            <w:tcW w:w="851" w:type="dxa"/>
            <w:tcBorders>
              <w:top w:val="nil"/>
              <w:left w:val="nil"/>
              <w:bottom w:val="single" w:sz="4" w:space="0" w:color="auto"/>
              <w:right w:val="single" w:sz="4" w:space="0" w:color="auto"/>
            </w:tcBorders>
            <w:shd w:val="clear" w:color="auto" w:fill="auto"/>
            <w:noWrap/>
            <w:vAlign w:val="center"/>
            <w:hideMark/>
          </w:tcPr>
          <w:p w14:paraId="26202E8E"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94,93</w:t>
            </w:r>
          </w:p>
        </w:tc>
        <w:tc>
          <w:tcPr>
            <w:tcW w:w="850" w:type="dxa"/>
            <w:tcBorders>
              <w:top w:val="nil"/>
              <w:left w:val="nil"/>
              <w:bottom w:val="single" w:sz="4" w:space="0" w:color="auto"/>
              <w:right w:val="double" w:sz="6" w:space="0" w:color="auto"/>
            </w:tcBorders>
            <w:shd w:val="clear" w:color="auto" w:fill="auto"/>
            <w:noWrap/>
            <w:vAlign w:val="center"/>
            <w:hideMark/>
          </w:tcPr>
          <w:p w14:paraId="3BA6D69A"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1,42</w:t>
            </w:r>
          </w:p>
        </w:tc>
      </w:tr>
      <w:tr w:rsidR="00194047" w:rsidRPr="006C67D8" w14:paraId="2EB2DE6A" w14:textId="77777777" w:rsidTr="00C00271">
        <w:trPr>
          <w:trHeight w:val="285"/>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772B9DA8" w14:textId="77777777" w:rsidR="00194047" w:rsidRPr="00C00271" w:rsidRDefault="00194047" w:rsidP="0016544F">
            <w:pPr>
              <w:ind w:left="0" w:right="0" w:firstLine="0"/>
              <w:jc w:val="center"/>
              <w:rPr>
                <w:b/>
                <w:bCs/>
                <w:sz w:val="16"/>
                <w:szCs w:val="16"/>
                <w:lang w:val="sr-Latn-RS" w:eastAsia="sr-Latn-RS"/>
              </w:rPr>
            </w:pPr>
            <w:r w:rsidRPr="00C00271">
              <w:rPr>
                <w:b/>
                <w:bCs/>
                <w:sz w:val="16"/>
                <w:szCs w:val="16"/>
                <w:lang w:val="sr-Latn-RS" w:eastAsia="sr-Latn-RS"/>
              </w:rPr>
              <w:t>III</w:t>
            </w:r>
          </w:p>
        </w:tc>
        <w:tc>
          <w:tcPr>
            <w:tcW w:w="3119" w:type="dxa"/>
            <w:tcBorders>
              <w:top w:val="nil"/>
              <w:left w:val="nil"/>
              <w:bottom w:val="single" w:sz="4" w:space="0" w:color="auto"/>
              <w:right w:val="single" w:sz="4" w:space="0" w:color="auto"/>
            </w:tcBorders>
            <w:shd w:val="clear" w:color="auto" w:fill="auto"/>
            <w:vAlign w:val="center"/>
            <w:hideMark/>
          </w:tcPr>
          <w:p w14:paraId="5F4C267F" w14:textId="77777777" w:rsidR="00194047" w:rsidRPr="006C67D8" w:rsidRDefault="00194047" w:rsidP="0016544F">
            <w:pPr>
              <w:ind w:left="0" w:right="0" w:firstLine="0"/>
              <w:jc w:val="left"/>
              <w:rPr>
                <w:b/>
                <w:bCs/>
                <w:sz w:val="18"/>
                <w:szCs w:val="18"/>
                <w:lang w:val="sr-Latn-RS" w:eastAsia="sr-Latn-RS"/>
              </w:rPr>
            </w:pPr>
            <w:r w:rsidRPr="006C67D8">
              <w:rPr>
                <w:b/>
                <w:bCs/>
                <w:sz w:val="18"/>
                <w:szCs w:val="18"/>
                <w:lang w:val="sr-Latn-RS" w:eastAsia="sr-Latn-RS"/>
              </w:rPr>
              <w:t>БУЏЕТСКА РЕЗЕРВА</w:t>
            </w:r>
          </w:p>
        </w:tc>
        <w:tc>
          <w:tcPr>
            <w:tcW w:w="1418" w:type="dxa"/>
            <w:tcBorders>
              <w:top w:val="nil"/>
              <w:left w:val="nil"/>
              <w:bottom w:val="single" w:sz="4" w:space="0" w:color="auto"/>
              <w:right w:val="single" w:sz="4" w:space="0" w:color="auto"/>
            </w:tcBorders>
            <w:shd w:val="clear" w:color="auto" w:fill="auto"/>
            <w:noWrap/>
            <w:vAlign w:val="center"/>
            <w:hideMark/>
          </w:tcPr>
          <w:p w14:paraId="076DC8B5"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220.000,00</w:t>
            </w:r>
          </w:p>
        </w:tc>
        <w:tc>
          <w:tcPr>
            <w:tcW w:w="1417" w:type="dxa"/>
            <w:tcBorders>
              <w:top w:val="nil"/>
              <w:left w:val="nil"/>
              <w:bottom w:val="single" w:sz="4" w:space="0" w:color="auto"/>
              <w:right w:val="single" w:sz="4" w:space="0" w:color="auto"/>
            </w:tcBorders>
            <w:shd w:val="clear" w:color="auto" w:fill="auto"/>
            <w:noWrap/>
            <w:vAlign w:val="center"/>
            <w:hideMark/>
          </w:tcPr>
          <w:p w14:paraId="19B970D1"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-219.890,30</w:t>
            </w:r>
          </w:p>
        </w:tc>
        <w:tc>
          <w:tcPr>
            <w:tcW w:w="1418" w:type="dxa"/>
            <w:tcBorders>
              <w:top w:val="nil"/>
              <w:left w:val="nil"/>
              <w:bottom w:val="single" w:sz="4" w:space="0" w:color="auto"/>
              <w:right w:val="single" w:sz="4" w:space="0" w:color="auto"/>
            </w:tcBorders>
            <w:shd w:val="clear" w:color="auto" w:fill="auto"/>
            <w:noWrap/>
            <w:vAlign w:val="center"/>
            <w:hideMark/>
          </w:tcPr>
          <w:p w14:paraId="7A29CA14"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109,70</w:t>
            </w:r>
          </w:p>
        </w:tc>
        <w:tc>
          <w:tcPr>
            <w:tcW w:w="1417" w:type="dxa"/>
            <w:tcBorders>
              <w:top w:val="nil"/>
              <w:left w:val="nil"/>
              <w:bottom w:val="single" w:sz="4" w:space="0" w:color="auto"/>
              <w:right w:val="single" w:sz="4" w:space="0" w:color="auto"/>
            </w:tcBorders>
            <w:shd w:val="clear" w:color="auto" w:fill="auto"/>
            <w:noWrap/>
            <w:vAlign w:val="center"/>
            <w:hideMark/>
          </w:tcPr>
          <w:p w14:paraId="303A5E66"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A442FB8"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0,00</w:t>
            </w:r>
          </w:p>
        </w:tc>
        <w:tc>
          <w:tcPr>
            <w:tcW w:w="850" w:type="dxa"/>
            <w:tcBorders>
              <w:top w:val="nil"/>
              <w:left w:val="nil"/>
              <w:bottom w:val="single" w:sz="4" w:space="0" w:color="auto"/>
              <w:right w:val="double" w:sz="6" w:space="0" w:color="auto"/>
            </w:tcBorders>
            <w:shd w:val="clear" w:color="auto" w:fill="auto"/>
            <w:noWrap/>
            <w:vAlign w:val="center"/>
            <w:hideMark/>
          </w:tcPr>
          <w:p w14:paraId="34E77651" w14:textId="77777777" w:rsidR="00194047" w:rsidRPr="006C67D8" w:rsidRDefault="00194047" w:rsidP="0016544F">
            <w:pPr>
              <w:ind w:left="0" w:right="0" w:firstLine="0"/>
              <w:jc w:val="right"/>
              <w:rPr>
                <w:b/>
                <w:bCs/>
                <w:sz w:val="18"/>
                <w:szCs w:val="18"/>
                <w:lang w:val="sr-Latn-RS" w:eastAsia="sr-Latn-RS"/>
              </w:rPr>
            </w:pPr>
            <w:r w:rsidRPr="006C67D8">
              <w:rPr>
                <w:b/>
                <w:bCs/>
                <w:sz w:val="18"/>
                <w:szCs w:val="18"/>
                <w:lang w:val="sr-Latn-RS" w:eastAsia="sr-Latn-RS"/>
              </w:rPr>
              <w:t>0,00</w:t>
            </w:r>
          </w:p>
        </w:tc>
      </w:tr>
      <w:tr w:rsidR="00194047" w:rsidRPr="006C67D8" w14:paraId="2EB60DE7" w14:textId="77777777" w:rsidTr="00C00271">
        <w:trPr>
          <w:trHeight w:val="555"/>
        </w:trPr>
        <w:tc>
          <w:tcPr>
            <w:tcW w:w="3544" w:type="dxa"/>
            <w:gridSpan w:val="2"/>
            <w:tcBorders>
              <w:top w:val="single" w:sz="4" w:space="0" w:color="auto"/>
              <w:left w:val="double" w:sz="6" w:space="0" w:color="auto"/>
              <w:bottom w:val="single" w:sz="4" w:space="0" w:color="auto"/>
              <w:right w:val="single" w:sz="4" w:space="0" w:color="000000"/>
            </w:tcBorders>
            <w:shd w:val="clear" w:color="auto" w:fill="auto"/>
            <w:vAlign w:val="center"/>
            <w:hideMark/>
          </w:tcPr>
          <w:p w14:paraId="1F0B4BF2" w14:textId="77777777" w:rsidR="00194047" w:rsidRPr="006C67D8" w:rsidRDefault="00194047" w:rsidP="0016544F">
            <w:pPr>
              <w:ind w:left="0" w:right="0" w:firstLine="0"/>
              <w:jc w:val="center"/>
              <w:rPr>
                <w:b/>
                <w:bCs/>
                <w:sz w:val="20"/>
                <w:szCs w:val="20"/>
                <w:lang w:val="sr-Latn-RS" w:eastAsia="sr-Latn-RS"/>
              </w:rPr>
            </w:pPr>
            <w:r w:rsidRPr="006C67D8">
              <w:rPr>
                <w:b/>
                <w:bCs/>
                <w:sz w:val="20"/>
                <w:szCs w:val="20"/>
                <w:lang w:val="sr-Latn-RS" w:eastAsia="sr-Latn-RS"/>
              </w:rPr>
              <w:t>Б) ИЗДАЦИ ЗА НЕФИНАНСИЈСКУ ИМОВИНУ (1+2+3)</w:t>
            </w:r>
          </w:p>
        </w:tc>
        <w:tc>
          <w:tcPr>
            <w:tcW w:w="1418" w:type="dxa"/>
            <w:tcBorders>
              <w:top w:val="nil"/>
              <w:left w:val="nil"/>
              <w:bottom w:val="single" w:sz="4" w:space="0" w:color="auto"/>
              <w:right w:val="single" w:sz="4" w:space="0" w:color="auto"/>
            </w:tcBorders>
            <w:shd w:val="clear" w:color="auto" w:fill="auto"/>
            <w:noWrap/>
            <w:vAlign w:val="center"/>
            <w:hideMark/>
          </w:tcPr>
          <w:p w14:paraId="0F6D48AD"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1.630.200,00</w:t>
            </w:r>
          </w:p>
        </w:tc>
        <w:tc>
          <w:tcPr>
            <w:tcW w:w="1417" w:type="dxa"/>
            <w:tcBorders>
              <w:top w:val="nil"/>
              <w:left w:val="nil"/>
              <w:bottom w:val="single" w:sz="4" w:space="0" w:color="auto"/>
              <w:right w:val="single" w:sz="4" w:space="0" w:color="auto"/>
            </w:tcBorders>
            <w:shd w:val="clear" w:color="auto" w:fill="auto"/>
            <w:noWrap/>
            <w:vAlign w:val="center"/>
            <w:hideMark/>
          </w:tcPr>
          <w:p w14:paraId="6E89CC71"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181.618,00</w:t>
            </w:r>
          </w:p>
        </w:tc>
        <w:tc>
          <w:tcPr>
            <w:tcW w:w="1418" w:type="dxa"/>
            <w:tcBorders>
              <w:top w:val="nil"/>
              <w:left w:val="nil"/>
              <w:bottom w:val="single" w:sz="4" w:space="0" w:color="auto"/>
              <w:right w:val="single" w:sz="4" w:space="0" w:color="auto"/>
            </w:tcBorders>
            <w:shd w:val="clear" w:color="auto" w:fill="auto"/>
            <w:noWrap/>
            <w:vAlign w:val="center"/>
            <w:hideMark/>
          </w:tcPr>
          <w:p w14:paraId="377502B6"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1.811.818,00</w:t>
            </w:r>
          </w:p>
        </w:tc>
        <w:tc>
          <w:tcPr>
            <w:tcW w:w="1417" w:type="dxa"/>
            <w:tcBorders>
              <w:top w:val="nil"/>
              <w:left w:val="nil"/>
              <w:bottom w:val="single" w:sz="4" w:space="0" w:color="auto"/>
              <w:right w:val="single" w:sz="4" w:space="0" w:color="auto"/>
            </w:tcBorders>
            <w:shd w:val="clear" w:color="auto" w:fill="auto"/>
            <w:noWrap/>
            <w:vAlign w:val="center"/>
            <w:hideMark/>
          </w:tcPr>
          <w:p w14:paraId="1EF5DD1B"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1.754.813,38</w:t>
            </w:r>
          </w:p>
        </w:tc>
        <w:tc>
          <w:tcPr>
            <w:tcW w:w="851" w:type="dxa"/>
            <w:tcBorders>
              <w:top w:val="nil"/>
              <w:left w:val="nil"/>
              <w:bottom w:val="single" w:sz="4" w:space="0" w:color="auto"/>
              <w:right w:val="single" w:sz="4" w:space="0" w:color="auto"/>
            </w:tcBorders>
            <w:shd w:val="clear" w:color="auto" w:fill="auto"/>
            <w:noWrap/>
            <w:vAlign w:val="center"/>
            <w:hideMark/>
          </w:tcPr>
          <w:p w14:paraId="5930183E"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96,85</w:t>
            </w:r>
          </w:p>
        </w:tc>
        <w:tc>
          <w:tcPr>
            <w:tcW w:w="850" w:type="dxa"/>
            <w:tcBorders>
              <w:top w:val="nil"/>
              <w:left w:val="nil"/>
              <w:bottom w:val="single" w:sz="4" w:space="0" w:color="auto"/>
              <w:right w:val="double" w:sz="6" w:space="0" w:color="auto"/>
            </w:tcBorders>
            <w:shd w:val="clear" w:color="auto" w:fill="auto"/>
            <w:noWrap/>
            <w:vAlign w:val="center"/>
            <w:hideMark/>
          </w:tcPr>
          <w:p w14:paraId="251EEEA6"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12,21</w:t>
            </w:r>
          </w:p>
        </w:tc>
      </w:tr>
      <w:tr w:rsidR="00194047" w:rsidRPr="006C67D8" w14:paraId="10A0C97C"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19402838"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1.</w:t>
            </w:r>
          </w:p>
        </w:tc>
        <w:tc>
          <w:tcPr>
            <w:tcW w:w="3119" w:type="dxa"/>
            <w:tcBorders>
              <w:top w:val="nil"/>
              <w:left w:val="nil"/>
              <w:bottom w:val="single" w:sz="4" w:space="0" w:color="auto"/>
              <w:right w:val="single" w:sz="4" w:space="0" w:color="auto"/>
            </w:tcBorders>
            <w:shd w:val="clear" w:color="auto" w:fill="auto"/>
            <w:vAlign w:val="center"/>
            <w:hideMark/>
          </w:tcPr>
          <w:p w14:paraId="4D53A2E4"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Издаци</w:t>
            </w:r>
            <w:proofErr w:type="spellEnd"/>
            <w:r w:rsidRPr="006C67D8">
              <w:rPr>
                <w:sz w:val="18"/>
                <w:szCs w:val="18"/>
                <w:lang w:val="sr-Latn-RS" w:eastAsia="sr-Latn-RS"/>
              </w:rPr>
              <w:t xml:space="preserve"> </w:t>
            </w:r>
            <w:proofErr w:type="spellStart"/>
            <w:r w:rsidRPr="006C67D8">
              <w:rPr>
                <w:sz w:val="18"/>
                <w:szCs w:val="18"/>
                <w:lang w:val="sr-Latn-RS" w:eastAsia="sr-Latn-RS"/>
              </w:rPr>
              <w:t>за</w:t>
            </w:r>
            <w:proofErr w:type="spellEnd"/>
            <w:r w:rsidRPr="006C67D8">
              <w:rPr>
                <w:sz w:val="18"/>
                <w:szCs w:val="18"/>
                <w:lang w:val="sr-Latn-RS" w:eastAsia="sr-Latn-RS"/>
              </w:rPr>
              <w:t xml:space="preserve"> </w:t>
            </w:r>
            <w:proofErr w:type="spellStart"/>
            <w:r w:rsidRPr="006C67D8">
              <w:rPr>
                <w:sz w:val="18"/>
                <w:szCs w:val="18"/>
                <w:lang w:val="sr-Latn-RS" w:eastAsia="sr-Latn-RS"/>
              </w:rPr>
              <w:t>произведену</w:t>
            </w:r>
            <w:proofErr w:type="spellEnd"/>
            <w:r w:rsidRPr="006C67D8">
              <w:rPr>
                <w:sz w:val="18"/>
                <w:szCs w:val="18"/>
                <w:lang w:val="sr-Latn-RS" w:eastAsia="sr-Latn-RS"/>
              </w:rPr>
              <w:t xml:space="preserve"> </w:t>
            </w:r>
            <w:proofErr w:type="spellStart"/>
            <w:r w:rsidRPr="006C67D8">
              <w:rPr>
                <w:sz w:val="18"/>
                <w:szCs w:val="18"/>
                <w:lang w:val="sr-Latn-RS" w:eastAsia="sr-Latn-RS"/>
              </w:rPr>
              <w:t>сталну</w:t>
            </w:r>
            <w:proofErr w:type="spellEnd"/>
            <w:r w:rsidRPr="006C67D8">
              <w:rPr>
                <w:sz w:val="18"/>
                <w:szCs w:val="18"/>
                <w:lang w:val="sr-Latn-RS" w:eastAsia="sr-Latn-RS"/>
              </w:rPr>
              <w:t xml:space="preserve"> </w:t>
            </w:r>
            <w:proofErr w:type="spellStart"/>
            <w:r w:rsidRPr="006C67D8">
              <w:rPr>
                <w:sz w:val="18"/>
                <w:szCs w:val="18"/>
                <w:lang w:val="sr-Latn-RS" w:eastAsia="sr-Latn-RS"/>
              </w:rPr>
              <w:t>имовину</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C9CE7A9"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1.480.500,00</w:t>
            </w:r>
          </w:p>
        </w:tc>
        <w:tc>
          <w:tcPr>
            <w:tcW w:w="1417" w:type="dxa"/>
            <w:tcBorders>
              <w:top w:val="nil"/>
              <w:left w:val="nil"/>
              <w:bottom w:val="single" w:sz="4" w:space="0" w:color="auto"/>
              <w:right w:val="single" w:sz="4" w:space="0" w:color="auto"/>
            </w:tcBorders>
            <w:shd w:val="clear" w:color="auto" w:fill="auto"/>
            <w:noWrap/>
            <w:vAlign w:val="center"/>
            <w:hideMark/>
          </w:tcPr>
          <w:p w14:paraId="4A700846"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146.038,00</w:t>
            </w:r>
          </w:p>
        </w:tc>
        <w:tc>
          <w:tcPr>
            <w:tcW w:w="1418" w:type="dxa"/>
            <w:tcBorders>
              <w:top w:val="nil"/>
              <w:left w:val="nil"/>
              <w:bottom w:val="single" w:sz="4" w:space="0" w:color="auto"/>
              <w:right w:val="single" w:sz="4" w:space="0" w:color="auto"/>
            </w:tcBorders>
            <w:shd w:val="clear" w:color="auto" w:fill="auto"/>
            <w:noWrap/>
            <w:vAlign w:val="center"/>
            <w:hideMark/>
          </w:tcPr>
          <w:p w14:paraId="46FA4304"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1.626.538,00</w:t>
            </w:r>
          </w:p>
        </w:tc>
        <w:tc>
          <w:tcPr>
            <w:tcW w:w="1417" w:type="dxa"/>
            <w:tcBorders>
              <w:top w:val="nil"/>
              <w:left w:val="nil"/>
              <w:bottom w:val="single" w:sz="4" w:space="0" w:color="auto"/>
              <w:right w:val="single" w:sz="4" w:space="0" w:color="auto"/>
            </w:tcBorders>
            <w:shd w:val="clear" w:color="auto" w:fill="auto"/>
            <w:noWrap/>
            <w:vAlign w:val="center"/>
            <w:hideMark/>
          </w:tcPr>
          <w:p w14:paraId="09E9C547"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1.584.621,00</w:t>
            </w:r>
          </w:p>
        </w:tc>
        <w:tc>
          <w:tcPr>
            <w:tcW w:w="851" w:type="dxa"/>
            <w:tcBorders>
              <w:top w:val="nil"/>
              <w:left w:val="nil"/>
              <w:bottom w:val="single" w:sz="4" w:space="0" w:color="auto"/>
              <w:right w:val="single" w:sz="4" w:space="0" w:color="auto"/>
            </w:tcBorders>
            <w:shd w:val="clear" w:color="auto" w:fill="auto"/>
            <w:noWrap/>
            <w:vAlign w:val="center"/>
            <w:hideMark/>
          </w:tcPr>
          <w:p w14:paraId="6841D995"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97,42</w:t>
            </w:r>
          </w:p>
        </w:tc>
        <w:tc>
          <w:tcPr>
            <w:tcW w:w="850" w:type="dxa"/>
            <w:tcBorders>
              <w:top w:val="nil"/>
              <w:left w:val="nil"/>
              <w:bottom w:val="single" w:sz="4" w:space="0" w:color="auto"/>
              <w:right w:val="double" w:sz="6" w:space="0" w:color="auto"/>
            </w:tcBorders>
            <w:shd w:val="clear" w:color="auto" w:fill="auto"/>
            <w:noWrap/>
            <w:vAlign w:val="center"/>
            <w:hideMark/>
          </w:tcPr>
          <w:p w14:paraId="41450A16"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11,02</w:t>
            </w:r>
          </w:p>
        </w:tc>
      </w:tr>
      <w:tr w:rsidR="00194047" w:rsidRPr="006C67D8" w14:paraId="29575C08" w14:textId="77777777" w:rsidTr="00C00271">
        <w:trPr>
          <w:trHeight w:val="495"/>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035E4536"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2.</w:t>
            </w:r>
          </w:p>
        </w:tc>
        <w:tc>
          <w:tcPr>
            <w:tcW w:w="3119" w:type="dxa"/>
            <w:tcBorders>
              <w:top w:val="nil"/>
              <w:left w:val="nil"/>
              <w:bottom w:val="single" w:sz="4" w:space="0" w:color="auto"/>
              <w:right w:val="single" w:sz="4" w:space="0" w:color="auto"/>
            </w:tcBorders>
            <w:shd w:val="clear" w:color="auto" w:fill="auto"/>
            <w:vAlign w:val="bottom"/>
            <w:hideMark/>
          </w:tcPr>
          <w:p w14:paraId="5291CDB5"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Издаци</w:t>
            </w:r>
            <w:proofErr w:type="spellEnd"/>
            <w:r w:rsidRPr="006C67D8">
              <w:rPr>
                <w:sz w:val="18"/>
                <w:szCs w:val="18"/>
                <w:lang w:val="sr-Latn-RS" w:eastAsia="sr-Latn-RS"/>
              </w:rPr>
              <w:t xml:space="preserve"> </w:t>
            </w:r>
            <w:proofErr w:type="spellStart"/>
            <w:r w:rsidRPr="006C67D8">
              <w:rPr>
                <w:sz w:val="18"/>
                <w:szCs w:val="18"/>
                <w:lang w:val="sr-Latn-RS" w:eastAsia="sr-Latn-RS"/>
              </w:rPr>
              <w:t>за</w:t>
            </w:r>
            <w:proofErr w:type="spellEnd"/>
            <w:r w:rsidRPr="006C67D8">
              <w:rPr>
                <w:sz w:val="18"/>
                <w:szCs w:val="18"/>
                <w:lang w:val="sr-Latn-RS" w:eastAsia="sr-Latn-RS"/>
              </w:rPr>
              <w:t xml:space="preserve"> </w:t>
            </w:r>
            <w:proofErr w:type="spellStart"/>
            <w:r w:rsidRPr="006C67D8">
              <w:rPr>
                <w:sz w:val="18"/>
                <w:szCs w:val="18"/>
                <w:lang w:val="sr-Latn-RS" w:eastAsia="sr-Latn-RS"/>
              </w:rPr>
              <w:t>непроизведену</w:t>
            </w:r>
            <w:proofErr w:type="spellEnd"/>
            <w:r w:rsidRPr="006C67D8">
              <w:rPr>
                <w:sz w:val="18"/>
                <w:szCs w:val="18"/>
                <w:lang w:val="sr-Latn-RS" w:eastAsia="sr-Latn-RS"/>
              </w:rPr>
              <w:t xml:space="preserve"> </w:t>
            </w:r>
            <w:proofErr w:type="spellStart"/>
            <w:r w:rsidRPr="006C67D8">
              <w:rPr>
                <w:sz w:val="18"/>
                <w:szCs w:val="18"/>
                <w:lang w:val="sr-Latn-RS" w:eastAsia="sr-Latn-RS"/>
              </w:rPr>
              <w:t>сталну</w:t>
            </w:r>
            <w:proofErr w:type="spellEnd"/>
            <w:r w:rsidRPr="006C67D8">
              <w:rPr>
                <w:sz w:val="18"/>
                <w:szCs w:val="18"/>
                <w:lang w:val="sr-Latn-RS" w:eastAsia="sr-Latn-RS"/>
              </w:rPr>
              <w:t xml:space="preserve"> </w:t>
            </w:r>
            <w:proofErr w:type="spellStart"/>
            <w:r w:rsidRPr="006C67D8">
              <w:rPr>
                <w:sz w:val="18"/>
                <w:szCs w:val="18"/>
                <w:lang w:val="sr-Latn-RS" w:eastAsia="sr-Latn-RS"/>
              </w:rPr>
              <w:t>имовину</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E8D6F39"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100.000,00</w:t>
            </w:r>
          </w:p>
        </w:tc>
        <w:tc>
          <w:tcPr>
            <w:tcW w:w="1417" w:type="dxa"/>
            <w:tcBorders>
              <w:top w:val="nil"/>
              <w:left w:val="nil"/>
              <w:bottom w:val="single" w:sz="4" w:space="0" w:color="auto"/>
              <w:right w:val="single" w:sz="4" w:space="0" w:color="auto"/>
            </w:tcBorders>
            <w:shd w:val="clear" w:color="auto" w:fill="auto"/>
            <w:noWrap/>
            <w:vAlign w:val="center"/>
            <w:hideMark/>
          </w:tcPr>
          <w:p w14:paraId="52F0A8B6"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5852123"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100.000,00</w:t>
            </w:r>
          </w:p>
        </w:tc>
        <w:tc>
          <w:tcPr>
            <w:tcW w:w="1417" w:type="dxa"/>
            <w:tcBorders>
              <w:top w:val="nil"/>
              <w:left w:val="nil"/>
              <w:bottom w:val="single" w:sz="4" w:space="0" w:color="auto"/>
              <w:right w:val="single" w:sz="4" w:space="0" w:color="auto"/>
            </w:tcBorders>
            <w:shd w:val="clear" w:color="auto" w:fill="auto"/>
            <w:noWrap/>
            <w:vAlign w:val="center"/>
            <w:hideMark/>
          </w:tcPr>
          <w:p w14:paraId="0F551F73"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97.257,66</w:t>
            </w:r>
          </w:p>
        </w:tc>
        <w:tc>
          <w:tcPr>
            <w:tcW w:w="851" w:type="dxa"/>
            <w:tcBorders>
              <w:top w:val="nil"/>
              <w:left w:val="nil"/>
              <w:bottom w:val="single" w:sz="4" w:space="0" w:color="auto"/>
              <w:right w:val="single" w:sz="4" w:space="0" w:color="auto"/>
            </w:tcBorders>
            <w:shd w:val="clear" w:color="auto" w:fill="auto"/>
            <w:noWrap/>
            <w:vAlign w:val="center"/>
            <w:hideMark/>
          </w:tcPr>
          <w:p w14:paraId="4FA42943"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97,26</w:t>
            </w:r>
          </w:p>
        </w:tc>
        <w:tc>
          <w:tcPr>
            <w:tcW w:w="850" w:type="dxa"/>
            <w:tcBorders>
              <w:top w:val="nil"/>
              <w:left w:val="nil"/>
              <w:bottom w:val="single" w:sz="4" w:space="0" w:color="auto"/>
              <w:right w:val="double" w:sz="6" w:space="0" w:color="auto"/>
            </w:tcBorders>
            <w:shd w:val="clear" w:color="auto" w:fill="auto"/>
            <w:noWrap/>
            <w:vAlign w:val="center"/>
            <w:hideMark/>
          </w:tcPr>
          <w:p w14:paraId="67CFC8CD"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0,68</w:t>
            </w:r>
          </w:p>
        </w:tc>
      </w:tr>
      <w:tr w:rsidR="00194047" w:rsidRPr="006C67D8" w14:paraId="3E287B6A" w14:textId="77777777" w:rsidTr="00C00271">
        <w:trPr>
          <w:trHeight w:val="480"/>
        </w:trPr>
        <w:tc>
          <w:tcPr>
            <w:tcW w:w="425" w:type="dxa"/>
            <w:tcBorders>
              <w:top w:val="nil"/>
              <w:left w:val="double" w:sz="6" w:space="0" w:color="auto"/>
              <w:bottom w:val="single" w:sz="4" w:space="0" w:color="auto"/>
              <w:right w:val="single" w:sz="4" w:space="0" w:color="auto"/>
            </w:tcBorders>
            <w:shd w:val="clear" w:color="auto" w:fill="auto"/>
            <w:noWrap/>
            <w:vAlign w:val="center"/>
            <w:hideMark/>
          </w:tcPr>
          <w:p w14:paraId="1772668A" w14:textId="77777777" w:rsidR="00194047" w:rsidRPr="00C00271" w:rsidRDefault="00194047" w:rsidP="0016544F">
            <w:pPr>
              <w:ind w:left="0" w:right="0" w:firstLine="0"/>
              <w:jc w:val="center"/>
              <w:rPr>
                <w:sz w:val="16"/>
                <w:szCs w:val="16"/>
                <w:lang w:val="sr-Latn-RS" w:eastAsia="sr-Latn-RS"/>
              </w:rPr>
            </w:pPr>
            <w:r w:rsidRPr="00C00271">
              <w:rPr>
                <w:sz w:val="16"/>
                <w:szCs w:val="16"/>
                <w:lang w:val="sr-Latn-RS" w:eastAsia="sr-Latn-RS"/>
              </w:rPr>
              <w:t>3.</w:t>
            </w:r>
          </w:p>
        </w:tc>
        <w:tc>
          <w:tcPr>
            <w:tcW w:w="3119" w:type="dxa"/>
            <w:tcBorders>
              <w:top w:val="nil"/>
              <w:left w:val="nil"/>
              <w:bottom w:val="single" w:sz="4" w:space="0" w:color="auto"/>
              <w:right w:val="single" w:sz="4" w:space="0" w:color="auto"/>
            </w:tcBorders>
            <w:shd w:val="clear" w:color="auto" w:fill="auto"/>
            <w:vAlign w:val="bottom"/>
            <w:hideMark/>
          </w:tcPr>
          <w:p w14:paraId="1AD4887D" w14:textId="77777777" w:rsidR="00194047" w:rsidRPr="006C67D8" w:rsidRDefault="00194047" w:rsidP="0016544F">
            <w:pPr>
              <w:ind w:left="0" w:right="0" w:firstLine="0"/>
              <w:jc w:val="left"/>
              <w:rPr>
                <w:sz w:val="18"/>
                <w:szCs w:val="18"/>
                <w:lang w:val="sr-Latn-RS" w:eastAsia="sr-Latn-RS"/>
              </w:rPr>
            </w:pPr>
            <w:proofErr w:type="spellStart"/>
            <w:r w:rsidRPr="006C67D8">
              <w:rPr>
                <w:sz w:val="18"/>
                <w:szCs w:val="18"/>
                <w:lang w:val="sr-Latn-RS" w:eastAsia="sr-Latn-RS"/>
              </w:rPr>
              <w:t>Издаци</w:t>
            </w:r>
            <w:proofErr w:type="spellEnd"/>
            <w:r w:rsidRPr="006C67D8">
              <w:rPr>
                <w:sz w:val="18"/>
                <w:szCs w:val="18"/>
                <w:lang w:val="sr-Latn-RS" w:eastAsia="sr-Latn-RS"/>
              </w:rPr>
              <w:t xml:space="preserve"> </w:t>
            </w:r>
            <w:proofErr w:type="spellStart"/>
            <w:r w:rsidRPr="006C67D8">
              <w:rPr>
                <w:sz w:val="18"/>
                <w:szCs w:val="18"/>
                <w:lang w:val="sr-Latn-RS" w:eastAsia="sr-Latn-RS"/>
              </w:rPr>
              <w:t>за</w:t>
            </w:r>
            <w:proofErr w:type="spellEnd"/>
            <w:r w:rsidRPr="006C67D8">
              <w:rPr>
                <w:sz w:val="18"/>
                <w:szCs w:val="18"/>
                <w:lang w:val="sr-Latn-RS" w:eastAsia="sr-Latn-RS"/>
              </w:rPr>
              <w:t xml:space="preserve"> </w:t>
            </w:r>
            <w:proofErr w:type="spellStart"/>
            <w:r w:rsidRPr="006C67D8">
              <w:rPr>
                <w:sz w:val="18"/>
                <w:szCs w:val="18"/>
                <w:lang w:val="sr-Latn-RS" w:eastAsia="sr-Latn-RS"/>
              </w:rPr>
              <w:t>залихе</w:t>
            </w:r>
            <w:proofErr w:type="spellEnd"/>
            <w:r w:rsidRPr="006C67D8">
              <w:rPr>
                <w:sz w:val="18"/>
                <w:szCs w:val="18"/>
                <w:lang w:val="sr-Latn-RS" w:eastAsia="sr-Latn-RS"/>
              </w:rPr>
              <w:t xml:space="preserve"> </w:t>
            </w:r>
            <w:proofErr w:type="spellStart"/>
            <w:r w:rsidRPr="006C67D8">
              <w:rPr>
                <w:sz w:val="18"/>
                <w:szCs w:val="18"/>
                <w:lang w:val="sr-Latn-RS" w:eastAsia="sr-Latn-RS"/>
              </w:rPr>
              <w:t>материјала</w:t>
            </w:r>
            <w:proofErr w:type="spellEnd"/>
            <w:r w:rsidRPr="006C67D8">
              <w:rPr>
                <w:sz w:val="18"/>
                <w:szCs w:val="18"/>
                <w:lang w:val="sr-Latn-RS" w:eastAsia="sr-Latn-RS"/>
              </w:rPr>
              <w:t xml:space="preserve">, </w:t>
            </w:r>
            <w:proofErr w:type="spellStart"/>
            <w:r w:rsidRPr="006C67D8">
              <w:rPr>
                <w:sz w:val="18"/>
                <w:szCs w:val="18"/>
                <w:lang w:val="sr-Latn-RS" w:eastAsia="sr-Latn-RS"/>
              </w:rPr>
              <w:t>робе</w:t>
            </w:r>
            <w:proofErr w:type="spellEnd"/>
            <w:r w:rsidRPr="006C67D8">
              <w:rPr>
                <w:sz w:val="18"/>
                <w:szCs w:val="18"/>
                <w:lang w:val="sr-Latn-RS" w:eastAsia="sr-Latn-RS"/>
              </w:rPr>
              <w:t xml:space="preserve"> и </w:t>
            </w:r>
            <w:proofErr w:type="spellStart"/>
            <w:r w:rsidRPr="006C67D8">
              <w:rPr>
                <w:sz w:val="18"/>
                <w:szCs w:val="18"/>
                <w:lang w:val="sr-Latn-RS" w:eastAsia="sr-Latn-RS"/>
              </w:rPr>
              <w:t>ситног</w:t>
            </w:r>
            <w:proofErr w:type="spellEnd"/>
            <w:r w:rsidRPr="006C67D8">
              <w:rPr>
                <w:sz w:val="18"/>
                <w:szCs w:val="18"/>
                <w:lang w:val="sr-Latn-RS" w:eastAsia="sr-Latn-RS"/>
              </w:rPr>
              <w:t xml:space="preserve"> </w:t>
            </w:r>
            <w:proofErr w:type="spellStart"/>
            <w:r w:rsidRPr="006C67D8">
              <w:rPr>
                <w:sz w:val="18"/>
                <w:szCs w:val="18"/>
                <w:lang w:val="sr-Latn-RS" w:eastAsia="sr-Latn-RS"/>
              </w:rPr>
              <w:t>инвентара</w:t>
            </w:r>
            <w:proofErr w:type="spellEnd"/>
            <w:r w:rsidRPr="006C67D8">
              <w:rPr>
                <w:sz w:val="18"/>
                <w:szCs w:val="18"/>
                <w:lang w:val="sr-Latn-RS" w:eastAsia="sr-Latn-RS"/>
              </w:rPr>
              <w:t xml:space="preserve">, </w:t>
            </w:r>
            <w:proofErr w:type="spellStart"/>
            <w:r w:rsidRPr="006C67D8">
              <w:rPr>
                <w:sz w:val="18"/>
                <w:szCs w:val="18"/>
                <w:lang w:val="sr-Latn-RS" w:eastAsia="sr-Latn-RS"/>
              </w:rPr>
              <w:t>амбалаже</w:t>
            </w:r>
            <w:proofErr w:type="spellEnd"/>
            <w:r w:rsidRPr="006C67D8">
              <w:rPr>
                <w:sz w:val="18"/>
                <w:szCs w:val="18"/>
                <w:lang w:val="sr-Latn-RS" w:eastAsia="sr-Latn-RS"/>
              </w:rPr>
              <w:t xml:space="preserve"> и </w:t>
            </w:r>
            <w:proofErr w:type="spellStart"/>
            <w:r w:rsidRPr="006C67D8">
              <w:rPr>
                <w:sz w:val="18"/>
                <w:szCs w:val="18"/>
                <w:lang w:val="sr-Latn-RS" w:eastAsia="sr-Latn-RS"/>
              </w:rPr>
              <w:t>сл</w:t>
            </w:r>
            <w:proofErr w:type="spellEnd"/>
            <w:r w:rsidRPr="006C67D8">
              <w:rPr>
                <w:sz w:val="18"/>
                <w:szCs w:val="18"/>
                <w:lang w:val="sr-Latn-RS" w:eastAsia="sr-Latn-RS"/>
              </w:rPr>
              <w:t>.</w:t>
            </w:r>
          </w:p>
        </w:tc>
        <w:tc>
          <w:tcPr>
            <w:tcW w:w="1418" w:type="dxa"/>
            <w:tcBorders>
              <w:top w:val="nil"/>
              <w:left w:val="nil"/>
              <w:bottom w:val="single" w:sz="4" w:space="0" w:color="auto"/>
              <w:right w:val="single" w:sz="4" w:space="0" w:color="auto"/>
            </w:tcBorders>
            <w:shd w:val="clear" w:color="auto" w:fill="auto"/>
            <w:noWrap/>
            <w:vAlign w:val="center"/>
            <w:hideMark/>
          </w:tcPr>
          <w:p w14:paraId="6684DA68"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49.700,00</w:t>
            </w:r>
          </w:p>
        </w:tc>
        <w:tc>
          <w:tcPr>
            <w:tcW w:w="1417" w:type="dxa"/>
            <w:tcBorders>
              <w:top w:val="nil"/>
              <w:left w:val="nil"/>
              <w:bottom w:val="single" w:sz="4" w:space="0" w:color="auto"/>
              <w:right w:val="single" w:sz="4" w:space="0" w:color="auto"/>
            </w:tcBorders>
            <w:shd w:val="clear" w:color="auto" w:fill="auto"/>
            <w:noWrap/>
            <w:vAlign w:val="center"/>
            <w:hideMark/>
          </w:tcPr>
          <w:p w14:paraId="11BBAE10"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35.580,00</w:t>
            </w:r>
          </w:p>
        </w:tc>
        <w:tc>
          <w:tcPr>
            <w:tcW w:w="1418" w:type="dxa"/>
            <w:tcBorders>
              <w:top w:val="nil"/>
              <w:left w:val="nil"/>
              <w:bottom w:val="single" w:sz="4" w:space="0" w:color="auto"/>
              <w:right w:val="single" w:sz="4" w:space="0" w:color="auto"/>
            </w:tcBorders>
            <w:shd w:val="clear" w:color="auto" w:fill="auto"/>
            <w:noWrap/>
            <w:vAlign w:val="center"/>
            <w:hideMark/>
          </w:tcPr>
          <w:p w14:paraId="68114CF7"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85.280,00</w:t>
            </w:r>
          </w:p>
        </w:tc>
        <w:tc>
          <w:tcPr>
            <w:tcW w:w="1417" w:type="dxa"/>
            <w:tcBorders>
              <w:top w:val="nil"/>
              <w:left w:val="nil"/>
              <w:bottom w:val="single" w:sz="4" w:space="0" w:color="auto"/>
              <w:right w:val="single" w:sz="4" w:space="0" w:color="auto"/>
            </w:tcBorders>
            <w:shd w:val="clear" w:color="auto" w:fill="auto"/>
            <w:noWrap/>
            <w:vAlign w:val="center"/>
            <w:hideMark/>
          </w:tcPr>
          <w:p w14:paraId="7AC27F8F"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72.934,72</w:t>
            </w:r>
          </w:p>
        </w:tc>
        <w:tc>
          <w:tcPr>
            <w:tcW w:w="851" w:type="dxa"/>
            <w:tcBorders>
              <w:top w:val="nil"/>
              <w:left w:val="nil"/>
              <w:bottom w:val="single" w:sz="4" w:space="0" w:color="auto"/>
              <w:right w:val="single" w:sz="4" w:space="0" w:color="auto"/>
            </w:tcBorders>
            <w:shd w:val="clear" w:color="auto" w:fill="auto"/>
            <w:noWrap/>
            <w:vAlign w:val="center"/>
            <w:hideMark/>
          </w:tcPr>
          <w:p w14:paraId="12A49D5E"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85,52</w:t>
            </w:r>
          </w:p>
        </w:tc>
        <w:tc>
          <w:tcPr>
            <w:tcW w:w="850" w:type="dxa"/>
            <w:tcBorders>
              <w:top w:val="nil"/>
              <w:left w:val="nil"/>
              <w:bottom w:val="single" w:sz="4" w:space="0" w:color="auto"/>
              <w:right w:val="double" w:sz="6" w:space="0" w:color="auto"/>
            </w:tcBorders>
            <w:shd w:val="clear" w:color="auto" w:fill="auto"/>
            <w:noWrap/>
            <w:vAlign w:val="center"/>
            <w:hideMark/>
          </w:tcPr>
          <w:p w14:paraId="5035E1E9" w14:textId="77777777" w:rsidR="00194047" w:rsidRPr="006C67D8" w:rsidRDefault="00194047" w:rsidP="0016544F">
            <w:pPr>
              <w:ind w:left="0" w:right="0" w:firstLine="0"/>
              <w:jc w:val="right"/>
              <w:rPr>
                <w:sz w:val="18"/>
                <w:szCs w:val="18"/>
                <w:lang w:val="sr-Latn-RS" w:eastAsia="sr-Latn-RS"/>
              </w:rPr>
            </w:pPr>
            <w:r w:rsidRPr="006C67D8">
              <w:rPr>
                <w:sz w:val="18"/>
                <w:szCs w:val="18"/>
                <w:lang w:val="sr-Latn-RS" w:eastAsia="sr-Latn-RS"/>
              </w:rPr>
              <w:t>0,51</w:t>
            </w:r>
          </w:p>
        </w:tc>
      </w:tr>
      <w:tr w:rsidR="00194047" w:rsidRPr="006C67D8" w14:paraId="057C1DCA" w14:textId="77777777" w:rsidTr="00C00271">
        <w:trPr>
          <w:trHeight w:val="780"/>
        </w:trPr>
        <w:tc>
          <w:tcPr>
            <w:tcW w:w="3544" w:type="dxa"/>
            <w:gridSpan w:val="2"/>
            <w:tcBorders>
              <w:top w:val="single" w:sz="4" w:space="0" w:color="auto"/>
              <w:left w:val="double" w:sz="6" w:space="0" w:color="auto"/>
              <w:bottom w:val="double" w:sz="6" w:space="0" w:color="auto"/>
              <w:right w:val="single" w:sz="4" w:space="0" w:color="000000"/>
            </w:tcBorders>
            <w:shd w:val="clear" w:color="auto" w:fill="auto"/>
            <w:vAlign w:val="center"/>
            <w:hideMark/>
          </w:tcPr>
          <w:p w14:paraId="32136E32" w14:textId="77777777" w:rsidR="00194047" w:rsidRPr="006C67D8" w:rsidRDefault="00194047" w:rsidP="0016544F">
            <w:pPr>
              <w:ind w:left="0" w:right="0" w:firstLine="0"/>
              <w:jc w:val="center"/>
              <w:rPr>
                <w:b/>
                <w:bCs/>
                <w:sz w:val="20"/>
                <w:szCs w:val="20"/>
                <w:lang w:val="sr-Latn-RS" w:eastAsia="sr-Latn-RS"/>
              </w:rPr>
            </w:pPr>
            <w:r w:rsidRPr="006C67D8">
              <w:rPr>
                <w:b/>
                <w:bCs/>
                <w:sz w:val="20"/>
                <w:szCs w:val="20"/>
                <w:lang w:val="sr-Latn-RS" w:eastAsia="sr-Latn-RS"/>
              </w:rPr>
              <w:t>УКУПНO БУЏЕТСКИ РАСХОДИ И ИЗДАЦИ ЗА НЕФИНАНСИЈСКУ ИМОВИНУ (А+Б)</w:t>
            </w:r>
          </w:p>
        </w:tc>
        <w:tc>
          <w:tcPr>
            <w:tcW w:w="1418" w:type="dxa"/>
            <w:tcBorders>
              <w:top w:val="nil"/>
              <w:left w:val="nil"/>
              <w:bottom w:val="double" w:sz="6" w:space="0" w:color="auto"/>
              <w:right w:val="single" w:sz="4" w:space="0" w:color="auto"/>
            </w:tcBorders>
            <w:shd w:val="clear" w:color="auto" w:fill="auto"/>
            <w:noWrap/>
            <w:vAlign w:val="center"/>
            <w:hideMark/>
          </w:tcPr>
          <w:p w14:paraId="2E774217"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14.933.200,00</w:t>
            </w:r>
          </w:p>
        </w:tc>
        <w:tc>
          <w:tcPr>
            <w:tcW w:w="1417" w:type="dxa"/>
            <w:tcBorders>
              <w:top w:val="nil"/>
              <w:left w:val="nil"/>
              <w:bottom w:val="double" w:sz="6" w:space="0" w:color="auto"/>
              <w:right w:val="single" w:sz="4" w:space="0" w:color="auto"/>
            </w:tcBorders>
            <w:shd w:val="clear" w:color="auto" w:fill="auto"/>
            <w:noWrap/>
            <w:vAlign w:val="center"/>
            <w:hideMark/>
          </w:tcPr>
          <w:p w14:paraId="302F4299"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-30.700,00</w:t>
            </w:r>
          </w:p>
        </w:tc>
        <w:tc>
          <w:tcPr>
            <w:tcW w:w="1418" w:type="dxa"/>
            <w:tcBorders>
              <w:top w:val="nil"/>
              <w:left w:val="nil"/>
              <w:bottom w:val="double" w:sz="6" w:space="0" w:color="auto"/>
              <w:right w:val="single" w:sz="4" w:space="0" w:color="auto"/>
            </w:tcBorders>
            <w:shd w:val="clear" w:color="auto" w:fill="auto"/>
            <w:noWrap/>
            <w:vAlign w:val="center"/>
            <w:hideMark/>
          </w:tcPr>
          <w:p w14:paraId="201AC40C"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14.902.500,00</w:t>
            </w:r>
          </w:p>
        </w:tc>
        <w:tc>
          <w:tcPr>
            <w:tcW w:w="1417" w:type="dxa"/>
            <w:tcBorders>
              <w:top w:val="nil"/>
              <w:left w:val="nil"/>
              <w:bottom w:val="double" w:sz="6" w:space="0" w:color="auto"/>
              <w:right w:val="single" w:sz="4" w:space="0" w:color="auto"/>
            </w:tcBorders>
            <w:shd w:val="clear" w:color="auto" w:fill="auto"/>
            <w:noWrap/>
            <w:vAlign w:val="center"/>
            <w:hideMark/>
          </w:tcPr>
          <w:p w14:paraId="3DDFB961"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14.376.030,73</w:t>
            </w:r>
          </w:p>
        </w:tc>
        <w:tc>
          <w:tcPr>
            <w:tcW w:w="851" w:type="dxa"/>
            <w:tcBorders>
              <w:top w:val="nil"/>
              <w:left w:val="nil"/>
              <w:bottom w:val="double" w:sz="6" w:space="0" w:color="auto"/>
              <w:right w:val="single" w:sz="4" w:space="0" w:color="auto"/>
            </w:tcBorders>
            <w:shd w:val="clear" w:color="auto" w:fill="auto"/>
            <w:noWrap/>
            <w:vAlign w:val="center"/>
            <w:hideMark/>
          </w:tcPr>
          <w:p w14:paraId="4AD7A0D8"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96,47</w:t>
            </w:r>
          </w:p>
        </w:tc>
        <w:tc>
          <w:tcPr>
            <w:tcW w:w="850" w:type="dxa"/>
            <w:tcBorders>
              <w:top w:val="nil"/>
              <w:left w:val="nil"/>
              <w:bottom w:val="double" w:sz="6" w:space="0" w:color="auto"/>
              <w:right w:val="double" w:sz="6" w:space="0" w:color="auto"/>
            </w:tcBorders>
            <w:shd w:val="clear" w:color="auto" w:fill="auto"/>
            <w:noWrap/>
            <w:vAlign w:val="center"/>
            <w:hideMark/>
          </w:tcPr>
          <w:p w14:paraId="4D4259CE" w14:textId="77777777" w:rsidR="00194047" w:rsidRPr="006C67D8" w:rsidRDefault="00194047" w:rsidP="0016544F">
            <w:pPr>
              <w:ind w:left="0" w:right="0" w:firstLine="0"/>
              <w:jc w:val="right"/>
              <w:rPr>
                <w:b/>
                <w:bCs/>
                <w:sz w:val="20"/>
                <w:szCs w:val="20"/>
                <w:lang w:val="sr-Latn-RS" w:eastAsia="sr-Latn-RS"/>
              </w:rPr>
            </w:pPr>
            <w:r w:rsidRPr="006C67D8">
              <w:rPr>
                <w:b/>
                <w:bCs/>
                <w:sz w:val="20"/>
                <w:szCs w:val="20"/>
                <w:lang w:val="sr-Latn-RS" w:eastAsia="sr-Latn-RS"/>
              </w:rPr>
              <w:t>100,00</w:t>
            </w:r>
          </w:p>
        </w:tc>
      </w:tr>
    </w:tbl>
    <w:p w14:paraId="058F7BB8" w14:textId="77777777" w:rsidR="005425BF" w:rsidRDefault="005425BF" w:rsidP="005576CD">
      <w:pPr>
        <w:tabs>
          <w:tab w:val="left" w:pos="5103"/>
        </w:tabs>
        <w:ind w:left="0" w:firstLine="0"/>
        <w:jc w:val="left"/>
        <w:rPr>
          <w:highlight w:val="red"/>
        </w:rPr>
      </w:pPr>
    </w:p>
    <w:p w14:paraId="6C89F132" w14:textId="77777777" w:rsidR="00236ED3" w:rsidRPr="004F4261" w:rsidRDefault="00236ED3" w:rsidP="00D02CFF">
      <w:pPr>
        <w:ind w:left="0" w:right="-792" w:firstLine="0"/>
        <w:rPr>
          <w:b/>
          <w:sz w:val="28"/>
          <w:szCs w:val="28"/>
          <w:lang w:val="sr-Latn-RS"/>
        </w:rPr>
      </w:pPr>
    </w:p>
    <w:p w14:paraId="02F70394" w14:textId="77777777" w:rsidR="008856FE" w:rsidRDefault="00124D2A" w:rsidP="00682E47">
      <w:pPr>
        <w:pStyle w:val="Naslov3"/>
        <w:rPr>
          <w:rFonts w:ascii="Times New Roman" w:hAnsi="Times New Roman" w:cs="Times New Roman"/>
          <w:b/>
          <w:i/>
          <w:color w:val="auto"/>
          <w:lang w:val="sr-Latn-CS"/>
        </w:rPr>
      </w:pPr>
      <w:r w:rsidRPr="005D5478">
        <w:rPr>
          <w:rFonts w:ascii="Times New Roman" w:hAnsi="Times New Roman" w:cs="Times New Roman"/>
          <w:b/>
          <w:i/>
          <w:color w:val="auto"/>
          <w:lang w:val="sr-Latn-CS"/>
        </w:rPr>
        <w:tab/>
      </w:r>
      <w:bookmarkStart w:id="41" w:name="_Toc491329729"/>
      <w:bookmarkStart w:id="42" w:name="_Toc72756196"/>
      <w:bookmarkStart w:id="43" w:name="_Toc83101066"/>
    </w:p>
    <w:p w14:paraId="5950F458" w14:textId="77777777" w:rsidR="00124D2A" w:rsidRPr="005D5478" w:rsidRDefault="003D53A7" w:rsidP="00682E47">
      <w:pPr>
        <w:pStyle w:val="Naslov3"/>
        <w:rPr>
          <w:rFonts w:ascii="Times New Roman" w:hAnsi="Times New Roman" w:cs="Times New Roman"/>
          <w:b/>
          <w:color w:val="auto"/>
        </w:rPr>
      </w:pPr>
      <w:r>
        <w:rPr>
          <w:rFonts w:ascii="Times New Roman" w:hAnsi="Times New Roman" w:cs="Times New Roman"/>
          <w:b/>
          <w:color w:val="auto"/>
          <w:lang w:val="sr-Cyrl-RS"/>
        </w:rPr>
        <w:t xml:space="preserve">            </w:t>
      </w:r>
      <w:r w:rsidR="00124D2A" w:rsidRPr="005D5478">
        <w:rPr>
          <w:rFonts w:ascii="Times New Roman" w:hAnsi="Times New Roman" w:cs="Times New Roman"/>
          <w:b/>
          <w:color w:val="auto"/>
        </w:rPr>
        <w:t>А</w:t>
      </w:r>
      <w:r w:rsidR="00124D2A" w:rsidRPr="005D5478">
        <w:rPr>
          <w:rFonts w:ascii="Times New Roman" w:hAnsi="Times New Roman" w:cs="Times New Roman"/>
          <w:b/>
          <w:i/>
          <w:color w:val="auto"/>
        </w:rPr>
        <w:t xml:space="preserve">. </w:t>
      </w:r>
      <w:r w:rsidR="00124D2A" w:rsidRPr="005D5478">
        <w:rPr>
          <w:rFonts w:ascii="Times New Roman" w:hAnsi="Times New Roman" w:cs="Times New Roman"/>
          <w:b/>
          <w:color w:val="auto"/>
        </w:rPr>
        <w:t>Расходи за лична примања запослених</w:t>
      </w:r>
      <w:bookmarkEnd w:id="41"/>
      <w:bookmarkEnd w:id="42"/>
      <w:bookmarkEnd w:id="43"/>
    </w:p>
    <w:p w14:paraId="11BABAED" w14:textId="77777777" w:rsidR="00124D2A" w:rsidRPr="00FF7418" w:rsidRDefault="00124D2A" w:rsidP="00D02CFF">
      <w:pPr>
        <w:ind w:left="0" w:firstLine="360"/>
        <w:rPr>
          <w:b/>
        </w:rPr>
      </w:pPr>
    </w:p>
    <w:p w14:paraId="43A1D03E" w14:textId="77777777" w:rsidR="007C06AE" w:rsidRPr="00FF7418" w:rsidRDefault="00124D2A" w:rsidP="00D02CFF">
      <w:pPr>
        <w:ind w:left="0" w:firstLine="0"/>
        <w:rPr>
          <w:lang w:val="sr-Cyrl-RS"/>
        </w:rPr>
      </w:pPr>
      <w:r w:rsidRPr="00FF7418">
        <w:rPr>
          <w:b/>
        </w:rPr>
        <w:tab/>
        <w:t xml:space="preserve">Расходи за лична примања запослених </w:t>
      </w:r>
      <w:r w:rsidRPr="00FF7418">
        <w:t xml:space="preserve">извршени су у износу од </w:t>
      </w:r>
      <w:r w:rsidR="00397D94" w:rsidRPr="00397D94">
        <w:rPr>
          <w:lang w:val="sr-Latn-RS"/>
        </w:rPr>
        <w:t>4.694.972,23</w:t>
      </w:r>
      <w:r w:rsidR="00397D94">
        <w:rPr>
          <w:lang w:val="sr-Cyrl-RS"/>
        </w:rPr>
        <w:t xml:space="preserve"> </w:t>
      </w:r>
      <w:r w:rsidRPr="00FF7418">
        <w:t xml:space="preserve">КМ, што је </w:t>
      </w:r>
      <w:r w:rsidR="00397D94">
        <w:rPr>
          <w:lang w:val="sr-Cyrl-RS"/>
        </w:rPr>
        <w:t>97</w:t>
      </w:r>
      <w:r w:rsidR="00397D94">
        <w:rPr>
          <w:lang w:val="sr-Latn-RS"/>
        </w:rPr>
        <w:t>,8</w:t>
      </w:r>
      <w:r w:rsidR="00A735B4">
        <w:rPr>
          <w:lang w:val="sr-Latn-RS"/>
        </w:rPr>
        <w:t>2</w:t>
      </w:r>
      <w:r w:rsidRPr="00FF7418">
        <w:t xml:space="preserve">% </w:t>
      </w:r>
      <w:r w:rsidR="00397D94">
        <w:rPr>
          <w:lang w:val="sr-Cyrl-RS"/>
        </w:rPr>
        <w:t>у односу на план</w:t>
      </w:r>
      <w:r w:rsidRPr="00FF7418">
        <w:t xml:space="preserve">. Од укупних расхода за лична примања запослених на расходе за бруто плате запослених односи се </w:t>
      </w:r>
      <w:r w:rsidR="00397D94" w:rsidRPr="00397D94">
        <w:rPr>
          <w:lang w:val="sr-Cyrl-RS"/>
        </w:rPr>
        <w:t>3.563.711,74</w:t>
      </w:r>
      <w:r w:rsidR="00397D94">
        <w:rPr>
          <w:lang w:val="sr-Cyrl-RS"/>
        </w:rPr>
        <w:t xml:space="preserve"> </w:t>
      </w:r>
      <w:r w:rsidRPr="00FF7418">
        <w:t xml:space="preserve">КМ, расходе за бруто накнаде трошкова запослених и осталих личних примања по основу рада </w:t>
      </w:r>
      <w:r w:rsidR="00397D94" w:rsidRPr="00397D94">
        <w:rPr>
          <w:lang w:val="sr-Cyrl-RS"/>
        </w:rPr>
        <w:t>949.660,37</w:t>
      </w:r>
      <w:r w:rsidR="00397D94">
        <w:rPr>
          <w:lang w:val="sr-Cyrl-RS"/>
        </w:rPr>
        <w:t xml:space="preserve"> </w:t>
      </w:r>
      <w:r w:rsidRPr="00FF7418">
        <w:t xml:space="preserve">КМ (топли оброк, превоз на </w:t>
      </w:r>
      <w:r w:rsidRPr="00FF7418">
        <w:lastRenderedPageBreak/>
        <w:t>посао и са посла, дневнице за службена путовања</w:t>
      </w:r>
      <w:r w:rsidR="00873933">
        <w:rPr>
          <w:lang w:val="sr-Cyrl-RS"/>
        </w:rPr>
        <w:t xml:space="preserve"> и др.</w:t>
      </w:r>
      <w:r w:rsidRPr="00FF7418">
        <w:t>), расходе за накнаду плата запослених за вријеме боловања</w:t>
      </w:r>
      <w:r w:rsidR="00E062AF" w:rsidRPr="00FF7418">
        <w:rPr>
          <w:lang w:val="sr-Cyrl-RS"/>
        </w:rPr>
        <w:t>, родитељског одсуства и осталих накнада плата</w:t>
      </w:r>
      <w:r w:rsidRPr="00FF7418">
        <w:t xml:space="preserve"> </w:t>
      </w:r>
      <w:r w:rsidR="00397D94" w:rsidRPr="00397D94">
        <w:rPr>
          <w:lang w:val="sr-Cyrl-RS"/>
        </w:rPr>
        <w:t>129.533,69</w:t>
      </w:r>
      <w:r w:rsidR="00397D94">
        <w:rPr>
          <w:lang w:val="sr-Cyrl-RS"/>
        </w:rPr>
        <w:t xml:space="preserve"> </w:t>
      </w:r>
      <w:r w:rsidRPr="00FF7418">
        <w:t xml:space="preserve">КМ, а на расходе за отпремнине и једнократне помоћи односи се </w:t>
      </w:r>
      <w:r w:rsidR="00397D94" w:rsidRPr="00397D94">
        <w:rPr>
          <w:lang w:val="sr-Cyrl-RS"/>
        </w:rPr>
        <w:t>52.066,43</w:t>
      </w:r>
      <w:r w:rsidR="00397D94">
        <w:rPr>
          <w:lang w:val="sr-Cyrl-RS"/>
        </w:rPr>
        <w:t xml:space="preserve"> </w:t>
      </w:r>
      <w:r w:rsidRPr="00FF7418">
        <w:t xml:space="preserve">КМ. </w:t>
      </w:r>
      <w:r w:rsidR="00F012B3">
        <w:rPr>
          <w:lang w:val="sr-Cyrl-RS"/>
        </w:rPr>
        <w:t>Р</w:t>
      </w:r>
      <w:r w:rsidR="00905CE2" w:rsidRPr="00FF7418">
        <w:rPr>
          <w:lang w:val="sr-Cyrl-RS"/>
        </w:rPr>
        <w:t>асходи за лична примања представљају приоритет приликом извршавања обавеза буџета</w:t>
      </w:r>
      <w:r w:rsidR="00125BB7">
        <w:rPr>
          <w:lang w:val="sr-Latn-RS"/>
        </w:rPr>
        <w:t xml:space="preserve"> </w:t>
      </w:r>
      <w:r w:rsidR="00F012B3">
        <w:rPr>
          <w:lang w:val="sr-Cyrl-RS"/>
        </w:rPr>
        <w:t>што значи да се</w:t>
      </w:r>
      <w:r w:rsidR="007C06AE" w:rsidRPr="00FF7418">
        <w:rPr>
          <w:lang w:val="sr-Cyrl-RS"/>
        </w:rPr>
        <w:t xml:space="preserve"> за ове расходе се морају обезбиједити средства без обзира на степен извршења буџета.</w:t>
      </w:r>
    </w:p>
    <w:p w14:paraId="31BEB291" w14:textId="77777777" w:rsidR="00124D2A" w:rsidRPr="00397D94" w:rsidRDefault="00124D2A" w:rsidP="007C06AE">
      <w:pPr>
        <w:ind w:left="0" w:firstLine="720"/>
        <w:rPr>
          <w:lang w:val="sr-Cyrl-RS"/>
        </w:rPr>
      </w:pPr>
      <w:r w:rsidRPr="00397D94">
        <w:t xml:space="preserve">Од укупних расхода за лична примања запослених на расходе за лична примања запослених у Општинској управи општине Прњавор односи се </w:t>
      </w:r>
      <w:r w:rsidR="00397D94" w:rsidRPr="00397D94">
        <w:rPr>
          <w:lang w:val="sr-Cyrl-RS"/>
        </w:rPr>
        <w:t xml:space="preserve">3.651.469,35 </w:t>
      </w:r>
      <w:r w:rsidRPr="00397D94">
        <w:t xml:space="preserve">КМ, а на расходе за лична примања екстерних буџетских корисника </w:t>
      </w:r>
      <w:r w:rsidR="00397D94" w:rsidRPr="00397D94">
        <w:rPr>
          <w:lang w:val="sr-Cyrl-RS"/>
        </w:rPr>
        <w:t xml:space="preserve">1.043.502,88 </w:t>
      </w:r>
      <w:r w:rsidRPr="00397D94">
        <w:t>КМ.</w:t>
      </w:r>
      <w:r w:rsidRPr="00397D94">
        <w:rPr>
          <w:lang w:val="sr-Cyrl-RS"/>
        </w:rPr>
        <w:t xml:space="preserve"> Екстерни буџетски корисници чији се расходи за лична примања у цијелости финансирају из буџета општине Прњавор су ЈУ Центар за социјални рад Прњавор, </w:t>
      </w:r>
      <w:r w:rsidR="00162185" w:rsidRPr="00397D94">
        <w:rPr>
          <w:lang w:val="sr-Cyrl-RS"/>
        </w:rPr>
        <w:t>ЈУ Дјечији вртић „Наша радост“ Прњавор и ЈУ Центар за културу Прњавор</w:t>
      </w:r>
      <w:r w:rsidRPr="00397D94">
        <w:rPr>
          <w:lang w:val="sr-Cyrl-RS"/>
        </w:rPr>
        <w:t>, д</w:t>
      </w:r>
      <w:r w:rsidR="002A3C88" w:rsidRPr="00397D94">
        <w:rPr>
          <w:lang w:val="sr-Cyrl-RS"/>
        </w:rPr>
        <w:t>ок се код ЈУ Гимназија Прњавор,</w:t>
      </w:r>
      <w:r w:rsidRPr="00397D94">
        <w:rPr>
          <w:lang w:val="sr-Cyrl-RS"/>
        </w:rPr>
        <w:t xml:space="preserve"> ЈУ Центар средњих школа „Иво Андрић“ Прњавор </w:t>
      </w:r>
      <w:r w:rsidR="002A3C88" w:rsidRPr="00397D94">
        <w:rPr>
          <w:lang w:val="sr-Cyrl-RS"/>
        </w:rPr>
        <w:t xml:space="preserve">и ЈУ Музичка школа „Константин Бабић“ Прњавор </w:t>
      </w:r>
      <w:r w:rsidRPr="00397D94">
        <w:rPr>
          <w:lang w:val="sr-Cyrl-RS"/>
        </w:rPr>
        <w:t>из буџета општине финансирају само трошкови путовања радника на посао и са посла</w:t>
      </w:r>
      <w:r w:rsidR="00162185" w:rsidRPr="00397D94">
        <w:rPr>
          <w:lang w:val="sr-Cyrl-RS"/>
        </w:rPr>
        <w:t xml:space="preserve"> и трошкови дневница за службена путовања</w:t>
      </w:r>
      <w:r w:rsidRPr="00397D94">
        <w:rPr>
          <w:lang w:val="sr-Cyrl-RS"/>
        </w:rPr>
        <w:t>.</w:t>
      </w:r>
    </w:p>
    <w:p w14:paraId="7BD5288F" w14:textId="77777777" w:rsidR="000222FC" w:rsidRDefault="000222FC" w:rsidP="00940AB0">
      <w:pPr>
        <w:ind w:left="0" w:firstLine="720"/>
        <w:rPr>
          <w:lang w:val="sr-Cyrl-RS"/>
        </w:rPr>
      </w:pPr>
      <w:r w:rsidRPr="00FF7418">
        <w:rPr>
          <w:lang w:val="sr-Cyrl-RS"/>
        </w:rPr>
        <w:t xml:space="preserve">Извршење расхода за лична примања запослених не обухвата исплаћене накнаде плата за вријеме боловања и породиљског одсуства који се рефундирају од фондова обавезног социјалног осигурања. Ови расходи се у складу са Правилником о буџетским класификацијама, садржини рачуна и примјени контног плана за буџетске кориснике </w:t>
      </w:r>
      <w:r w:rsidRPr="008856FE">
        <w:rPr>
          <w:lang w:val="sr-Cyrl-RS"/>
        </w:rPr>
        <w:t>(„Службени гласник Републике Српске“, број 98/16 и 115/17)</w:t>
      </w:r>
      <w:r w:rsidRPr="00FF7418">
        <w:rPr>
          <w:lang w:val="sr-Cyrl-RS"/>
        </w:rPr>
        <w:t xml:space="preserve"> и Правилником о рачуноводству, рачуноводственим политикама и рачуноводственим процјенама за буџетске кориснике („Службени гласник Републике Српске“, број 115/17) приказују у оквиру осталих издатака (подгупа конта 638000 – Остали издаци из трансакција измеђ</w:t>
      </w:r>
      <w:r w:rsidR="00940AB0" w:rsidRPr="00FF7418">
        <w:rPr>
          <w:lang w:val="sr-Cyrl-RS"/>
        </w:rPr>
        <w:t xml:space="preserve">у или унутар јединица власти). </w:t>
      </w:r>
    </w:p>
    <w:p w14:paraId="3B81E585" w14:textId="77777777" w:rsidR="002C05E7" w:rsidRDefault="0033725E" w:rsidP="0033725E">
      <w:pPr>
        <w:ind w:left="0" w:firstLine="720"/>
        <w:rPr>
          <w:lang w:val="sr-Cyrl-RS"/>
        </w:rPr>
      </w:pPr>
      <w:r w:rsidRPr="0033725E">
        <w:rPr>
          <w:lang w:val="sr-Cyrl-RS"/>
        </w:rPr>
        <w:t>За обрачун плата</w:t>
      </w:r>
      <w:r w:rsidR="00334D4D">
        <w:rPr>
          <w:lang w:val="sr-Cyrl-RS"/>
        </w:rPr>
        <w:t xml:space="preserve"> у Општинској управи</w:t>
      </w:r>
      <w:r w:rsidRPr="0033725E">
        <w:rPr>
          <w:lang w:val="sr-Cyrl-RS"/>
        </w:rPr>
        <w:t xml:space="preserve"> и код екстерних буџетских корисника који плату примају из</w:t>
      </w:r>
      <w:r w:rsidR="00F026AC">
        <w:rPr>
          <w:lang w:val="sr-Cyrl-RS"/>
        </w:rPr>
        <w:t xml:space="preserve"> буџета </w:t>
      </w:r>
      <w:r w:rsidR="00F026AC" w:rsidRPr="00F026AC">
        <w:rPr>
          <w:lang w:val="sr-Cyrl-RS"/>
        </w:rPr>
        <w:t xml:space="preserve">општине </w:t>
      </w:r>
      <w:r w:rsidRPr="00F026AC">
        <w:rPr>
          <w:lang w:val="sr-Cyrl-RS"/>
        </w:rPr>
        <w:t>користи се цијена рада од 105,00 КМ,</w:t>
      </w:r>
      <w:r w:rsidRPr="0033725E">
        <w:rPr>
          <w:lang w:val="sr-Cyrl-RS"/>
        </w:rPr>
        <w:t xml:space="preserve"> док је раније цијена рада износила 100,00 КМ. Коефицијенти за обрачун плата усклађени су са коефицијентима из гранских колективних уговора за одређену област. Накнада за топли оброк обрачунава се у висини 0,75% просјечне нето плате у Републици Српској за претходну годину за сваки радни дан запосленог одн. у извјештајном периоду обрачунавана је у </w:t>
      </w:r>
      <w:r w:rsidRPr="004F3C99">
        <w:rPr>
          <w:lang w:val="sr-Cyrl-RS"/>
        </w:rPr>
        <w:t xml:space="preserve">висини </w:t>
      </w:r>
      <w:r w:rsidR="004F3C99" w:rsidRPr="00171565">
        <w:rPr>
          <w:lang w:val="sr-Cyrl-RS"/>
        </w:rPr>
        <w:t xml:space="preserve">од </w:t>
      </w:r>
      <w:r w:rsidR="00F570CE" w:rsidRPr="00171565">
        <w:rPr>
          <w:lang w:val="sr-Cyrl-RS"/>
        </w:rPr>
        <w:t>7,17</w:t>
      </w:r>
      <w:r w:rsidRPr="004F3C99">
        <w:rPr>
          <w:lang w:val="sr-Cyrl-RS"/>
        </w:rPr>
        <w:t xml:space="preserve"> КМ дневно</w:t>
      </w:r>
      <w:r w:rsidRPr="00F026AC">
        <w:rPr>
          <w:lang w:val="sr-Cyrl-RS"/>
        </w:rPr>
        <w:t xml:space="preserve"> (нето).</w:t>
      </w:r>
      <w:r w:rsidRPr="0033725E">
        <w:rPr>
          <w:lang w:val="sr-Cyrl-RS"/>
        </w:rPr>
        <w:t xml:space="preserve"> </w:t>
      </w:r>
    </w:p>
    <w:p w14:paraId="014EE4A1" w14:textId="77777777" w:rsidR="002C05E7" w:rsidRPr="0033725E" w:rsidRDefault="002C05E7" w:rsidP="0033725E">
      <w:pPr>
        <w:ind w:left="0" w:firstLine="720"/>
        <w:rPr>
          <w:lang w:val="sr-Cyrl-RS"/>
        </w:rPr>
      </w:pPr>
      <w:r>
        <w:t xml:space="preserve">Накнада за регрес у извјештајном периоду исплаћена је у висини најниже плате у Републици Српској, одн. </w:t>
      </w:r>
      <w:r w:rsidRPr="002C05E7">
        <w:t>5</w:t>
      </w:r>
      <w:r w:rsidRPr="002C05E7">
        <w:rPr>
          <w:lang w:val="sr-Cyrl-RS"/>
        </w:rPr>
        <w:t>4</w:t>
      </w:r>
      <w:r w:rsidRPr="002C05E7">
        <w:t>0,00 КМ</w:t>
      </w:r>
      <w:r>
        <w:t xml:space="preserve"> након опорезивања.</w:t>
      </w:r>
      <w:r>
        <w:rPr>
          <w:lang w:val="sr-Latn-BA"/>
        </w:rPr>
        <w:t xml:space="preserve"> </w:t>
      </w:r>
      <w:r>
        <w:t>И остала примања из радног односа на која радник остварује право (јубиларне награде, отпремнине за одлазак у пензију, новчане помоћи за рођење дјетета, новчане помоћи у случају смрти члана породице радника, новчане помоћи у случају теже болести или инвалидности и др.) исплаћивана су у складу са износима дефинисаним колективним уговорима.</w:t>
      </w:r>
    </w:p>
    <w:p w14:paraId="4AA5A8A3" w14:textId="77777777" w:rsidR="0062673D" w:rsidRPr="0062673D" w:rsidRDefault="0062673D" w:rsidP="00D02CFF">
      <w:pPr>
        <w:ind w:left="0" w:firstLine="0"/>
        <w:rPr>
          <w:b/>
          <w:lang w:val="sr-Latn-RS"/>
        </w:rPr>
      </w:pPr>
      <w:r>
        <w:rPr>
          <w:b/>
          <w:lang w:val="sr-Cyrl-RS"/>
        </w:rPr>
        <w:tab/>
      </w:r>
    </w:p>
    <w:p w14:paraId="50435F3D" w14:textId="77777777" w:rsidR="00124D2A" w:rsidRPr="005D5478" w:rsidRDefault="00124D2A" w:rsidP="00682E47">
      <w:pPr>
        <w:pStyle w:val="Naslov3"/>
        <w:rPr>
          <w:rFonts w:ascii="Times New Roman" w:hAnsi="Times New Roman" w:cs="Times New Roman"/>
          <w:b/>
          <w:i/>
          <w:color w:val="auto"/>
        </w:rPr>
      </w:pPr>
      <w:r w:rsidRPr="005D5478">
        <w:rPr>
          <w:rFonts w:ascii="Times New Roman" w:hAnsi="Times New Roman" w:cs="Times New Roman"/>
          <w:b/>
          <w:color w:val="auto"/>
        </w:rPr>
        <w:tab/>
      </w:r>
      <w:bookmarkStart w:id="44" w:name="_Toc491329730"/>
      <w:bookmarkStart w:id="45" w:name="_Toc72756197"/>
      <w:bookmarkStart w:id="46" w:name="_Toc83101067"/>
      <w:r w:rsidRPr="005D5478">
        <w:rPr>
          <w:rFonts w:ascii="Times New Roman" w:hAnsi="Times New Roman" w:cs="Times New Roman"/>
          <w:b/>
          <w:color w:val="auto"/>
        </w:rPr>
        <w:t>Б. Расходи по основу коришћења роба и услуга</w:t>
      </w:r>
      <w:bookmarkEnd w:id="44"/>
      <w:bookmarkEnd w:id="45"/>
      <w:bookmarkEnd w:id="46"/>
    </w:p>
    <w:p w14:paraId="43A98D4A" w14:textId="77777777" w:rsidR="00124D2A" w:rsidRPr="00FF7418" w:rsidRDefault="00124D2A" w:rsidP="00D02CFF">
      <w:pPr>
        <w:ind w:left="0" w:right="-792" w:firstLine="360"/>
        <w:rPr>
          <w:b/>
        </w:rPr>
      </w:pPr>
    </w:p>
    <w:p w14:paraId="5A9E1976" w14:textId="77777777" w:rsidR="007E70AA" w:rsidRDefault="00124D2A" w:rsidP="001E5ABE">
      <w:pPr>
        <w:ind w:left="0" w:right="-792" w:firstLine="360"/>
      </w:pPr>
      <w:r w:rsidRPr="00FF7418">
        <w:rPr>
          <w:b/>
        </w:rPr>
        <w:tab/>
        <w:t xml:space="preserve">Расходи по основу коришћења роба и услуга </w:t>
      </w:r>
      <w:r w:rsidRPr="00FF7418">
        <w:t xml:space="preserve">извршени су у износу од </w:t>
      </w:r>
      <w:r w:rsidR="009D2300" w:rsidRPr="009D2300">
        <w:rPr>
          <w:lang w:val="sr-Cyrl-RS"/>
        </w:rPr>
        <w:t>2.441.715,37</w:t>
      </w:r>
      <w:r w:rsidR="009D2300">
        <w:rPr>
          <w:lang w:val="sr-Cyrl-RS"/>
        </w:rPr>
        <w:t xml:space="preserve"> </w:t>
      </w:r>
      <w:r w:rsidRPr="00FF7418">
        <w:t xml:space="preserve">КМ, </w:t>
      </w:r>
      <w:r w:rsidR="009D2300">
        <w:rPr>
          <w:lang w:val="sr-Cyrl-RS"/>
        </w:rPr>
        <w:t>а</w:t>
      </w:r>
      <w:r w:rsidR="009D2300">
        <w:rPr>
          <w:bCs/>
          <w:iCs/>
        </w:rPr>
        <w:t xml:space="preserve"> </w:t>
      </w:r>
      <w:r w:rsidRPr="00FF7418">
        <w:rPr>
          <w:bCs/>
          <w:iCs/>
        </w:rPr>
        <w:t>односе</w:t>
      </w:r>
      <w:r w:rsidR="009D2300">
        <w:rPr>
          <w:bCs/>
          <w:iCs/>
          <w:lang w:val="sr-Cyrl-RS"/>
        </w:rPr>
        <w:t xml:space="preserve"> се</w:t>
      </w:r>
      <w:r w:rsidRPr="00FF7418">
        <w:rPr>
          <w:bCs/>
          <w:iCs/>
        </w:rPr>
        <w:t xml:space="preserve"> на: расходе по основу закупа, расходе по основу утрошка енергије, комуналних, комуникационих и транспортних услуга, расходе за режијски материјал, расходе за материјал за посебне намјене, расходе за текуће одржавање, расходе по основу путовања и смјештаја, расходе за стручне услуге, расходе за услуге одржавања јавних површина и заштите животне средине и остале некласификоване расходе. Најзначајнија издвајања у оквиру ове групе расхода </w:t>
      </w:r>
      <w:r w:rsidR="00F1167D" w:rsidRPr="00FF7418">
        <w:rPr>
          <w:bCs/>
          <w:iCs/>
          <w:lang w:val="sr-Cyrl-RS"/>
        </w:rPr>
        <w:t xml:space="preserve">у извјештајном периоду </w:t>
      </w:r>
      <w:r w:rsidRPr="00FF7418">
        <w:rPr>
          <w:bCs/>
          <w:iCs/>
        </w:rPr>
        <w:t>везани</w:t>
      </w:r>
      <w:r w:rsidR="005575A4">
        <w:rPr>
          <w:bCs/>
          <w:iCs/>
          <w:lang w:val="sr-Latn-RS"/>
        </w:rPr>
        <w:t xml:space="preserve"> </w:t>
      </w:r>
      <w:r w:rsidR="005575A4">
        <w:rPr>
          <w:bCs/>
          <w:iCs/>
          <w:lang w:val="sr-Cyrl-RS"/>
        </w:rPr>
        <w:t xml:space="preserve">су </w:t>
      </w:r>
      <w:r w:rsidRPr="00FF7418">
        <w:rPr>
          <w:bCs/>
          <w:iCs/>
        </w:rPr>
        <w:t xml:space="preserve">за реализацију </w:t>
      </w:r>
      <w:r w:rsidRPr="005575A4">
        <w:rPr>
          <w:bCs/>
          <w:iCs/>
        </w:rPr>
        <w:t xml:space="preserve">Програма заједничке комуналне потрошње </w:t>
      </w:r>
      <w:r w:rsidR="00A155BE" w:rsidRPr="005575A4">
        <w:rPr>
          <w:bCs/>
          <w:iCs/>
          <w:lang w:val="sr-Cyrl-RS"/>
        </w:rPr>
        <w:t xml:space="preserve">који су </w:t>
      </w:r>
      <w:r w:rsidR="00C0194D" w:rsidRPr="005575A4">
        <w:rPr>
          <w:bCs/>
          <w:iCs/>
          <w:lang w:val="sr-Cyrl-RS"/>
        </w:rPr>
        <w:t xml:space="preserve">остварени у износу од </w:t>
      </w:r>
      <w:r w:rsidR="009D2300" w:rsidRPr="005575A4">
        <w:rPr>
          <w:bCs/>
          <w:iCs/>
          <w:lang w:val="sr-Cyrl-RS"/>
        </w:rPr>
        <w:t xml:space="preserve">741.708,92 </w:t>
      </w:r>
      <w:r w:rsidRPr="005575A4">
        <w:rPr>
          <w:bCs/>
          <w:iCs/>
        </w:rPr>
        <w:t xml:space="preserve">КМ, </w:t>
      </w:r>
      <w:r w:rsidR="005575A4" w:rsidRPr="005575A4">
        <w:rPr>
          <w:bCs/>
          <w:iCs/>
          <w:lang w:val="sr-Cyrl-RS"/>
        </w:rPr>
        <w:t>а онда слиједе: расходи по основу утрошка енергије</w:t>
      </w:r>
      <w:r w:rsidR="005575A4" w:rsidRPr="005575A4">
        <w:rPr>
          <w:bCs/>
          <w:iCs/>
          <w:lang w:val="sr-Latn-RS"/>
        </w:rPr>
        <w:t>,</w:t>
      </w:r>
      <w:r w:rsidR="005575A4" w:rsidRPr="005575A4">
        <w:t xml:space="preserve"> </w:t>
      </w:r>
      <w:proofErr w:type="spellStart"/>
      <w:r w:rsidR="005575A4" w:rsidRPr="005575A4">
        <w:rPr>
          <w:bCs/>
          <w:iCs/>
          <w:lang w:val="sr-Latn-RS"/>
        </w:rPr>
        <w:t>комуналних</w:t>
      </w:r>
      <w:proofErr w:type="spellEnd"/>
      <w:r w:rsidR="005575A4" w:rsidRPr="005575A4">
        <w:rPr>
          <w:bCs/>
          <w:iCs/>
          <w:lang w:val="sr-Latn-RS"/>
        </w:rPr>
        <w:t xml:space="preserve">, </w:t>
      </w:r>
      <w:proofErr w:type="spellStart"/>
      <w:r w:rsidR="005575A4" w:rsidRPr="005575A4">
        <w:rPr>
          <w:bCs/>
          <w:iCs/>
          <w:lang w:val="sr-Latn-RS"/>
        </w:rPr>
        <w:t>комуникационих</w:t>
      </w:r>
      <w:proofErr w:type="spellEnd"/>
      <w:r w:rsidR="005575A4" w:rsidRPr="005575A4">
        <w:rPr>
          <w:bCs/>
          <w:iCs/>
          <w:lang w:val="sr-Latn-RS"/>
        </w:rPr>
        <w:t xml:space="preserve"> и </w:t>
      </w:r>
      <w:proofErr w:type="spellStart"/>
      <w:r w:rsidR="005575A4" w:rsidRPr="005575A4">
        <w:rPr>
          <w:bCs/>
          <w:iCs/>
          <w:lang w:val="sr-Latn-RS"/>
        </w:rPr>
        <w:t>транспортних</w:t>
      </w:r>
      <w:proofErr w:type="spellEnd"/>
      <w:r w:rsidR="005575A4" w:rsidRPr="005575A4">
        <w:rPr>
          <w:bCs/>
          <w:iCs/>
          <w:lang w:val="sr-Latn-RS"/>
        </w:rPr>
        <w:t xml:space="preserve"> </w:t>
      </w:r>
      <w:proofErr w:type="spellStart"/>
      <w:r w:rsidR="005575A4" w:rsidRPr="005575A4">
        <w:rPr>
          <w:bCs/>
          <w:iCs/>
          <w:lang w:val="sr-Latn-RS"/>
        </w:rPr>
        <w:t>услуга</w:t>
      </w:r>
      <w:proofErr w:type="spellEnd"/>
      <w:r w:rsidR="005575A4" w:rsidRPr="005575A4">
        <w:rPr>
          <w:bCs/>
          <w:iCs/>
          <w:lang w:val="sr-Cyrl-RS"/>
        </w:rPr>
        <w:t xml:space="preserve"> који су остварени у износу од 431.579,16</w:t>
      </w:r>
      <w:r w:rsidR="005575A4" w:rsidRPr="005575A4">
        <w:rPr>
          <w:bCs/>
          <w:iCs/>
          <w:lang w:val="sr-Latn-RS"/>
        </w:rPr>
        <w:t xml:space="preserve"> </w:t>
      </w:r>
      <w:r w:rsidR="005575A4" w:rsidRPr="005575A4">
        <w:rPr>
          <w:bCs/>
          <w:iCs/>
          <w:lang w:val="sr-Cyrl-RS"/>
        </w:rPr>
        <w:t>КМ</w:t>
      </w:r>
      <w:r w:rsidR="005575A4" w:rsidRPr="005575A4">
        <w:rPr>
          <w:bCs/>
          <w:iCs/>
          <w:lang w:val="sr-Latn-RS"/>
        </w:rPr>
        <w:t>,</w:t>
      </w:r>
      <w:r w:rsidR="005575A4" w:rsidRPr="005575A4">
        <w:rPr>
          <w:bCs/>
          <w:iCs/>
        </w:rPr>
        <w:t xml:space="preserve"> </w:t>
      </w:r>
      <w:r w:rsidRPr="005575A4">
        <w:rPr>
          <w:bCs/>
          <w:iCs/>
        </w:rPr>
        <w:t xml:space="preserve">расходи за накнаде одборника и чланова скупштинских комисија </w:t>
      </w:r>
      <w:r w:rsidR="00C0194D" w:rsidRPr="005575A4">
        <w:rPr>
          <w:bCs/>
          <w:iCs/>
          <w:lang w:val="sr-Cyrl-RS"/>
        </w:rPr>
        <w:t xml:space="preserve">остварени у износу од </w:t>
      </w:r>
      <w:r w:rsidR="005575A4" w:rsidRPr="005575A4">
        <w:rPr>
          <w:bCs/>
          <w:iCs/>
          <w:lang w:val="sr-Cyrl-RS"/>
        </w:rPr>
        <w:t>238.668,54</w:t>
      </w:r>
      <w:r w:rsidR="005575A4" w:rsidRPr="005575A4">
        <w:rPr>
          <w:bCs/>
          <w:iCs/>
          <w:lang w:val="sr-Latn-RS"/>
        </w:rPr>
        <w:t xml:space="preserve"> </w:t>
      </w:r>
      <w:r w:rsidRPr="005575A4">
        <w:rPr>
          <w:bCs/>
          <w:iCs/>
        </w:rPr>
        <w:t xml:space="preserve">КМ, </w:t>
      </w:r>
      <w:r w:rsidR="005575A4" w:rsidRPr="005575A4">
        <w:rPr>
          <w:bCs/>
          <w:iCs/>
          <w:lang w:val="sr-Cyrl-RS"/>
        </w:rPr>
        <w:t xml:space="preserve">као и </w:t>
      </w:r>
      <w:r w:rsidR="007E70AA" w:rsidRPr="005575A4">
        <w:rPr>
          <w:bCs/>
          <w:iCs/>
          <w:lang w:val="sr-Cyrl-RS"/>
        </w:rPr>
        <w:t xml:space="preserve">расходи </w:t>
      </w:r>
      <w:r w:rsidR="005575A4" w:rsidRPr="005575A4">
        <w:rPr>
          <w:bCs/>
          <w:iCs/>
          <w:lang w:val="sr-Cyrl-RS"/>
        </w:rPr>
        <w:t xml:space="preserve">настали </w:t>
      </w:r>
      <w:r w:rsidR="007E70AA" w:rsidRPr="005575A4">
        <w:rPr>
          <w:bCs/>
          <w:iCs/>
          <w:lang w:val="sr-Cyrl-RS"/>
        </w:rPr>
        <w:t xml:space="preserve">по основу реализације Програма текућег одржавања путева у износу од </w:t>
      </w:r>
      <w:r w:rsidR="005575A4" w:rsidRPr="005575A4">
        <w:rPr>
          <w:bCs/>
          <w:iCs/>
          <w:lang w:val="sr-Cyrl-RS"/>
        </w:rPr>
        <w:t>183.675,74</w:t>
      </w:r>
      <w:r w:rsidR="005575A4" w:rsidRPr="005575A4">
        <w:rPr>
          <w:bCs/>
          <w:iCs/>
          <w:lang w:val="sr-Latn-RS"/>
        </w:rPr>
        <w:t xml:space="preserve"> </w:t>
      </w:r>
      <w:r w:rsidR="005575A4" w:rsidRPr="005575A4">
        <w:rPr>
          <w:bCs/>
          <w:iCs/>
          <w:lang w:val="sr-Cyrl-RS"/>
        </w:rPr>
        <w:t>КМ</w:t>
      </w:r>
      <w:r w:rsidR="007E70AA" w:rsidRPr="005575A4">
        <w:rPr>
          <w:bCs/>
          <w:iCs/>
          <w:lang w:val="sr-Cyrl-RS"/>
        </w:rPr>
        <w:t>.</w:t>
      </w:r>
    </w:p>
    <w:p w14:paraId="7E43ABF0" w14:textId="77777777" w:rsidR="007E70AA" w:rsidRPr="007E70AA" w:rsidRDefault="007E70AA" w:rsidP="007E70AA">
      <w:pPr>
        <w:ind w:left="0" w:firstLine="720"/>
      </w:pPr>
      <w:r w:rsidRPr="00981FEE">
        <w:rPr>
          <w:b/>
          <w:i/>
        </w:rPr>
        <w:lastRenderedPageBreak/>
        <w:t>Средства за накнаде одборника и чланова скупштинских комисија</w:t>
      </w:r>
      <w:r w:rsidRPr="007E70AA">
        <w:rPr>
          <w:b/>
        </w:rPr>
        <w:t xml:space="preserve"> </w:t>
      </w:r>
      <w:r w:rsidRPr="007E70AA">
        <w:t xml:space="preserve">(потр. јединица 00750110) </w:t>
      </w:r>
      <w:r w:rsidRPr="005575A4">
        <w:t xml:space="preserve">извршена су у износу од </w:t>
      </w:r>
      <w:r w:rsidR="005575A4" w:rsidRPr="005575A4">
        <w:rPr>
          <w:lang w:val="sr-Cyrl-RS"/>
        </w:rPr>
        <w:t xml:space="preserve">238.668,54 </w:t>
      </w:r>
      <w:r w:rsidRPr="005575A4">
        <w:t xml:space="preserve">КМ, што је </w:t>
      </w:r>
      <w:r w:rsidR="005575A4" w:rsidRPr="005575A4">
        <w:rPr>
          <w:lang w:val="sr-Cyrl-RS"/>
        </w:rPr>
        <w:t>101,73</w:t>
      </w:r>
      <w:r w:rsidRPr="005575A4">
        <w:t xml:space="preserve">% </w:t>
      </w:r>
      <w:r w:rsidR="005575A4" w:rsidRPr="005575A4">
        <w:rPr>
          <w:lang w:val="sr-Cyrl-RS"/>
        </w:rPr>
        <w:t>у односу на</w:t>
      </w:r>
      <w:r w:rsidR="005575A4" w:rsidRPr="005575A4">
        <w:t xml:space="preserve"> план</w:t>
      </w:r>
      <w:r w:rsidRPr="005575A4">
        <w:t xml:space="preserve">. </w:t>
      </w:r>
      <w:r w:rsidRPr="007E70AA">
        <w:t>Обрачун средстава за накнаде одборника и чла</w:t>
      </w:r>
      <w:r w:rsidR="0068495E">
        <w:t>нова скупштинских комисија врш</w:t>
      </w:r>
      <w:r w:rsidR="0068495E">
        <w:rPr>
          <w:lang w:val="sr-Cyrl-RS"/>
        </w:rPr>
        <w:t>и се</w:t>
      </w:r>
      <w:r w:rsidR="0068495E">
        <w:t xml:space="preserve"> </w:t>
      </w:r>
      <w:r w:rsidRPr="007E70AA">
        <w:t xml:space="preserve">на основу Одлуке о накнадама одборницима и члановима радних тијела Скупштине општине Прњавор („Службени гласник општине Прњавор“, бр. 13/14 и 31/16). </w:t>
      </w:r>
      <w:r w:rsidRPr="007E70AA">
        <w:rPr>
          <w:lang w:val="sr-Cyrl-RS"/>
        </w:rPr>
        <w:t>М</w:t>
      </w:r>
      <w:r w:rsidRPr="007E70AA">
        <w:t>јесечна одборничка накнада утврђена је у висини 50% просјечне нето плате исплаћене у Општинској управи у претходној години, н</w:t>
      </w:r>
      <w:r w:rsidR="0068495E">
        <w:t xml:space="preserve">е укључујући плате функционера </w:t>
      </w:r>
      <w:r w:rsidRPr="007E70AA">
        <w:t xml:space="preserve">и у извјештајном периоду исплаћивана је у </w:t>
      </w:r>
      <w:r w:rsidRPr="00412E97">
        <w:t xml:space="preserve">висини </w:t>
      </w:r>
      <w:r w:rsidR="00412E97">
        <w:rPr>
          <w:lang w:val="sr-Cyrl-RS"/>
        </w:rPr>
        <w:t>431,21</w:t>
      </w:r>
      <w:r w:rsidRPr="00412E97">
        <w:rPr>
          <w:lang w:val="sr-Cyrl-RS"/>
        </w:rPr>
        <w:t xml:space="preserve"> КМ нето.</w:t>
      </w:r>
      <w:r w:rsidRPr="007E70AA">
        <w:t xml:space="preserve"> </w:t>
      </w:r>
      <w:r w:rsidRPr="007E70AA">
        <w:rPr>
          <w:lang w:val="sr-Cyrl-RS"/>
        </w:rPr>
        <w:t xml:space="preserve">У </w:t>
      </w:r>
      <w:r w:rsidR="000F199B">
        <w:t>202</w:t>
      </w:r>
      <w:r w:rsidR="005575A4">
        <w:rPr>
          <w:lang w:val="sr-Cyrl-RS"/>
        </w:rPr>
        <w:t>0</w:t>
      </w:r>
      <w:r w:rsidRPr="007E70AA">
        <w:t xml:space="preserve">. години мјесечна одборничка накнада износила је </w:t>
      </w:r>
      <w:r w:rsidR="0020356F">
        <w:rPr>
          <w:lang w:val="sr-Latn-RS"/>
        </w:rPr>
        <w:t>404,41</w:t>
      </w:r>
      <w:r w:rsidRPr="007E70AA">
        <w:t xml:space="preserve"> КМ</w:t>
      </w:r>
      <w:r w:rsidRPr="007E70AA">
        <w:rPr>
          <w:lang w:val="sr-Cyrl-RS"/>
        </w:rPr>
        <w:t xml:space="preserve"> нето. </w:t>
      </w:r>
      <w:r w:rsidRPr="007E70AA">
        <w:t xml:space="preserve">Одборничку накнаду прима </w:t>
      </w:r>
      <w:r w:rsidRPr="0009042C">
        <w:t>27</w:t>
      </w:r>
      <w:r w:rsidRPr="007E70AA">
        <w:t xml:space="preserve"> одборника, јер предсједник и потпредсједник Скупштине немају право на одборничку накнаду. </w:t>
      </w:r>
    </w:p>
    <w:p w14:paraId="052821DC" w14:textId="77777777" w:rsidR="007E70AA" w:rsidRPr="007E70AA" w:rsidRDefault="007E70AA" w:rsidP="007E70AA">
      <w:pPr>
        <w:ind w:left="0" w:firstLine="720"/>
      </w:pPr>
      <w:r w:rsidRPr="007E70AA">
        <w:t>Везано за накнаде члановима скупштинских комисија, према Одлуци, чланови радних тијела Скупштине имају право на накнаду у висини дневнице, која износи 20,00 КМ, за долазак на сваку сједницу радног тијела. Право на новчану накнаду немају чланови радних тијела из реда одборника Скупштине и чланови радних тијела који су у радном односу у Општинској управи, јавним устан</w:t>
      </w:r>
      <w:r w:rsidR="00677EB8">
        <w:t>овама и предузећима чији је осни</w:t>
      </w:r>
      <w:r w:rsidRPr="007E70AA">
        <w:t xml:space="preserve">вач Скупштина општине. </w:t>
      </w:r>
    </w:p>
    <w:p w14:paraId="6FA79836" w14:textId="77777777" w:rsidR="00A021E6" w:rsidRDefault="007E70AA" w:rsidP="0041448E">
      <w:pPr>
        <w:ind w:left="0" w:firstLine="720"/>
        <w:rPr>
          <w:lang w:val="sr-Cyrl-RS"/>
        </w:rPr>
      </w:pPr>
      <w:r w:rsidRPr="007E70AA">
        <w:rPr>
          <w:lang w:val="sr-Cyrl-RS"/>
        </w:rPr>
        <w:t xml:space="preserve">Накнада члановима </w:t>
      </w:r>
      <w:r w:rsidRPr="007E70AA">
        <w:t>Одбор</w:t>
      </w:r>
      <w:r w:rsidRPr="007E70AA">
        <w:rPr>
          <w:lang w:val="sr-Cyrl-RS"/>
        </w:rPr>
        <w:t>а</w:t>
      </w:r>
      <w:r w:rsidRPr="007E70AA">
        <w:t xml:space="preserve"> </w:t>
      </w:r>
      <w:r w:rsidRPr="007E70AA">
        <w:rPr>
          <w:lang w:val="sr-Cyrl-RS"/>
        </w:rPr>
        <w:t>за жалбе исплаћује се у складу са</w:t>
      </w:r>
      <w:r w:rsidRPr="007E70AA">
        <w:t xml:space="preserve"> Одлуком о оснивању Одбора за жалбе општине Прњавор</w:t>
      </w:r>
      <w:r w:rsidRPr="007E70AA">
        <w:rPr>
          <w:lang w:val="sr-Cyrl-RS"/>
        </w:rPr>
        <w:t xml:space="preserve"> </w:t>
      </w:r>
      <w:r w:rsidRPr="007E70AA">
        <w:t xml:space="preserve">(„Службени гласник општине Прњавор“, бр. </w:t>
      </w:r>
      <w:r w:rsidRPr="007E70AA">
        <w:rPr>
          <w:lang w:val="sr-Cyrl-RS"/>
        </w:rPr>
        <w:t>6/18</w:t>
      </w:r>
      <w:r w:rsidRPr="007E70AA">
        <w:t>)</w:t>
      </w:r>
      <w:r w:rsidRPr="007E70AA">
        <w:rPr>
          <w:lang w:val="sr-Cyrl-RS"/>
        </w:rPr>
        <w:t>. Висина мјесечне накнаде за предсједника Одбора износи 150,00 КМ, а за чланове Одбора по 100,00 КМ.</w:t>
      </w:r>
      <w:bookmarkStart w:id="47" w:name="_Toc491329731"/>
      <w:bookmarkStart w:id="48" w:name="_Toc72756198"/>
    </w:p>
    <w:p w14:paraId="0B873EAA" w14:textId="77777777" w:rsidR="0062673D" w:rsidRPr="00A021E6" w:rsidRDefault="0062673D" w:rsidP="0041448E">
      <w:pPr>
        <w:ind w:left="0" w:firstLine="720"/>
        <w:rPr>
          <w:lang w:val="sr-Latn-RS"/>
        </w:rPr>
      </w:pPr>
    </w:p>
    <w:p w14:paraId="5E7BBABA" w14:textId="77777777" w:rsidR="007C06AE" w:rsidRPr="005D5478" w:rsidRDefault="007C06AE" w:rsidP="005D5478">
      <w:pPr>
        <w:pStyle w:val="Naslov3"/>
        <w:ind w:firstLine="1145"/>
        <w:rPr>
          <w:rFonts w:ascii="Times New Roman" w:hAnsi="Times New Roman" w:cs="Times New Roman"/>
          <w:b/>
          <w:color w:val="auto"/>
        </w:rPr>
      </w:pPr>
      <w:bookmarkStart w:id="49" w:name="_Toc83101068"/>
      <w:r w:rsidRPr="005D5478">
        <w:rPr>
          <w:rFonts w:ascii="Times New Roman" w:hAnsi="Times New Roman" w:cs="Times New Roman"/>
          <w:b/>
          <w:color w:val="auto"/>
        </w:rPr>
        <w:t>В. Расходи финансирања и други финансијски трошкови</w:t>
      </w:r>
      <w:bookmarkEnd w:id="47"/>
      <w:bookmarkEnd w:id="48"/>
      <w:bookmarkEnd w:id="49"/>
    </w:p>
    <w:p w14:paraId="4BB74989" w14:textId="77777777" w:rsidR="00DC00FA" w:rsidRPr="00FF7418" w:rsidRDefault="00DC00FA" w:rsidP="00DC00FA">
      <w:pPr>
        <w:ind w:left="0" w:right="-792" w:firstLine="360"/>
        <w:rPr>
          <w:b/>
        </w:rPr>
      </w:pPr>
    </w:p>
    <w:p w14:paraId="518CF00C" w14:textId="77777777" w:rsidR="009008C4" w:rsidRDefault="007C06AE" w:rsidP="00DC00FA">
      <w:pPr>
        <w:ind w:left="0" w:right="-794" w:firstLine="720"/>
        <w:rPr>
          <w:lang w:val="sr-Cyrl-RS"/>
        </w:rPr>
      </w:pPr>
      <w:r w:rsidRPr="00765D51">
        <w:rPr>
          <w:b/>
          <w:i/>
        </w:rPr>
        <w:t>Расходи финансирања и други финансијски трошкови</w:t>
      </w:r>
      <w:r w:rsidRPr="00FF7418">
        <w:rPr>
          <w:b/>
          <w:i/>
        </w:rPr>
        <w:t xml:space="preserve"> </w:t>
      </w:r>
      <w:r w:rsidR="00E57BC3">
        <w:t xml:space="preserve">износе </w:t>
      </w:r>
      <w:r w:rsidR="00E57BC3" w:rsidRPr="00E57BC3">
        <w:rPr>
          <w:lang w:val="sr-Cyrl-RS"/>
        </w:rPr>
        <w:t xml:space="preserve">167.854,70 </w:t>
      </w:r>
      <w:r w:rsidRPr="00FF7418">
        <w:t xml:space="preserve">КМ, што је </w:t>
      </w:r>
      <w:r w:rsidR="00E57BC3">
        <w:rPr>
          <w:lang w:val="sr-Cyrl-RS"/>
        </w:rPr>
        <w:t>93,25</w:t>
      </w:r>
      <w:r w:rsidRPr="00FF7418">
        <w:t xml:space="preserve">% </w:t>
      </w:r>
      <w:r w:rsidR="00E57BC3">
        <w:rPr>
          <w:lang w:val="sr-Cyrl-RS"/>
        </w:rPr>
        <w:t>у односу на план</w:t>
      </w:r>
      <w:r w:rsidRPr="00FF7418">
        <w:t>, а</w:t>
      </w:r>
      <w:r w:rsidR="00E57BC3">
        <w:t xml:space="preserve"> односе се на расходе камате</w:t>
      </w:r>
      <w:r w:rsidRPr="00FF7418">
        <w:t xml:space="preserve"> </w:t>
      </w:r>
      <w:r w:rsidR="00AB589F" w:rsidRPr="00FF7418">
        <w:rPr>
          <w:lang w:val="sr-Cyrl-RS"/>
        </w:rPr>
        <w:t>на</w:t>
      </w:r>
      <w:r w:rsidR="00AD0C11" w:rsidRPr="00FF7418">
        <w:rPr>
          <w:lang w:val="sr-Cyrl-RS"/>
        </w:rPr>
        <w:t xml:space="preserve"> </w:t>
      </w:r>
      <w:r w:rsidR="00AB589F" w:rsidRPr="00FF7418">
        <w:rPr>
          <w:lang w:val="sr-Cyrl-RS"/>
        </w:rPr>
        <w:t xml:space="preserve">домаћи </w:t>
      </w:r>
      <w:r w:rsidR="00AD0C11" w:rsidRPr="00FF7418">
        <w:rPr>
          <w:lang w:val="sr-Cyrl-RS"/>
        </w:rPr>
        <w:t>креди</w:t>
      </w:r>
      <w:r w:rsidR="00765D51">
        <w:rPr>
          <w:lang w:val="sr-Cyrl-RS"/>
        </w:rPr>
        <w:t>т од 7 мил. КМ.</w:t>
      </w:r>
    </w:p>
    <w:p w14:paraId="26E1F00D" w14:textId="77777777" w:rsidR="00DC00FA" w:rsidRDefault="00DC00FA" w:rsidP="00DC00FA">
      <w:pPr>
        <w:ind w:left="0" w:right="-794" w:firstLine="720"/>
        <w:rPr>
          <w:lang w:val="sr-Cyrl-RS"/>
        </w:rPr>
      </w:pPr>
    </w:p>
    <w:p w14:paraId="44C2E795" w14:textId="77777777" w:rsidR="00DC00FA" w:rsidRPr="005D5478" w:rsidRDefault="00D802A1" w:rsidP="005D5478">
      <w:pPr>
        <w:pStyle w:val="Naslov3"/>
        <w:ind w:firstLine="1145"/>
        <w:rPr>
          <w:rFonts w:ascii="Times New Roman" w:hAnsi="Times New Roman" w:cs="Times New Roman"/>
          <w:b/>
          <w:color w:val="auto"/>
          <w:lang w:val="sr-Cyrl-BA"/>
        </w:rPr>
      </w:pPr>
      <w:bookmarkStart w:id="50" w:name="_Toc491329732"/>
      <w:bookmarkStart w:id="51" w:name="_Toc530745880"/>
      <w:bookmarkStart w:id="52" w:name="_Toc50641200"/>
      <w:bookmarkStart w:id="53" w:name="_Toc83101069"/>
      <w:r w:rsidRPr="005D5478">
        <w:rPr>
          <w:rFonts w:ascii="Times New Roman" w:hAnsi="Times New Roman" w:cs="Times New Roman"/>
          <w:b/>
          <w:color w:val="auto"/>
          <w:lang w:val="sr-Cyrl-BA"/>
        </w:rPr>
        <w:t>Г. Субвенције</w:t>
      </w:r>
      <w:bookmarkEnd w:id="50"/>
      <w:bookmarkEnd w:id="51"/>
      <w:bookmarkEnd w:id="52"/>
      <w:bookmarkEnd w:id="53"/>
    </w:p>
    <w:p w14:paraId="043B1633" w14:textId="77777777" w:rsidR="00DC00FA" w:rsidRDefault="00DC00FA" w:rsidP="00DC00FA">
      <w:pPr>
        <w:ind w:left="0" w:right="-794" w:firstLine="720"/>
        <w:rPr>
          <w:b/>
          <w:bCs/>
          <w:lang w:val="sr-Cyrl-BA"/>
        </w:rPr>
      </w:pPr>
    </w:p>
    <w:p w14:paraId="69CF588C" w14:textId="77777777" w:rsidR="009008C4" w:rsidRDefault="004A3C43" w:rsidP="004A3C43">
      <w:pPr>
        <w:ind w:left="0" w:right="-794" w:firstLine="0"/>
        <w:rPr>
          <w:lang w:val="sr-Cyrl-RS"/>
        </w:rPr>
      </w:pPr>
      <w:bookmarkStart w:id="54" w:name="_Toc491329733"/>
      <w:bookmarkStart w:id="55" w:name="_Toc72756199"/>
      <w:r>
        <w:rPr>
          <w:bCs/>
          <w:lang w:val="sr-Cyrl-BA"/>
        </w:rPr>
        <w:tab/>
      </w:r>
      <w:r w:rsidRPr="00FF7418">
        <w:rPr>
          <w:b/>
          <w:i/>
        </w:rPr>
        <w:t xml:space="preserve">Субвенције </w:t>
      </w:r>
      <w:r w:rsidRPr="00FF7418">
        <w:t xml:space="preserve">су у извјештајном периоду извршене у износу од </w:t>
      </w:r>
      <w:r w:rsidR="00E57BC3" w:rsidRPr="00E57BC3">
        <w:rPr>
          <w:lang w:val="sr-Cyrl-RS"/>
        </w:rPr>
        <w:t xml:space="preserve">399.967,21 </w:t>
      </w:r>
      <w:r w:rsidRPr="00FF7418">
        <w:t>КМ</w:t>
      </w:r>
      <w:r w:rsidR="00F52D5B">
        <w:rPr>
          <w:lang w:val="sr-Cyrl-RS"/>
        </w:rPr>
        <w:t xml:space="preserve"> и</w:t>
      </w:r>
      <w:r>
        <w:rPr>
          <w:lang w:val="sr-Cyrl-RS"/>
        </w:rPr>
        <w:t xml:space="preserve"> односе</w:t>
      </w:r>
      <w:r w:rsidR="00F52D5B">
        <w:rPr>
          <w:lang w:val="sr-Cyrl-RS"/>
        </w:rPr>
        <w:t xml:space="preserve"> се на подстицаје пољопривредним</w:t>
      </w:r>
      <w:r>
        <w:rPr>
          <w:lang w:val="sr-Cyrl-RS"/>
        </w:rPr>
        <w:t xml:space="preserve"> произвођа</w:t>
      </w:r>
      <w:bookmarkEnd w:id="54"/>
      <w:bookmarkEnd w:id="55"/>
      <w:r w:rsidR="00F52D5B">
        <w:rPr>
          <w:lang w:val="sr-Cyrl-RS"/>
        </w:rPr>
        <w:t>чима</w:t>
      </w:r>
      <w:r w:rsidR="00F52D5B" w:rsidRPr="00F52D5B">
        <w:t xml:space="preserve"> </w:t>
      </w:r>
      <w:r w:rsidR="00F52D5B" w:rsidRPr="00F52D5B">
        <w:rPr>
          <w:lang w:val="sr-Cyrl-RS"/>
        </w:rPr>
        <w:t xml:space="preserve">који се реализују на основу Програма коришћења средстава за унапређење пољопривредне производње, који на годишњем нивоу усваја Скупштина општине, и о чијој реализацији се </w:t>
      </w:r>
      <w:r w:rsidR="00F52D5B">
        <w:rPr>
          <w:lang w:val="sr-Cyrl-RS"/>
        </w:rPr>
        <w:t>иста</w:t>
      </w:r>
      <w:r w:rsidR="00F52D5B" w:rsidRPr="00F52D5B">
        <w:rPr>
          <w:lang w:val="sr-Cyrl-RS"/>
        </w:rPr>
        <w:t xml:space="preserve"> информише кроз </w:t>
      </w:r>
      <w:r w:rsidR="00F52D5B">
        <w:rPr>
          <w:lang w:val="sr-Cyrl-RS"/>
        </w:rPr>
        <w:t>И</w:t>
      </w:r>
      <w:r w:rsidR="00F52D5B" w:rsidRPr="00F52D5B">
        <w:rPr>
          <w:lang w:val="sr-Cyrl-RS"/>
        </w:rPr>
        <w:t>звјештај о реализацији овог програма.</w:t>
      </w:r>
    </w:p>
    <w:p w14:paraId="5284F1A3" w14:textId="77777777" w:rsidR="004A3C43" w:rsidRDefault="004A3C43" w:rsidP="004A3C43">
      <w:pPr>
        <w:ind w:left="0" w:right="-794" w:firstLine="0"/>
        <w:rPr>
          <w:lang w:val="sr-Cyrl-RS"/>
        </w:rPr>
      </w:pPr>
    </w:p>
    <w:p w14:paraId="5136E0F1" w14:textId="77777777" w:rsidR="004A3C43" w:rsidRPr="004A3C43" w:rsidRDefault="004A3C43" w:rsidP="004A3C43">
      <w:pPr>
        <w:ind w:left="0" w:right="-794" w:firstLine="0"/>
        <w:rPr>
          <w:b/>
        </w:rPr>
      </w:pPr>
      <w:r w:rsidRPr="004A3C43">
        <w:rPr>
          <w:b/>
          <w:lang w:val="sr-Cyrl-RS"/>
        </w:rPr>
        <w:tab/>
      </w:r>
      <w:r w:rsidRPr="00D44FC4">
        <w:rPr>
          <w:b/>
          <w:lang w:val="sr-Cyrl-RS"/>
        </w:rPr>
        <w:t>Д. Грантови</w:t>
      </w:r>
    </w:p>
    <w:p w14:paraId="41605884" w14:textId="77777777" w:rsidR="007C06AE" w:rsidRPr="00FF7418" w:rsidRDefault="007C06AE" w:rsidP="00DC00FA">
      <w:pPr>
        <w:ind w:left="0" w:firstLine="0"/>
      </w:pPr>
    </w:p>
    <w:p w14:paraId="28308710" w14:textId="77777777" w:rsidR="00406B7E" w:rsidRDefault="007C06AE" w:rsidP="00D57CB5">
      <w:pPr>
        <w:ind w:left="0" w:firstLine="0"/>
        <w:rPr>
          <w:lang w:val="sr-Cyrl-RS"/>
        </w:rPr>
      </w:pPr>
      <w:r w:rsidRPr="00FF7418">
        <w:tab/>
      </w:r>
      <w:r w:rsidRPr="00FF7418">
        <w:rPr>
          <w:b/>
          <w:i/>
        </w:rPr>
        <w:t>Средства за</w:t>
      </w:r>
      <w:r w:rsidRPr="00FF7418">
        <w:t xml:space="preserve"> </w:t>
      </w:r>
      <w:r w:rsidRPr="00FF7418">
        <w:rPr>
          <w:b/>
          <w:i/>
        </w:rPr>
        <w:t xml:space="preserve">грантове </w:t>
      </w:r>
      <w:r w:rsidR="00BE4C33" w:rsidRPr="00BE4C33">
        <w:t>су у извјештајном пер</w:t>
      </w:r>
      <w:r w:rsidR="00BE4C33">
        <w:t xml:space="preserve">иоду извршена у износу од </w:t>
      </w:r>
      <w:r w:rsidR="00406B7E" w:rsidRPr="00406B7E">
        <w:t>1.380.984,99</w:t>
      </w:r>
      <w:r w:rsidR="00406B7E">
        <w:rPr>
          <w:lang w:val="sr-Cyrl-RS"/>
        </w:rPr>
        <w:t xml:space="preserve"> </w:t>
      </w:r>
      <w:r w:rsidR="00BE4C33" w:rsidRPr="00BE4C33">
        <w:t xml:space="preserve">КМ, што је </w:t>
      </w:r>
      <w:r w:rsidR="00BE4C33">
        <w:rPr>
          <w:lang w:val="sr-Cyrl-RS"/>
        </w:rPr>
        <w:t>85</w:t>
      </w:r>
      <w:r w:rsidR="00BE4C33">
        <w:t>,66</w:t>
      </w:r>
      <w:r w:rsidR="00BE4C33" w:rsidRPr="00BE4C33">
        <w:t xml:space="preserve">% </w:t>
      </w:r>
      <w:r w:rsidR="00BE4C33">
        <w:rPr>
          <w:lang w:val="sr-Cyrl-RS"/>
        </w:rPr>
        <w:t>у односу на план.</w:t>
      </w:r>
      <w:r w:rsidR="00BE4C33" w:rsidRPr="00BE4C33">
        <w:t xml:space="preserve"> </w:t>
      </w:r>
      <w:r w:rsidRPr="00FF7418">
        <w:t xml:space="preserve">Грант представља бесповратну дознаку која има за циљ да помогне у обављању редовних активности или специфичне групе активности (пројекта) примаоца гранта. </w:t>
      </w:r>
      <w:r w:rsidR="00D57CB5" w:rsidRPr="00981FEE">
        <w:t xml:space="preserve">У складу са чланом 10. Одлуке о извршењу буџета општине Прњавор за 2021. годину </w:t>
      </w:r>
      <w:r w:rsidR="00D57CB5" w:rsidRPr="00981FEE">
        <w:rPr>
          <w:rFonts w:eastAsia="TimesNewRomanPSMT"/>
        </w:rPr>
        <w:t xml:space="preserve">(„Службени гласник општине Прњавор“, број </w:t>
      </w:r>
      <w:r w:rsidR="00D57CB5" w:rsidRPr="00981FEE">
        <w:rPr>
          <w:rFonts w:eastAsia="TimesNewRomanPSMT"/>
          <w:lang w:val="sr-Cyrl-RS"/>
        </w:rPr>
        <w:t>10/21</w:t>
      </w:r>
      <w:r w:rsidR="00D57CB5" w:rsidRPr="00981FEE">
        <w:rPr>
          <w:rFonts w:eastAsia="TimesNewRomanPSMT"/>
        </w:rPr>
        <w:t>)</w:t>
      </w:r>
      <w:r w:rsidR="00D57CB5" w:rsidRPr="00981FEE">
        <w:t>,</w:t>
      </w:r>
      <w:r w:rsidR="00D57CB5" w:rsidRPr="00DF5760">
        <w:t xml:space="preserve"> одобравање средстава за грантове врши се на основу к</w:t>
      </w:r>
      <w:r w:rsidR="00D57CB5">
        <w:t>ритеријума утврђених од стране н</w:t>
      </w:r>
      <w:r w:rsidR="00D57CB5" w:rsidRPr="00DF5760">
        <w:t xml:space="preserve">ачелника општине, а надлежно одјељење </w:t>
      </w:r>
      <w:r w:rsidR="00D57CB5">
        <w:t>Општинске управе</w:t>
      </w:r>
      <w:r w:rsidR="00D57CB5" w:rsidRPr="00DF5760">
        <w:t xml:space="preserve"> прати рад корисника средстава и оцјењује оправданост коришћења средстава. Корисници средстава грантова дужни су поднијети извјештај о утрошку примљених сре</w:t>
      </w:r>
      <w:r w:rsidR="00D57CB5">
        <w:t xml:space="preserve">дстава надлежном одјељењу, </w:t>
      </w:r>
      <w:r w:rsidR="00BE4C33">
        <w:rPr>
          <w:lang w:val="sr-Cyrl-RS"/>
        </w:rPr>
        <w:t xml:space="preserve">у року од </w:t>
      </w:r>
      <w:r w:rsidR="00D57CB5">
        <w:t>30</w:t>
      </w:r>
      <w:r w:rsidR="00D57CB5" w:rsidRPr="00DF5760">
        <w:t xml:space="preserve"> дана по истеку фискалне године</w:t>
      </w:r>
      <w:r w:rsidR="00D57CB5" w:rsidRPr="00DF5760">
        <w:rPr>
          <w:lang w:val="sr-Cyrl-BA"/>
        </w:rPr>
        <w:t>.</w:t>
      </w:r>
      <w:r w:rsidR="00D57CB5" w:rsidRPr="00821838">
        <w:rPr>
          <w:lang w:val="sr-Cyrl-RS"/>
        </w:rPr>
        <w:t xml:space="preserve"> </w:t>
      </w:r>
    </w:p>
    <w:p w14:paraId="68BA32BF" w14:textId="77777777" w:rsidR="00406B7E" w:rsidRDefault="00406B7E" w:rsidP="00D57CB5">
      <w:pPr>
        <w:ind w:left="0" w:firstLine="0"/>
        <w:rPr>
          <w:lang w:val="sr-Cyrl-RS"/>
        </w:rPr>
      </w:pPr>
    </w:p>
    <w:p w14:paraId="4A39C398" w14:textId="77777777" w:rsidR="00406B7E" w:rsidRPr="00406B7E" w:rsidRDefault="00406B7E" w:rsidP="00406B7E">
      <w:pPr>
        <w:spacing w:before="120"/>
        <w:ind w:left="0" w:firstLine="0"/>
        <w:jc w:val="center"/>
        <w:rPr>
          <w:lang w:val="sr-Cyrl-BA"/>
        </w:rPr>
      </w:pPr>
      <w:r w:rsidRPr="00171565">
        <w:t xml:space="preserve">Табела бр. </w:t>
      </w:r>
      <w:r w:rsidR="005425BF" w:rsidRPr="00171565">
        <w:rPr>
          <w:lang w:val="sr-Cyrl-RS"/>
        </w:rPr>
        <w:t>4</w:t>
      </w:r>
      <w:r w:rsidRPr="00171565">
        <w:t>.</w:t>
      </w:r>
      <w:r w:rsidRPr="00DF5760">
        <w:rPr>
          <w:lang w:val="sr-Cyrl-BA"/>
        </w:rPr>
        <w:t xml:space="preserve"> Преглед извршења позиција</w:t>
      </w:r>
      <w:r>
        <w:rPr>
          <w:lang w:val="sr-Cyrl-BA"/>
        </w:rPr>
        <w:t xml:space="preserve"> грантова у периоду 01.01–31.12.2021</w:t>
      </w:r>
      <w:r w:rsidRPr="00DF5760">
        <w:rPr>
          <w:lang w:val="sr-Cyrl-BA"/>
        </w:rPr>
        <w:t>. године</w:t>
      </w:r>
    </w:p>
    <w:tbl>
      <w:tblPr>
        <w:tblW w:w="9300" w:type="dxa"/>
        <w:tblLook w:val="04A0" w:firstRow="1" w:lastRow="0" w:firstColumn="1" w:lastColumn="0" w:noHBand="0" w:noVBand="1"/>
      </w:tblPr>
      <w:tblGrid>
        <w:gridCol w:w="539"/>
        <w:gridCol w:w="7520"/>
        <w:gridCol w:w="1280"/>
      </w:tblGrid>
      <w:tr w:rsidR="002249DD" w:rsidRPr="002249DD" w14:paraId="0DBA5675" w14:textId="77777777" w:rsidTr="002249DD">
        <w:trPr>
          <w:trHeight w:val="399"/>
        </w:trPr>
        <w:tc>
          <w:tcPr>
            <w:tcW w:w="50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251181E0" w14:textId="77777777" w:rsidR="002249DD" w:rsidRPr="002249DD" w:rsidRDefault="002249DD" w:rsidP="002249DD">
            <w:pPr>
              <w:ind w:left="0" w:right="0" w:firstLine="0"/>
              <w:jc w:val="center"/>
              <w:rPr>
                <w:b/>
                <w:bCs/>
                <w:sz w:val="20"/>
                <w:szCs w:val="20"/>
                <w:lang w:val="sr-Latn-RS" w:eastAsia="sr-Latn-RS"/>
              </w:rPr>
            </w:pPr>
            <w:proofErr w:type="spellStart"/>
            <w:r w:rsidRPr="002249DD">
              <w:rPr>
                <w:b/>
                <w:bCs/>
                <w:sz w:val="20"/>
                <w:szCs w:val="20"/>
                <w:lang w:val="sr-Latn-RS" w:eastAsia="sr-Latn-RS"/>
              </w:rPr>
              <w:t>Р.б</w:t>
            </w:r>
            <w:proofErr w:type="spellEnd"/>
            <w:r w:rsidRPr="002249DD">
              <w:rPr>
                <w:b/>
                <w:bCs/>
                <w:sz w:val="20"/>
                <w:szCs w:val="20"/>
                <w:lang w:val="sr-Latn-RS" w:eastAsia="sr-Latn-RS"/>
              </w:rPr>
              <w:t>.</w:t>
            </w:r>
          </w:p>
        </w:tc>
        <w:tc>
          <w:tcPr>
            <w:tcW w:w="7520" w:type="dxa"/>
            <w:tcBorders>
              <w:top w:val="double" w:sz="6" w:space="0" w:color="auto"/>
              <w:left w:val="nil"/>
              <w:bottom w:val="single" w:sz="4" w:space="0" w:color="auto"/>
              <w:right w:val="single" w:sz="4" w:space="0" w:color="auto"/>
            </w:tcBorders>
            <w:shd w:val="clear" w:color="auto" w:fill="auto"/>
            <w:vAlign w:val="center"/>
            <w:hideMark/>
          </w:tcPr>
          <w:p w14:paraId="2BB0382E" w14:textId="77777777" w:rsidR="002249DD" w:rsidRPr="002249DD" w:rsidRDefault="002249DD" w:rsidP="002249DD">
            <w:pPr>
              <w:ind w:left="0" w:right="0" w:firstLine="0"/>
              <w:jc w:val="center"/>
              <w:rPr>
                <w:b/>
                <w:bCs/>
                <w:sz w:val="20"/>
                <w:szCs w:val="20"/>
                <w:lang w:val="sr-Latn-RS" w:eastAsia="sr-Latn-RS"/>
              </w:rPr>
            </w:pPr>
            <w:proofErr w:type="spellStart"/>
            <w:r w:rsidRPr="002249DD">
              <w:rPr>
                <w:b/>
                <w:bCs/>
                <w:sz w:val="20"/>
                <w:szCs w:val="20"/>
                <w:lang w:val="sr-Latn-RS" w:eastAsia="sr-Latn-RS"/>
              </w:rPr>
              <w:t>Назив</w:t>
            </w:r>
            <w:proofErr w:type="spellEnd"/>
            <w:r w:rsidRPr="002249DD">
              <w:rPr>
                <w:b/>
                <w:bCs/>
                <w:sz w:val="20"/>
                <w:szCs w:val="20"/>
                <w:lang w:val="sr-Latn-RS" w:eastAsia="sr-Latn-RS"/>
              </w:rPr>
              <w:t xml:space="preserve"> </w:t>
            </w:r>
            <w:proofErr w:type="spellStart"/>
            <w:r w:rsidRPr="002249DD">
              <w:rPr>
                <w:b/>
                <w:bCs/>
                <w:sz w:val="20"/>
                <w:szCs w:val="20"/>
                <w:lang w:val="sr-Latn-RS" w:eastAsia="sr-Latn-RS"/>
              </w:rPr>
              <w:t>буџетске</w:t>
            </w:r>
            <w:proofErr w:type="spellEnd"/>
            <w:r w:rsidRPr="002249DD">
              <w:rPr>
                <w:b/>
                <w:bCs/>
                <w:sz w:val="20"/>
                <w:szCs w:val="20"/>
                <w:lang w:val="sr-Latn-RS" w:eastAsia="sr-Latn-RS"/>
              </w:rPr>
              <w:t xml:space="preserve"> </w:t>
            </w:r>
            <w:proofErr w:type="spellStart"/>
            <w:r w:rsidRPr="002249DD">
              <w:rPr>
                <w:b/>
                <w:bCs/>
                <w:sz w:val="20"/>
                <w:szCs w:val="20"/>
                <w:lang w:val="sr-Latn-RS" w:eastAsia="sr-Latn-RS"/>
              </w:rPr>
              <w:t>позиције</w:t>
            </w:r>
            <w:proofErr w:type="spellEnd"/>
          </w:p>
        </w:tc>
        <w:tc>
          <w:tcPr>
            <w:tcW w:w="1280" w:type="dxa"/>
            <w:tcBorders>
              <w:top w:val="double" w:sz="6" w:space="0" w:color="auto"/>
              <w:left w:val="nil"/>
              <w:bottom w:val="single" w:sz="4" w:space="0" w:color="auto"/>
              <w:right w:val="double" w:sz="6" w:space="0" w:color="auto"/>
            </w:tcBorders>
            <w:shd w:val="clear" w:color="000000" w:fill="FFFFFF"/>
            <w:vAlign w:val="center"/>
            <w:hideMark/>
          </w:tcPr>
          <w:p w14:paraId="22681355" w14:textId="77777777" w:rsidR="002249DD" w:rsidRPr="002249DD" w:rsidRDefault="002249DD" w:rsidP="002249DD">
            <w:pPr>
              <w:ind w:left="0" w:right="0" w:firstLine="0"/>
              <w:jc w:val="center"/>
              <w:rPr>
                <w:b/>
                <w:bCs/>
                <w:sz w:val="20"/>
                <w:szCs w:val="20"/>
                <w:lang w:val="sr-Latn-RS" w:eastAsia="sr-Latn-RS"/>
              </w:rPr>
            </w:pPr>
            <w:proofErr w:type="spellStart"/>
            <w:r w:rsidRPr="002249DD">
              <w:rPr>
                <w:b/>
                <w:bCs/>
                <w:sz w:val="20"/>
                <w:szCs w:val="20"/>
                <w:lang w:val="sr-Latn-RS" w:eastAsia="sr-Latn-RS"/>
              </w:rPr>
              <w:t>Износ</w:t>
            </w:r>
            <w:proofErr w:type="spellEnd"/>
            <w:r w:rsidRPr="002249DD">
              <w:rPr>
                <w:b/>
                <w:bCs/>
                <w:sz w:val="20"/>
                <w:szCs w:val="20"/>
                <w:lang w:val="sr-Latn-RS" w:eastAsia="sr-Latn-RS"/>
              </w:rPr>
              <w:t xml:space="preserve"> (КМ)</w:t>
            </w:r>
          </w:p>
        </w:tc>
      </w:tr>
      <w:tr w:rsidR="002249DD" w:rsidRPr="002249DD" w14:paraId="1FF12491"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0939148"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w:t>
            </w:r>
          </w:p>
        </w:tc>
        <w:tc>
          <w:tcPr>
            <w:tcW w:w="7520" w:type="dxa"/>
            <w:tcBorders>
              <w:top w:val="nil"/>
              <w:left w:val="nil"/>
              <w:bottom w:val="single" w:sz="4" w:space="0" w:color="auto"/>
              <w:right w:val="single" w:sz="4" w:space="0" w:color="auto"/>
            </w:tcBorders>
            <w:shd w:val="clear" w:color="auto" w:fill="auto"/>
            <w:vAlign w:val="bottom"/>
            <w:hideMark/>
          </w:tcPr>
          <w:p w14:paraId="78395BA2"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Финансирање</w:t>
            </w:r>
            <w:proofErr w:type="spellEnd"/>
            <w:r w:rsidRPr="002249DD">
              <w:rPr>
                <w:sz w:val="20"/>
                <w:szCs w:val="20"/>
                <w:lang w:val="sr-Latn-RS" w:eastAsia="sr-Latn-RS"/>
              </w:rPr>
              <w:t xml:space="preserve"> </w:t>
            </w:r>
            <w:proofErr w:type="spellStart"/>
            <w:r w:rsidRPr="002249DD">
              <w:rPr>
                <w:sz w:val="20"/>
                <w:szCs w:val="20"/>
                <w:lang w:val="sr-Latn-RS" w:eastAsia="sr-Latn-RS"/>
              </w:rPr>
              <w:t>политичких</w:t>
            </w:r>
            <w:proofErr w:type="spellEnd"/>
            <w:r w:rsidRPr="002249DD">
              <w:rPr>
                <w:sz w:val="20"/>
                <w:szCs w:val="20"/>
                <w:lang w:val="sr-Latn-RS" w:eastAsia="sr-Latn-RS"/>
              </w:rPr>
              <w:t xml:space="preserve"> </w:t>
            </w:r>
            <w:proofErr w:type="spellStart"/>
            <w:r w:rsidRPr="002249DD">
              <w:rPr>
                <w:sz w:val="20"/>
                <w:szCs w:val="20"/>
                <w:lang w:val="sr-Latn-RS" w:eastAsia="sr-Latn-RS"/>
              </w:rPr>
              <w:t>партија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4B7D45F2"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8.999,91</w:t>
            </w:r>
          </w:p>
        </w:tc>
      </w:tr>
      <w:tr w:rsidR="002249DD" w:rsidRPr="002249DD" w14:paraId="0938C296"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1148561"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w:t>
            </w:r>
          </w:p>
        </w:tc>
        <w:tc>
          <w:tcPr>
            <w:tcW w:w="7520" w:type="dxa"/>
            <w:tcBorders>
              <w:top w:val="nil"/>
              <w:left w:val="nil"/>
              <w:bottom w:val="single" w:sz="4" w:space="0" w:color="auto"/>
              <w:right w:val="single" w:sz="4" w:space="0" w:color="auto"/>
            </w:tcBorders>
            <w:shd w:val="clear" w:color="auto" w:fill="auto"/>
            <w:noWrap/>
            <w:vAlign w:val="bottom"/>
            <w:hideMark/>
          </w:tcPr>
          <w:p w14:paraId="0B4D7E48"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Грантови</w:t>
            </w:r>
            <w:proofErr w:type="spellEnd"/>
            <w:r w:rsidRPr="002249DD">
              <w:rPr>
                <w:sz w:val="20"/>
                <w:szCs w:val="20"/>
                <w:lang w:val="sr-Latn-RS" w:eastAsia="sr-Latn-RS"/>
              </w:rPr>
              <w:t xml:space="preserve"> </w:t>
            </w:r>
            <w:proofErr w:type="spellStart"/>
            <w:r w:rsidRPr="002249DD">
              <w:rPr>
                <w:sz w:val="20"/>
                <w:szCs w:val="20"/>
                <w:lang w:val="sr-Latn-RS" w:eastAsia="sr-Latn-RS"/>
              </w:rPr>
              <w:t>добровољним</w:t>
            </w:r>
            <w:proofErr w:type="spellEnd"/>
            <w:r w:rsidRPr="002249DD">
              <w:rPr>
                <w:sz w:val="20"/>
                <w:szCs w:val="20"/>
                <w:lang w:val="sr-Latn-RS" w:eastAsia="sr-Latn-RS"/>
              </w:rPr>
              <w:t xml:space="preserve"> </w:t>
            </w:r>
            <w:proofErr w:type="spellStart"/>
            <w:r w:rsidRPr="002249DD">
              <w:rPr>
                <w:sz w:val="20"/>
                <w:szCs w:val="20"/>
                <w:lang w:val="sr-Latn-RS" w:eastAsia="sr-Latn-RS"/>
              </w:rPr>
              <w:t>ватрогасним</w:t>
            </w:r>
            <w:proofErr w:type="spellEnd"/>
            <w:r w:rsidRPr="002249DD">
              <w:rPr>
                <w:sz w:val="20"/>
                <w:szCs w:val="20"/>
                <w:lang w:val="sr-Latn-RS" w:eastAsia="sr-Latn-RS"/>
              </w:rPr>
              <w:t xml:space="preserve"> </w:t>
            </w:r>
            <w:proofErr w:type="spellStart"/>
            <w:r w:rsidRPr="002249DD">
              <w:rPr>
                <w:sz w:val="20"/>
                <w:szCs w:val="20"/>
                <w:lang w:val="sr-Latn-RS" w:eastAsia="sr-Latn-RS"/>
              </w:rPr>
              <w:t>друштвима</w:t>
            </w:r>
            <w:proofErr w:type="spellEnd"/>
            <w:r w:rsidRPr="002249DD">
              <w:rPr>
                <w:sz w:val="20"/>
                <w:szCs w:val="20"/>
                <w:lang w:val="sr-Latn-RS" w:eastAsia="sr-Latn-RS"/>
              </w:rPr>
              <w:t xml:space="preserve"> </w:t>
            </w:r>
            <w:proofErr w:type="spellStart"/>
            <w:r w:rsidRPr="002249DD">
              <w:rPr>
                <w:sz w:val="20"/>
                <w:szCs w:val="20"/>
                <w:lang w:val="sr-Latn-RS" w:eastAsia="sr-Latn-RS"/>
              </w:rPr>
              <w:t>општине</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36F251CC"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950,00</w:t>
            </w:r>
          </w:p>
        </w:tc>
      </w:tr>
      <w:tr w:rsidR="002249DD" w:rsidRPr="002249DD" w14:paraId="6E023A8A" w14:textId="77777777" w:rsidTr="00455224">
        <w:trPr>
          <w:trHeight w:val="264"/>
        </w:trPr>
        <w:tc>
          <w:tcPr>
            <w:tcW w:w="50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18DAA97"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lastRenderedPageBreak/>
              <w:t>3</w:t>
            </w:r>
          </w:p>
        </w:tc>
        <w:tc>
          <w:tcPr>
            <w:tcW w:w="7520" w:type="dxa"/>
            <w:tcBorders>
              <w:top w:val="single" w:sz="4" w:space="0" w:color="auto"/>
              <w:left w:val="nil"/>
              <w:bottom w:val="single" w:sz="4" w:space="0" w:color="auto"/>
              <w:right w:val="single" w:sz="4" w:space="0" w:color="auto"/>
            </w:tcBorders>
            <w:shd w:val="clear" w:color="auto" w:fill="auto"/>
            <w:noWrap/>
            <w:vAlign w:val="bottom"/>
            <w:hideMark/>
          </w:tcPr>
          <w:p w14:paraId="12D6423E"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превоз</w:t>
            </w:r>
            <w:proofErr w:type="spellEnd"/>
            <w:r w:rsidRPr="002249DD">
              <w:rPr>
                <w:sz w:val="20"/>
                <w:szCs w:val="20"/>
                <w:lang w:val="sr-Latn-RS" w:eastAsia="sr-Latn-RS"/>
              </w:rPr>
              <w:t xml:space="preserve"> </w:t>
            </w:r>
            <w:proofErr w:type="spellStart"/>
            <w:r w:rsidRPr="002249DD">
              <w:rPr>
                <w:sz w:val="20"/>
                <w:szCs w:val="20"/>
                <w:lang w:val="sr-Latn-RS" w:eastAsia="sr-Latn-RS"/>
              </w:rPr>
              <w:t>ђака</w:t>
            </w:r>
            <w:proofErr w:type="spellEnd"/>
            <w:r w:rsidRPr="002249DD">
              <w:rPr>
                <w:sz w:val="20"/>
                <w:szCs w:val="20"/>
                <w:lang w:val="sr-Latn-RS" w:eastAsia="sr-Latn-RS"/>
              </w:rPr>
              <w:t xml:space="preserve"> </w:t>
            </w:r>
            <w:proofErr w:type="spellStart"/>
            <w:r w:rsidRPr="002249DD">
              <w:rPr>
                <w:sz w:val="20"/>
                <w:szCs w:val="20"/>
                <w:lang w:val="sr-Latn-RS" w:eastAsia="sr-Latn-RS"/>
              </w:rPr>
              <w:t>основних</w:t>
            </w:r>
            <w:proofErr w:type="spellEnd"/>
            <w:r w:rsidRPr="002249DD">
              <w:rPr>
                <w:sz w:val="20"/>
                <w:szCs w:val="20"/>
                <w:lang w:val="sr-Latn-RS" w:eastAsia="sr-Latn-RS"/>
              </w:rPr>
              <w:t xml:space="preserve"> </w:t>
            </w:r>
            <w:proofErr w:type="spellStart"/>
            <w:r w:rsidRPr="002249DD">
              <w:rPr>
                <w:sz w:val="20"/>
                <w:szCs w:val="20"/>
                <w:lang w:val="sr-Latn-RS" w:eastAsia="sr-Latn-RS"/>
              </w:rPr>
              <w:t>школа</w:t>
            </w:r>
            <w:proofErr w:type="spellEnd"/>
          </w:p>
        </w:tc>
        <w:tc>
          <w:tcPr>
            <w:tcW w:w="1280" w:type="dxa"/>
            <w:tcBorders>
              <w:top w:val="single" w:sz="4" w:space="0" w:color="auto"/>
              <w:left w:val="nil"/>
              <w:bottom w:val="single" w:sz="4" w:space="0" w:color="auto"/>
              <w:right w:val="double" w:sz="6" w:space="0" w:color="auto"/>
            </w:tcBorders>
            <w:shd w:val="clear" w:color="000000" w:fill="FFFFFF"/>
            <w:noWrap/>
            <w:vAlign w:val="center"/>
            <w:hideMark/>
          </w:tcPr>
          <w:p w14:paraId="40B800C4"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29.202,86</w:t>
            </w:r>
          </w:p>
        </w:tc>
      </w:tr>
      <w:tr w:rsidR="002249DD" w:rsidRPr="002249DD" w14:paraId="6515F4D6"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68CAA14"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4</w:t>
            </w:r>
          </w:p>
        </w:tc>
        <w:tc>
          <w:tcPr>
            <w:tcW w:w="7520" w:type="dxa"/>
            <w:tcBorders>
              <w:top w:val="nil"/>
              <w:left w:val="nil"/>
              <w:bottom w:val="single" w:sz="4" w:space="0" w:color="auto"/>
              <w:right w:val="single" w:sz="4" w:space="0" w:color="auto"/>
            </w:tcBorders>
            <w:shd w:val="clear" w:color="auto" w:fill="auto"/>
            <w:noWrap/>
            <w:vAlign w:val="bottom"/>
            <w:hideMark/>
          </w:tcPr>
          <w:p w14:paraId="3D65BB79"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Финансирање</w:t>
            </w:r>
            <w:proofErr w:type="spellEnd"/>
            <w:r w:rsidRPr="002249DD">
              <w:rPr>
                <w:sz w:val="20"/>
                <w:szCs w:val="20"/>
                <w:lang w:val="sr-Latn-RS" w:eastAsia="sr-Latn-RS"/>
              </w:rPr>
              <w:t xml:space="preserve"> </w:t>
            </w:r>
            <w:proofErr w:type="spellStart"/>
            <w:r w:rsidRPr="002249DD">
              <w:rPr>
                <w:sz w:val="20"/>
                <w:szCs w:val="20"/>
                <w:lang w:val="sr-Latn-RS" w:eastAsia="sr-Latn-RS"/>
              </w:rPr>
              <w:t>Црвеног</w:t>
            </w:r>
            <w:proofErr w:type="spellEnd"/>
            <w:r w:rsidRPr="002249DD">
              <w:rPr>
                <w:sz w:val="20"/>
                <w:szCs w:val="20"/>
                <w:lang w:val="sr-Latn-RS" w:eastAsia="sr-Latn-RS"/>
              </w:rPr>
              <w:t xml:space="preserve"> </w:t>
            </w:r>
            <w:proofErr w:type="spellStart"/>
            <w:r w:rsidRPr="002249DD">
              <w:rPr>
                <w:sz w:val="20"/>
                <w:szCs w:val="20"/>
                <w:lang w:val="sr-Latn-RS" w:eastAsia="sr-Latn-RS"/>
              </w:rPr>
              <w:t>крста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02D5F49E"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30.000,00</w:t>
            </w:r>
          </w:p>
        </w:tc>
      </w:tr>
      <w:tr w:rsidR="002249DD" w:rsidRPr="002249DD" w14:paraId="43415D0B"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65EB2BA"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5</w:t>
            </w:r>
          </w:p>
        </w:tc>
        <w:tc>
          <w:tcPr>
            <w:tcW w:w="7520" w:type="dxa"/>
            <w:tcBorders>
              <w:top w:val="nil"/>
              <w:left w:val="nil"/>
              <w:bottom w:val="single" w:sz="4" w:space="0" w:color="auto"/>
              <w:right w:val="single" w:sz="4" w:space="0" w:color="auto"/>
            </w:tcBorders>
            <w:shd w:val="clear" w:color="auto" w:fill="auto"/>
            <w:noWrap/>
            <w:vAlign w:val="bottom"/>
            <w:hideMark/>
          </w:tcPr>
          <w:p w14:paraId="49FB5326"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подстицај</w:t>
            </w:r>
            <w:proofErr w:type="spellEnd"/>
            <w:r w:rsidRPr="002249DD">
              <w:rPr>
                <w:sz w:val="20"/>
                <w:szCs w:val="20"/>
                <w:lang w:val="sr-Latn-RS" w:eastAsia="sr-Latn-RS"/>
              </w:rPr>
              <w:t xml:space="preserve"> и </w:t>
            </w:r>
            <w:proofErr w:type="spellStart"/>
            <w:r w:rsidRPr="002249DD">
              <w:rPr>
                <w:sz w:val="20"/>
                <w:szCs w:val="20"/>
                <w:lang w:val="sr-Latn-RS" w:eastAsia="sr-Latn-RS"/>
              </w:rPr>
              <w:t>развој</w:t>
            </w:r>
            <w:proofErr w:type="spellEnd"/>
            <w:r w:rsidRPr="002249DD">
              <w:rPr>
                <w:sz w:val="20"/>
                <w:szCs w:val="20"/>
                <w:lang w:val="sr-Latn-RS" w:eastAsia="sr-Latn-RS"/>
              </w:rPr>
              <w:t xml:space="preserve"> </w:t>
            </w:r>
            <w:proofErr w:type="spellStart"/>
            <w:r w:rsidRPr="002249DD">
              <w:rPr>
                <w:sz w:val="20"/>
                <w:szCs w:val="20"/>
                <w:lang w:val="sr-Latn-RS" w:eastAsia="sr-Latn-RS"/>
              </w:rPr>
              <w:t>спорта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49B1C0E1"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370.876,85</w:t>
            </w:r>
          </w:p>
        </w:tc>
      </w:tr>
      <w:tr w:rsidR="002249DD" w:rsidRPr="002249DD" w14:paraId="231B2BFC"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D9B38A7"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6</w:t>
            </w:r>
          </w:p>
        </w:tc>
        <w:tc>
          <w:tcPr>
            <w:tcW w:w="7520" w:type="dxa"/>
            <w:tcBorders>
              <w:top w:val="nil"/>
              <w:left w:val="nil"/>
              <w:bottom w:val="single" w:sz="4" w:space="0" w:color="auto"/>
              <w:right w:val="single" w:sz="4" w:space="0" w:color="auto"/>
            </w:tcBorders>
            <w:shd w:val="clear" w:color="auto" w:fill="auto"/>
            <w:vAlign w:val="bottom"/>
            <w:hideMark/>
          </w:tcPr>
          <w:p w14:paraId="06D9275A"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Помоћ</w:t>
            </w:r>
            <w:proofErr w:type="spellEnd"/>
            <w:r w:rsidRPr="002249DD">
              <w:rPr>
                <w:sz w:val="20"/>
                <w:szCs w:val="20"/>
                <w:lang w:val="sr-Latn-RS" w:eastAsia="sr-Latn-RS"/>
              </w:rPr>
              <w:t xml:space="preserve"> </w:t>
            </w:r>
            <w:proofErr w:type="spellStart"/>
            <w:r w:rsidRPr="002249DD">
              <w:rPr>
                <w:sz w:val="20"/>
                <w:szCs w:val="20"/>
                <w:lang w:val="sr-Latn-RS" w:eastAsia="sr-Latn-RS"/>
              </w:rPr>
              <w:t>удружењима</w:t>
            </w:r>
            <w:proofErr w:type="spellEnd"/>
            <w:r w:rsidRPr="002249DD">
              <w:rPr>
                <w:sz w:val="20"/>
                <w:szCs w:val="20"/>
                <w:lang w:val="sr-Latn-RS" w:eastAsia="sr-Latn-RS"/>
              </w:rPr>
              <w:t xml:space="preserve"> </w:t>
            </w:r>
            <w:proofErr w:type="spellStart"/>
            <w:r w:rsidRPr="002249DD">
              <w:rPr>
                <w:sz w:val="20"/>
                <w:szCs w:val="20"/>
                <w:lang w:val="sr-Latn-RS" w:eastAsia="sr-Latn-RS"/>
              </w:rPr>
              <w:t>из</w:t>
            </w:r>
            <w:proofErr w:type="spellEnd"/>
            <w:r w:rsidRPr="002249DD">
              <w:rPr>
                <w:sz w:val="20"/>
                <w:szCs w:val="20"/>
                <w:lang w:val="sr-Latn-RS" w:eastAsia="sr-Latn-RS"/>
              </w:rPr>
              <w:t xml:space="preserve"> </w:t>
            </w:r>
            <w:proofErr w:type="spellStart"/>
            <w:r w:rsidRPr="002249DD">
              <w:rPr>
                <w:sz w:val="20"/>
                <w:szCs w:val="20"/>
                <w:lang w:val="sr-Latn-RS" w:eastAsia="sr-Latn-RS"/>
              </w:rPr>
              <w:t>области</w:t>
            </w:r>
            <w:proofErr w:type="spellEnd"/>
            <w:r w:rsidRPr="002249DD">
              <w:rPr>
                <w:sz w:val="20"/>
                <w:szCs w:val="20"/>
                <w:lang w:val="sr-Latn-RS" w:eastAsia="sr-Latn-RS"/>
              </w:rPr>
              <w:t xml:space="preserve"> </w:t>
            </w:r>
            <w:proofErr w:type="spellStart"/>
            <w:r w:rsidRPr="002249DD">
              <w:rPr>
                <w:sz w:val="20"/>
                <w:szCs w:val="20"/>
                <w:lang w:val="sr-Latn-RS" w:eastAsia="sr-Latn-RS"/>
              </w:rPr>
              <w:t>културе</w:t>
            </w:r>
            <w:proofErr w:type="spellEnd"/>
            <w:r w:rsidRPr="002249DD">
              <w:rPr>
                <w:sz w:val="20"/>
                <w:szCs w:val="20"/>
                <w:lang w:val="sr-Latn-RS" w:eastAsia="sr-Latn-RS"/>
              </w:rPr>
              <w:t xml:space="preserve"> и </w:t>
            </w:r>
            <w:proofErr w:type="spellStart"/>
            <w:r w:rsidRPr="002249DD">
              <w:rPr>
                <w:sz w:val="20"/>
                <w:szCs w:val="20"/>
                <w:lang w:val="sr-Latn-RS" w:eastAsia="sr-Latn-RS"/>
              </w:rPr>
              <w:t>осталим</w:t>
            </w:r>
            <w:proofErr w:type="spellEnd"/>
            <w:r w:rsidRPr="002249DD">
              <w:rPr>
                <w:sz w:val="20"/>
                <w:szCs w:val="20"/>
                <w:lang w:val="sr-Latn-RS" w:eastAsia="sr-Latn-RS"/>
              </w:rPr>
              <w:t xml:space="preserve"> </w:t>
            </w:r>
            <w:proofErr w:type="spellStart"/>
            <w:r w:rsidRPr="002249DD">
              <w:rPr>
                <w:sz w:val="20"/>
                <w:szCs w:val="20"/>
                <w:lang w:val="sr-Latn-RS" w:eastAsia="sr-Latn-RS"/>
              </w:rPr>
              <w:t>удружењима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53C76283"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41.184,67</w:t>
            </w:r>
          </w:p>
        </w:tc>
      </w:tr>
      <w:tr w:rsidR="002249DD" w:rsidRPr="002249DD" w14:paraId="2EED4992"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47327B4"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7</w:t>
            </w:r>
          </w:p>
        </w:tc>
        <w:tc>
          <w:tcPr>
            <w:tcW w:w="7520" w:type="dxa"/>
            <w:tcBorders>
              <w:top w:val="nil"/>
              <w:left w:val="nil"/>
              <w:bottom w:val="single" w:sz="4" w:space="0" w:color="auto"/>
              <w:right w:val="single" w:sz="4" w:space="0" w:color="auto"/>
            </w:tcBorders>
            <w:shd w:val="clear" w:color="auto" w:fill="auto"/>
            <w:vAlign w:val="bottom"/>
            <w:hideMark/>
          </w:tcPr>
          <w:p w14:paraId="30C71755"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Финансирање</w:t>
            </w:r>
            <w:proofErr w:type="spellEnd"/>
            <w:r w:rsidRPr="002249DD">
              <w:rPr>
                <w:sz w:val="20"/>
                <w:szCs w:val="20"/>
                <w:lang w:val="sr-Latn-RS" w:eastAsia="sr-Latn-RS"/>
              </w:rPr>
              <w:t xml:space="preserve"> </w:t>
            </w:r>
            <w:proofErr w:type="spellStart"/>
            <w:r w:rsidRPr="002249DD">
              <w:rPr>
                <w:sz w:val="20"/>
                <w:szCs w:val="20"/>
                <w:lang w:val="sr-Latn-RS" w:eastAsia="sr-Latn-RS"/>
              </w:rPr>
              <w:t>Кола</w:t>
            </w:r>
            <w:proofErr w:type="spellEnd"/>
            <w:r w:rsidRPr="002249DD">
              <w:rPr>
                <w:sz w:val="20"/>
                <w:szCs w:val="20"/>
                <w:lang w:val="sr-Latn-RS" w:eastAsia="sr-Latn-RS"/>
              </w:rPr>
              <w:t xml:space="preserve"> </w:t>
            </w:r>
            <w:proofErr w:type="spellStart"/>
            <w:r w:rsidRPr="002249DD">
              <w:rPr>
                <w:sz w:val="20"/>
                <w:szCs w:val="20"/>
                <w:lang w:val="sr-Latn-RS" w:eastAsia="sr-Latn-RS"/>
              </w:rPr>
              <w:t>српских</w:t>
            </w:r>
            <w:proofErr w:type="spellEnd"/>
            <w:r w:rsidRPr="002249DD">
              <w:rPr>
                <w:sz w:val="20"/>
                <w:szCs w:val="20"/>
                <w:lang w:val="sr-Latn-RS" w:eastAsia="sr-Latn-RS"/>
              </w:rPr>
              <w:t xml:space="preserve"> </w:t>
            </w:r>
            <w:proofErr w:type="spellStart"/>
            <w:r w:rsidRPr="002249DD">
              <w:rPr>
                <w:sz w:val="20"/>
                <w:szCs w:val="20"/>
                <w:lang w:val="sr-Latn-RS" w:eastAsia="sr-Latn-RS"/>
              </w:rPr>
              <w:t>сестара</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60D6E3C8"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4.980,00</w:t>
            </w:r>
          </w:p>
        </w:tc>
      </w:tr>
      <w:tr w:rsidR="002249DD" w:rsidRPr="002249DD" w14:paraId="46A03FC0"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02C3EAD"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8</w:t>
            </w:r>
          </w:p>
        </w:tc>
        <w:tc>
          <w:tcPr>
            <w:tcW w:w="7520" w:type="dxa"/>
            <w:tcBorders>
              <w:top w:val="nil"/>
              <w:left w:val="nil"/>
              <w:bottom w:val="single" w:sz="4" w:space="0" w:color="auto"/>
              <w:right w:val="single" w:sz="4" w:space="0" w:color="auto"/>
            </w:tcBorders>
            <w:shd w:val="clear" w:color="auto" w:fill="auto"/>
            <w:vAlign w:val="bottom"/>
            <w:hideMark/>
          </w:tcPr>
          <w:p w14:paraId="1C6D6E7B"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Финансирање</w:t>
            </w:r>
            <w:proofErr w:type="spellEnd"/>
            <w:r w:rsidRPr="002249DD">
              <w:rPr>
                <w:sz w:val="20"/>
                <w:szCs w:val="20"/>
                <w:lang w:val="sr-Latn-RS" w:eastAsia="sr-Latn-RS"/>
              </w:rPr>
              <w:t xml:space="preserve"> </w:t>
            </w:r>
            <w:proofErr w:type="spellStart"/>
            <w:r w:rsidRPr="002249DD">
              <w:rPr>
                <w:sz w:val="20"/>
                <w:szCs w:val="20"/>
                <w:lang w:val="sr-Latn-RS" w:eastAsia="sr-Latn-RS"/>
              </w:rPr>
              <w:t>Општинске</w:t>
            </w:r>
            <w:proofErr w:type="spellEnd"/>
            <w:r w:rsidRPr="002249DD">
              <w:rPr>
                <w:sz w:val="20"/>
                <w:szCs w:val="20"/>
                <w:lang w:val="sr-Latn-RS" w:eastAsia="sr-Latn-RS"/>
              </w:rPr>
              <w:t xml:space="preserve"> </w:t>
            </w:r>
            <w:proofErr w:type="spellStart"/>
            <w:r w:rsidRPr="002249DD">
              <w:rPr>
                <w:sz w:val="20"/>
                <w:szCs w:val="20"/>
                <w:lang w:val="sr-Latn-RS" w:eastAsia="sr-Latn-RS"/>
              </w:rPr>
              <w:t>организације</w:t>
            </w:r>
            <w:proofErr w:type="spellEnd"/>
            <w:r w:rsidRPr="002249DD">
              <w:rPr>
                <w:sz w:val="20"/>
                <w:szCs w:val="20"/>
                <w:lang w:val="sr-Latn-RS" w:eastAsia="sr-Latn-RS"/>
              </w:rPr>
              <w:t xml:space="preserve"> </w:t>
            </w:r>
            <w:proofErr w:type="spellStart"/>
            <w:r w:rsidRPr="002249DD">
              <w:rPr>
                <w:sz w:val="20"/>
                <w:szCs w:val="20"/>
                <w:lang w:val="sr-Latn-RS" w:eastAsia="sr-Latn-RS"/>
              </w:rPr>
              <w:t>слијепих</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2D343349"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7.470,00</w:t>
            </w:r>
          </w:p>
        </w:tc>
      </w:tr>
      <w:tr w:rsidR="002249DD" w:rsidRPr="002249DD" w14:paraId="2DCD0B2B"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CBA867D"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9</w:t>
            </w:r>
          </w:p>
        </w:tc>
        <w:tc>
          <w:tcPr>
            <w:tcW w:w="7520" w:type="dxa"/>
            <w:tcBorders>
              <w:top w:val="nil"/>
              <w:left w:val="nil"/>
              <w:bottom w:val="single" w:sz="4" w:space="0" w:color="auto"/>
              <w:right w:val="single" w:sz="4" w:space="0" w:color="auto"/>
            </w:tcBorders>
            <w:shd w:val="clear" w:color="auto" w:fill="auto"/>
            <w:vAlign w:val="bottom"/>
            <w:hideMark/>
          </w:tcPr>
          <w:p w14:paraId="6AC625CD"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Финансирање</w:t>
            </w:r>
            <w:proofErr w:type="spellEnd"/>
            <w:r w:rsidRPr="002249DD">
              <w:rPr>
                <w:sz w:val="20"/>
                <w:szCs w:val="20"/>
                <w:lang w:val="sr-Latn-RS" w:eastAsia="sr-Latn-RS"/>
              </w:rPr>
              <w:t xml:space="preserve"> СРД "</w:t>
            </w:r>
            <w:proofErr w:type="spellStart"/>
            <w:r w:rsidRPr="002249DD">
              <w:rPr>
                <w:sz w:val="20"/>
                <w:szCs w:val="20"/>
                <w:lang w:val="sr-Latn-RS" w:eastAsia="sr-Latn-RS"/>
              </w:rPr>
              <w:t>Укрински</w:t>
            </w:r>
            <w:proofErr w:type="spellEnd"/>
            <w:r w:rsidRPr="002249DD">
              <w:rPr>
                <w:sz w:val="20"/>
                <w:szCs w:val="20"/>
                <w:lang w:val="sr-Latn-RS" w:eastAsia="sr-Latn-RS"/>
              </w:rPr>
              <w:t xml:space="preserve"> </w:t>
            </w:r>
            <w:proofErr w:type="spellStart"/>
            <w:r w:rsidRPr="002249DD">
              <w:rPr>
                <w:sz w:val="20"/>
                <w:szCs w:val="20"/>
                <w:lang w:val="sr-Latn-RS" w:eastAsia="sr-Latn-RS"/>
              </w:rPr>
              <w:t>цвијет</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4EA512BF"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4.980,00</w:t>
            </w:r>
          </w:p>
        </w:tc>
      </w:tr>
      <w:tr w:rsidR="002249DD" w:rsidRPr="002249DD" w14:paraId="33D9742A"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E324C09"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10</w:t>
            </w:r>
          </w:p>
        </w:tc>
        <w:tc>
          <w:tcPr>
            <w:tcW w:w="7520" w:type="dxa"/>
            <w:tcBorders>
              <w:top w:val="nil"/>
              <w:left w:val="nil"/>
              <w:bottom w:val="single" w:sz="4" w:space="0" w:color="auto"/>
              <w:right w:val="single" w:sz="4" w:space="0" w:color="auto"/>
            </w:tcBorders>
            <w:shd w:val="clear" w:color="auto" w:fill="auto"/>
            <w:vAlign w:val="bottom"/>
            <w:hideMark/>
          </w:tcPr>
          <w:p w14:paraId="5A9BBFD2"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Помоћ</w:t>
            </w:r>
            <w:proofErr w:type="spellEnd"/>
            <w:r w:rsidRPr="002249DD">
              <w:rPr>
                <w:sz w:val="20"/>
                <w:szCs w:val="20"/>
                <w:lang w:val="sr-Latn-RS" w:eastAsia="sr-Latn-RS"/>
              </w:rPr>
              <w:t xml:space="preserve"> </w:t>
            </w:r>
            <w:proofErr w:type="spellStart"/>
            <w:r w:rsidRPr="002249DD">
              <w:rPr>
                <w:sz w:val="20"/>
                <w:szCs w:val="20"/>
                <w:lang w:val="sr-Latn-RS" w:eastAsia="sr-Latn-RS"/>
              </w:rPr>
              <w:t>удружењима</w:t>
            </w:r>
            <w:proofErr w:type="spellEnd"/>
            <w:r w:rsidRPr="002249DD">
              <w:rPr>
                <w:sz w:val="20"/>
                <w:szCs w:val="20"/>
                <w:lang w:val="sr-Latn-RS" w:eastAsia="sr-Latn-RS"/>
              </w:rPr>
              <w:t xml:space="preserve"> </w:t>
            </w:r>
            <w:proofErr w:type="spellStart"/>
            <w:r w:rsidRPr="002249DD">
              <w:rPr>
                <w:sz w:val="20"/>
                <w:szCs w:val="20"/>
                <w:lang w:val="sr-Latn-RS" w:eastAsia="sr-Latn-RS"/>
              </w:rPr>
              <w:t>националних</w:t>
            </w:r>
            <w:proofErr w:type="spellEnd"/>
            <w:r w:rsidRPr="002249DD">
              <w:rPr>
                <w:sz w:val="20"/>
                <w:szCs w:val="20"/>
                <w:lang w:val="sr-Latn-RS" w:eastAsia="sr-Latn-RS"/>
              </w:rPr>
              <w:t xml:space="preserve"> </w:t>
            </w:r>
            <w:proofErr w:type="spellStart"/>
            <w:r w:rsidRPr="002249DD">
              <w:rPr>
                <w:sz w:val="20"/>
                <w:szCs w:val="20"/>
                <w:lang w:val="sr-Latn-RS" w:eastAsia="sr-Latn-RS"/>
              </w:rPr>
              <w:t>мањина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241AD13A"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13.070,00</w:t>
            </w:r>
          </w:p>
        </w:tc>
      </w:tr>
      <w:tr w:rsidR="002249DD" w:rsidRPr="002249DD" w14:paraId="7253E278"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84A3DC9"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11</w:t>
            </w:r>
          </w:p>
        </w:tc>
        <w:tc>
          <w:tcPr>
            <w:tcW w:w="7520" w:type="dxa"/>
            <w:tcBorders>
              <w:top w:val="nil"/>
              <w:left w:val="nil"/>
              <w:bottom w:val="single" w:sz="4" w:space="0" w:color="auto"/>
              <w:right w:val="single" w:sz="4" w:space="0" w:color="auto"/>
            </w:tcBorders>
            <w:shd w:val="clear" w:color="auto" w:fill="auto"/>
            <w:vAlign w:val="bottom"/>
            <w:hideMark/>
          </w:tcPr>
          <w:p w14:paraId="13310949"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одржавање</w:t>
            </w:r>
            <w:proofErr w:type="spellEnd"/>
            <w:r w:rsidRPr="002249DD">
              <w:rPr>
                <w:sz w:val="20"/>
                <w:szCs w:val="20"/>
                <w:lang w:val="sr-Latn-RS" w:eastAsia="sr-Latn-RS"/>
              </w:rPr>
              <w:t xml:space="preserve"> </w:t>
            </w:r>
            <w:proofErr w:type="spellStart"/>
            <w:r w:rsidRPr="002249DD">
              <w:rPr>
                <w:sz w:val="20"/>
                <w:szCs w:val="20"/>
                <w:lang w:val="sr-Latn-RS" w:eastAsia="sr-Latn-RS"/>
              </w:rPr>
              <w:t>Фестивала</w:t>
            </w:r>
            <w:proofErr w:type="spellEnd"/>
            <w:r w:rsidRPr="002249DD">
              <w:rPr>
                <w:sz w:val="20"/>
                <w:szCs w:val="20"/>
                <w:lang w:val="sr-Latn-RS" w:eastAsia="sr-Latn-RS"/>
              </w:rPr>
              <w:t xml:space="preserve"> </w:t>
            </w:r>
            <w:proofErr w:type="spellStart"/>
            <w:r w:rsidRPr="002249DD">
              <w:rPr>
                <w:sz w:val="20"/>
                <w:szCs w:val="20"/>
                <w:lang w:val="sr-Latn-RS" w:eastAsia="sr-Latn-RS"/>
              </w:rPr>
              <w:t>националних</w:t>
            </w:r>
            <w:proofErr w:type="spellEnd"/>
            <w:r w:rsidRPr="002249DD">
              <w:rPr>
                <w:sz w:val="20"/>
                <w:szCs w:val="20"/>
                <w:lang w:val="sr-Latn-RS" w:eastAsia="sr-Latn-RS"/>
              </w:rPr>
              <w:t xml:space="preserve"> </w:t>
            </w:r>
            <w:proofErr w:type="spellStart"/>
            <w:r w:rsidRPr="002249DD">
              <w:rPr>
                <w:sz w:val="20"/>
                <w:szCs w:val="20"/>
                <w:lang w:val="sr-Latn-RS" w:eastAsia="sr-Latn-RS"/>
              </w:rPr>
              <w:t>мањина</w:t>
            </w:r>
            <w:proofErr w:type="spellEnd"/>
            <w:r w:rsidRPr="002249DD">
              <w:rPr>
                <w:sz w:val="20"/>
                <w:szCs w:val="20"/>
                <w:lang w:val="sr-Latn-RS" w:eastAsia="sr-Latn-RS"/>
              </w:rPr>
              <w:t xml:space="preserve"> "</w:t>
            </w:r>
            <w:proofErr w:type="spellStart"/>
            <w:r w:rsidRPr="002249DD">
              <w:rPr>
                <w:sz w:val="20"/>
                <w:szCs w:val="20"/>
                <w:lang w:val="sr-Latn-RS" w:eastAsia="sr-Latn-RS"/>
              </w:rPr>
              <w:t>Мала</w:t>
            </w:r>
            <w:proofErr w:type="spellEnd"/>
            <w:r w:rsidRPr="002249DD">
              <w:rPr>
                <w:sz w:val="20"/>
                <w:szCs w:val="20"/>
                <w:lang w:val="sr-Latn-RS" w:eastAsia="sr-Latn-RS"/>
              </w:rPr>
              <w:t xml:space="preserve"> </w:t>
            </w:r>
            <w:proofErr w:type="spellStart"/>
            <w:r w:rsidRPr="002249DD">
              <w:rPr>
                <w:sz w:val="20"/>
                <w:szCs w:val="20"/>
                <w:lang w:val="sr-Latn-RS" w:eastAsia="sr-Latn-RS"/>
              </w:rPr>
              <w:t>Европа</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5B3DF103"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5.000,00</w:t>
            </w:r>
          </w:p>
        </w:tc>
      </w:tr>
      <w:tr w:rsidR="002249DD" w:rsidRPr="002249DD" w14:paraId="2BD7E412"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7240264"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12</w:t>
            </w:r>
          </w:p>
        </w:tc>
        <w:tc>
          <w:tcPr>
            <w:tcW w:w="7520" w:type="dxa"/>
            <w:tcBorders>
              <w:top w:val="nil"/>
              <w:left w:val="nil"/>
              <w:bottom w:val="single" w:sz="4" w:space="0" w:color="auto"/>
              <w:right w:val="single" w:sz="4" w:space="0" w:color="auto"/>
            </w:tcBorders>
            <w:shd w:val="clear" w:color="auto" w:fill="auto"/>
            <w:vAlign w:val="bottom"/>
            <w:hideMark/>
          </w:tcPr>
          <w:p w14:paraId="5B7C8646"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Акциони</w:t>
            </w:r>
            <w:proofErr w:type="spellEnd"/>
            <w:r w:rsidRPr="002249DD">
              <w:rPr>
                <w:sz w:val="20"/>
                <w:szCs w:val="20"/>
                <w:lang w:val="sr-Latn-RS" w:eastAsia="sr-Latn-RS"/>
              </w:rPr>
              <w:t xml:space="preserve"> </w:t>
            </w:r>
            <w:proofErr w:type="spellStart"/>
            <w:r w:rsidRPr="002249DD">
              <w:rPr>
                <w:sz w:val="20"/>
                <w:szCs w:val="20"/>
                <w:lang w:val="sr-Latn-RS" w:eastAsia="sr-Latn-RS"/>
              </w:rPr>
              <w:t>план</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имплементацију</w:t>
            </w:r>
            <w:proofErr w:type="spellEnd"/>
            <w:r w:rsidRPr="002249DD">
              <w:rPr>
                <w:sz w:val="20"/>
                <w:szCs w:val="20"/>
                <w:lang w:val="sr-Latn-RS" w:eastAsia="sr-Latn-RS"/>
              </w:rPr>
              <w:t xml:space="preserve"> </w:t>
            </w:r>
            <w:proofErr w:type="spellStart"/>
            <w:r w:rsidRPr="002249DD">
              <w:rPr>
                <w:sz w:val="20"/>
                <w:szCs w:val="20"/>
                <w:lang w:val="sr-Latn-RS" w:eastAsia="sr-Latn-RS"/>
              </w:rPr>
              <w:t>стратегије</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инклузију</w:t>
            </w:r>
            <w:proofErr w:type="spellEnd"/>
            <w:r w:rsidRPr="002249DD">
              <w:rPr>
                <w:sz w:val="20"/>
                <w:szCs w:val="20"/>
                <w:lang w:val="sr-Latn-RS" w:eastAsia="sr-Latn-RS"/>
              </w:rPr>
              <w:t xml:space="preserve"> </w:t>
            </w:r>
            <w:proofErr w:type="spellStart"/>
            <w:r w:rsidRPr="002249DD">
              <w:rPr>
                <w:sz w:val="20"/>
                <w:szCs w:val="20"/>
                <w:lang w:val="sr-Latn-RS" w:eastAsia="sr-Latn-RS"/>
              </w:rPr>
              <w:t>Рома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5338245D"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850,00</w:t>
            </w:r>
          </w:p>
        </w:tc>
      </w:tr>
      <w:tr w:rsidR="002249DD" w:rsidRPr="002249DD" w14:paraId="03C3F80F"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45549AE"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13</w:t>
            </w:r>
          </w:p>
        </w:tc>
        <w:tc>
          <w:tcPr>
            <w:tcW w:w="7520" w:type="dxa"/>
            <w:tcBorders>
              <w:top w:val="nil"/>
              <w:left w:val="nil"/>
              <w:bottom w:val="single" w:sz="4" w:space="0" w:color="auto"/>
              <w:right w:val="single" w:sz="4" w:space="0" w:color="auto"/>
            </w:tcBorders>
            <w:shd w:val="clear" w:color="auto" w:fill="auto"/>
            <w:vAlign w:val="bottom"/>
            <w:hideMark/>
          </w:tcPr>
          <w:p w14:paraId="26F84219"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Удружење</w:t>
            </w:r>
            <w:proofErr w:type="spellEnd"/>
            <w:r w:rsidRPr="002249DD">
              <w:rPr>
                <w:sz w:val="20"/>
                <w:szCs w:val="20"/>
                <w:lang w:val="sr-Latn-RS" w:eastAsia="sr-Latn-RS"/>
              </w:rPr>
              <w:t xml:space="preserve"> </w:t>
            </w:r>
            <w:proofErr w:type="spellStart"/>
            <w:r w:rsidRPr="002249DD">
              <w:rPr>
                <w:sz w:val="20"/>
                <w:szCs w:val="20"/>
                <w:lang w:val="sr-Latn-RS" w:eastAsia="sr-Latn-RS"/>
              </w:rPr>
              <w:t>пензионера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1D0C812A"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24.900,00</w:t>
            </w:r>
          </w:p>
        </w:tc>
      </w:tr>
      <w:tr w:rsidR="002249DD" w:rsidRPr="002249DD" w14:paraId="3FA158AA"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0101C16"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14</w:t>
            </w:r>
          </w:p>
        </w:tc>
        <w:tc>
          <w:tcPr>
            <w:tcW w:w="7520" w:type="dxa"/>
            <w:tcBorders>
              <w:top w:val="nil"/>
              <w:left w:val="nil"/>
              <w:bottom w:val="single" w:sz="4" w:space="0" w:color="auto"/>
              <w:right w:val="single" w:sz="4" w:space="0" w:color="auto"/>
            </w:tcBorders>
            <w:shd w:val="clear" w:color="auto" w:fill="auto"/>
            <w:vAlign w:val="bottom"/>
            <w:hideMark/>
          </w:tcPr>
          <w:p w14:paraId="55123A27"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Помоћ</w:t>
            </w:r>
            <w:proofErr w:type="spellEnd"/>
            <w:r w:rsidRPr="002249DD">
              <w:rPr>
                <w:sz w:val="20"/>
                <w:szCs w:val="20"/>
                <w:lang w:val="sr-Latn-RS" w:eastAsia="sr-Latn-RS"/>
              </w:rPr>
              <w:t xml:space="preserve"> </w:t>
            </w:r>
            <w:proofErr w:type="spellStart"/>
            <w:r w:rsidRPr="002249DD">
              <w:rPr>
                <w:sz w:val="20"/>
                <w:szCs w:val="20"/>
                <w:lang w:val="sr-Latn-RS" w:eastAsia="sr-Latn-RS"/>
              </w:rPr>
              <w:t>вјерским</w:t>
            </w:r>
            <w:proofErr w:type="spellEnd"/>
            <w:r w:rsidRPr="002249DD">
              <w:rPr>
                <w:sz w:val="20"/>
                <w:szCs w:val="20"/>
                <w:lang w:val="sr-Latn-RS" w:eastAsia="sr-Latn-RS"/>
              </w:rPr>
              <w:t xml:space="preserve"> </w:t>
            </w:r>
            <w:proofErr w:type="spellStart"/>
            <w:r w:rsidRPr="002249DD">
              <w:rPr>
                <w:sz w:val="20"/>
                <w:szCs w:val="20"/>
                <w:lang w:val="sr-Latn-RS" w:eastAsia="sr-Latn-RS"/>
              </w:rPr>
              <w:t>заједницама</w:t>
            </w:r>
            <w:proofErr w:type="spellEnd"/>
            <w:r w:rsidRPr="002249DD">
              <w:rPr>
                <w:sz w:val="20"/>
                <w:szCs w:val="20"/>
                <w:lang w:val="sr-Latn-RS" w:eastAsia="sr-Latn-RS"/>
              </w:rPr>
              <w:t xml:space="preserve"> (</w:t>
            </w:r>
            <w:proofErr w:type="spellStart"/>
            <w:r w:rsidRPr="002249DD">
              <w:rPr>
                <w:sz w:val="20"/>
                <w:szCs w:val="20"/>
                <w:lang w:val="sr-Latn-RS" w:eastAsia="sr-Latn-RS"/>
              </w:rPr>
              <w:t>Заштита</w:t>
            </w:r>
            <w:proofErr w:type="spellEnd"/>
            <w:r w:rsidRPr="002249DD">
              <w:rPr>
                <w:sz w:val="20"/>
                <w:szCs w:val="20"/>
                <w:lang w:val="sr-Latn-RS" w:eastAsia="sr-Latn-RS"/>
              </w:rPr>
              <w:t xml:space="preserve"> </w:t>
            </w:r>
            <w:proofErr w:type="spellStart"/>
            <w:r w:rsidRPr="002249DD">
              <w:rPr>
                <w:sz w:val="20"/>
                <w:szCs w:val="20"/>
                <w:lang w:val="sr-Latn-RS" w:eastAsia="sr-Latn-RS"/>
              </w:rPr>
              <w:t>културно</w:t>
            </w:r>
            <w:proofErr w:type="spellEnd"/>
            <w:r w:rsidRPr="002249DD">
              <w:rPr>
                <w:sz w:val="20"/>
                <w:szCs w:val="20"/>
                <w:lang w:val="sr-Latn-RS" w:eastAsia="sr-Latn-RS"/>
              </w:rPr>
              <w:t xml:space="preserve"> - </w:t>
            </w:r>
            <w:proofErr w:type="spellStart"/>
            <w:r w:rsidRPr="002249DD">
              <w:rPr>
                <w:sz w:val="20"/>
                <w:szCs w:val="20"/>
                <w:lang w:val="sr-Latn-RS" w:eastAsia="sr-Latn-RS"/>
              </w:rPr>
              <w:t>историјског</w:t>
            </w:r>
            <w:proofErr w:type="spellEnd"/>
            <w:r w:rsidRPr="002249DD">
              <w:rPr>
                <w:sz w:val="20"/>
                <w:szCs w:val="20"/>
                <w:lang w:val="sr-Latn-RS" w:eastAsia="sr-Latn-RS"/>
              </w:rPr>
              <w:t xml:space="preserve"> </w:t>
            </w:r>
            <w:proofErr w:type="spellStart"/>
            <w:r w:rsidRPr="002249DD">
              <w:rPr>
                <w:sz w:val="20"/>
                <w:szCs w:val="20"/>
                <w:lang w:val="sr-Latn-RS" w:eastAsia="sr-Latn-RS"/>
              </w:rPr>
              <w:t>наслијеђа</w:t>
            </w:r>
            <w:proofErr w:type="spellEnd"/>
            <w:r w:rsidRPr="002249DD">
              <w:rPr>
                <w:sz w:val="20"/>
                <w:szCs w:val="20"/>
                <w:lang w:val="sr-Latn-RS" w:eastAsia="sr-Latn-RS"/>
              </w:rPr>
              <w:t>)</w:t>
            </w:r>
          </w:p>
        </w:tc>
        <w:tc>
          <w:tcPr>
            <w:tcW w:w="1280" w:type="dxa"/>
            <w:tcBorders>
              <w:top w:val="nil"/>
              <w:left w:val="nil"/>
              <w:bottom w:val="single" w:sz="4" w:space="0" w:color="auto"/>
              <w:right w:val="double" w:sz="6" w:space="0" w:color="auto"/>
            </w:tcBorders>
            <w:shd w:val="clear" w:color="000000" w:fill="FFFFFF"/>
            <w:noWrap/>
            <w:vAlign w:val="center"/>
            <w:hideMark/>
          </w:tcPr>
          <w:p w14:paraId="374DD2EB"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129.457,80</w:t>
            </w:r>
          </w:p>
        </w:tc>
      </w:tr>
      <w:tr w:rsidR="002249DD" w:rsidRPr="002249DD" w14:paraId="2F25E53D"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BD33CB0"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15</w:t>
            </w:r>
          </w:p>
        </w:tc>
        <w:tc>
          <w:tcPr>
            <w:tcW w:w="7520" w:type="dxa"/>
            <w:tcBorders>
              <w:top w:val="nil"/>
              <w:left w:val="nil"/>
              <w:bottom w:val="single" w:sz="4" w:space="0" w:color="auto"/>
              <w:right w:val="single" w:sz="4" w:space="0" w:color="auto"/>
            </w:tcBorders>
            <w:shd w:val="clear" w:color="auto" w:fill="auto"/>
            <w:vAlign w:val="bottom"/>
            <w:hideMark/>
          </w:tcPr>
          <w:p w14:paraId="61CBF7FD" w14:textId="77777777" w:rsidR="002249DD" w:rsidRPr="002249DD" w:rsidRDefault="002249DD" w:rsidP="002249DD">
            <w:pPr>
              <w:ind w:left="0" w:right="0" w:firstLine="0"/>
              <w:jc w:val="left"/>
              <w:rPr>
                <w:sz w:val="20"/>
                <w:szCs w:val="20"/>
                <w:lang w:val="sr-Latn-RS" w:eastAsia="sr-Latn-RS"/>
              </w:rPr>
            </w:pPr>
            <w:r w:rsidRPr="002249DD">
              <w:rPr>
                <w:sz w:val="20"/>
                <w:szCs w:val="20"/>
                <w:lang w:val="sr-Latn-RS" w:eastAsia="sr-Latn-RS"/>
              </w:rPr>
              <w:t xml:space="preserve">ЈЗУ </w:t>
            </w:r>
            <w:proofErr w:type="spellStart"/>
            <w:r w:rsidRPr="002249DD">
              <w:rPr>
                <w:sz w:val="20"/>
                <w:szCs w:val="20"/>
                <w:lang w:val="sr-Latn-RS" w:eastAsia="sr-Latn-RS"/>
              </w:rPr>
              <w:t>Дом</w:t>
            </w:r>
            <w:proofErr w:type="spellEnd"/>
            <w:r w:rsidRPr="002249DD">
              <w:rPr>
                <w:sz w:val="20"/>
                <w:szCs w:val="20"/>
                <w:lang w:val="sr-Latn-RS" w:eastAsia="sr-Latn-RS"/>
              </w:rPr>
              <w:t xml:space="preserve"> </w:t>
            </w:r>
            <w:proofErr w:type="spellStart"/>
            <w:r w:rsidRPr="002249DD">
              <w:rPr>
                <w:sz w:val="20"/>
                <w:szCs w:val="20"/>
                <w:lang w:val="sr-Latn-RS" w:eastAsia="sr-Latn-RS"/>
              </w:rPr>
              <w:t>здравља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68F58CC2"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131.000,00</w:t>
            </w:r>
          </w:p>
        </w:tc>
      </w:tr>
      <w:tr w:rsidR="002249DD" w:rsidRPr="002249DD" w14:paraId="1AEA2C43"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BD82B2D"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16</w:t>
            </w:r>
          </w:p>
        </w:tc>
        <w:tc>
          <w:tcPr>
            <w:tcW w:w="7520" w:type="dxa"/>
            <w:tcBorders>
              <w:top w:val="nil"/>
              <w:left w:val="nil"/>
              <w:bottom w:val="single" w:sz="4" w:space="0" w:color="auto"/>
              <w:right w:val="single" w:sz="4" w:space="0" w:color="auto"/>
            </w:tcBorders>
            <w:shd w:val="clear" w:color="auto" w:fill="auto"/>
            <w:vAlign w:val="bottom"/>
            <w:hideMark/>
          </w:tcPr>
          <w:p w14:paraId="0EFD4B45"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Помоћ</w:t>
            </w:r>
            <w:proofErr w:type="spellEnd"/>
            <w:r w:rsidRPr="002249DD">
              <w:rPr>
                <w:sz w:val="20"/>
                <w:szCs w:val="20"/>
                <w:lang w:val="sr-Latn-RS" w:eastAsia="sr-Latn-RS"/>
              </w:rPr>
              <w:t xml:space="preserve"> </w:t>
            </w:r>
            <w:proofErr w:type="spellStart"/>
            <w:r w:rsidRPr="002249DD">
              <w:rPr>
                <w:sz w:val="20"/>
                <w:szCs w:val="20"/>
                <w:lang w:val="sr-Latn-RS" w:eastAsia="sr-Latn-RS"/>
              </w:rPr>
              <w:t>медицинским</w:t>
            </w:r>
            <w:proofErr w:type="spellEnd"/>
            <w:r w:rsidRPr="002249DD">
              <w:rPr>
                <w:sz w:val="20"/>
                <w:szCs w:val="20"/>
                <w:lang w:val="sr-Latn-RS" w:eastAsia="sr-Latn-RS"/>
              </w:rPr>
              <w:t xml:space="preserve"> </w:t>
            </w:r>
            <w:proofErr w:type="spellStart"/>
            <w:r w:rsidRPr="002249DD">
              <w:rPr>
                <w:sz w:val="20"/>
                <w:szCs w:val="20"/>
                <w:lang w:val="sr-Latn-RS" w:eastAsia="sr-Latn-RS"/>
              </w:rPr>
              <w:t>радницима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263D5B74"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21.000,00</w:t>
            </w:r>
          </w:p>
        </w:tc>
      </w:tr>
      <w:tr w:rsidR="002249DD" w:rsidRPr="002249DD" w14:paraId="250D9554"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4B0C5E2"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17</w:t>
            </w:r>
          </w:p>
        </w:tc>
        <w:tc>
          <w:tcPr>
            <w:tcW w:w="7520" w:type="dxa"/>
            <w:tcBorders>
              <w:top w:val="nil"/>
              <w:left w:val="nil"/>
              <w:bottom w:val="single" w:sz="4" w:space="0" w:color="auto"/>
              <w:right w:val="single" w:sz="4" w:space="0" w:color="auto"/>
            </w:tcBorders>
            <w:shd w:val="clear" w:color="auto" w:fill="auto"/>
            <w:vAlign w:val="bottom"/>
            <w:hideMark/>
          </w:tcPr>
          <w:p w14:paraId="2CA423C7"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пројекат</w:t>
            </w:r>
            <w:proofErr w:type="spellEnd"/>
            <w:r w:rsidRPr="002249DD">
              <w:rPr>
                <w:sz w:val="20"/>
                <w:szCs w:val="20"/>
                <w:lang w:val="sr-Latn-RS" w:eastAsia="sr-Latn-RS"/>
              </w:rPr>
              <w:t xml:space="preserve"> "</w:t>
            </w:r>
            <w:proofErr w:type="spellStart"/>
            <w:r w:rsidRPr="002249DD">
              <w:rPr>
                <w:sz w:val="20"/>
                <w:szCs w:val="20"/>
                <w:lang w:val="sr-Latn-RS" w:eastAsia="sr-Latn-RS"/>
              </w:rPr>
              <w:t>Дневна</w:t>
            </w:r>
            <w:proofErr w:type="spellEnd"/>
            <w:r w:rsidRPr="002249DD">
              <w:rPr>
                <w:sz w:val="20"/>
                <w:szCs w:val="20"/>
                <w:lang w:val="sr-Latn-RS" w:eastAsia="sr-Latn-RS"/>
              </w:rPr>
              <w:t xml:space="preserve"> </w:t>
            </w:r>
            <w:proofErr w:type="spellStart"/>
            <w:r w:rsidRPr="002249DD">
              <w:rPr>
                <w:sz w:val="20"/>
                <w:szCs w:val="20"/>
                <w:lang w:val="sr-Latn-RS" w:eastAsia="sr-Latn-RS"/>
              </w:rPr>
              <w:t>брига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старе</w:t>
            </w:r>
            <w:proofErr w:type="spellEnd"/>
            <w:r w:rsidRPr="002249DD">
              <w:rPr>
                <w:sz w:val="20"/>
                <w:szCs w:val="20"/>
                <w:lang w:val="sr-Latn-RS" w:eastAsia="sr-Latn-RS"/>
              </w:rPr>
              <w:t>"</w:t>
            </w:r>
          </w:p>
        </w:tc>
        <w:tc>
          <w:tcPr>
            <w:tcW w:w="1280" w:type="dxa"/>
            <w:tcBorders>
              <w:top w:val="nil"/>
              <w:left w:val="nil"/>
              <w:bottom w:val="single" w:sz="4" w:space="0" w:color="auto"/>
              <w:right w:val="double" w:sz="6" w:space="0" w:color="auto"/>
            </w:tcBorders>
            <w:shd w:val="clear" w:color="000000" w:fill="FFFFFF"/>
            <w:noWrap/>
            <w:vAlign w:val="center"/>
            <w:hideMark/>
          </w:tcPr>
          <w:p w14:paraId="2FFD575F"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4.002,00</w:t>
            </w:r>
          </w:p>
        </w:tc>
      </w:tr>
      <w:tr w:rsidR="002249DD" w:rsidRPr="002249DD" w14:paraId="7C22AB2B" w14:textId="77777777" w:rsidTr="002249DD">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5268BBD"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18</w:t>
            </w:r>
          </w:p>
        </w:tc>
        <w:tc>
          <w:tcPr>
            <w:tcW w:w="7520" w:type="dxa"/>
            <w:tcBorders>
              <w:top w:val="nil"/>
              <w:left w:val="nil"/>
              <w:bottom w:val="single" w:sz="4" w:space="0" w:color="auto"/>
              <w:right w:val="single" w:sz="4" w:space="0" w:color="auto"/>
            </w:tcBorders>
            <w:shd w:val="clear" w:color="auto" w:fill="auto"/>
            <w:vAlign w:val="bottom"/>
            <w:hideMark/>
          </w:tcPr>
          <w:p w14:paraId="02CB8B6F"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пројекат</w:t>
            </w:r>
            <w:proofErr w:type="spellEnd"/>
            <w:r w:rsidRPr="002249DD">
              <w:rPr>
                <w:sz w:val="20"/>
                <w:szCs w:val="20"/>
                <w:lang w:val="sr-Latn-RS" w:eastAsia="sr-Latn-RS"/>
              </w:rPr>
              <w:t xml:space="preserve"> "</w:t>
            </w:r>
            <w:proofErr w:type="spellStart"/>
            <w:r w:rsidRPr="002249DD">
              <w:rPr>
                <w:sz w:val="20"/>
                <w:szCs w:val="20"/>
                <w:lang w:val="sr-Latn-RS" w:eastAsia="sr-Latn-RS"/>
              </w:rPr>
              <w:t>Дневни</w:t>
            </w:r>
            <w:proofErr w:type="spellEnd"/>
            <w:r w:rsidRPr="002249DD">
              <w:rPr>
                <w:sz w:val="20"/>
                <w:szCs w:val="20"/>
                <w:lang w:val="sr-Latn-RS" w:eastAsia="sr-Latn-RS"/>
              </w:rPr>
              <w:t xml:space="preserve"> </w:t>
            </w:r>
            <w:proofErr w:type="spellStart"/>
            <w:r w:rsidRPr="002249DD">
              <w:rPr>
                <w:sz w:val="20"/>
                <w:szCs w:val="20"/>
                <w:lang w:val="sr-Latn-RS" w:eastAsia="sr-Latn-RS"/>
              </w:rPr>
              <w:t>центар</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дјецу</w:t>
            </w:r>
            <w:proofErr w:type="spellEnd"/>
            <w:r w:rsidRPr="002249DD">
              <w:rPr>
                <w:sz w:val="20"/>
                <w:szCs w:val="20"/>
                <w:lang w:val="sr-Latn-RS" w:eastAsia="sr-Latn-RS"/>
              </w:rPr>
              <w:t xml:space="preserve"> и </w:t>
            </w:r>
            <w:proofErr w:type="spellStart"/>
            <w:r w:rsidRPr="002249DD">
              <w:rPr>
                <w:sz w:val="20"/>
                <w:szCs w:val="20"/>
                <w:lang w:val="sr-Latn-RS" w:eastAsia="sr-Latn-RS"/>
              </w:rPr>
              <w:t>омладину</w:t>
            </w:r>
            <w:proofErr w:type="spellEnd"/>
            <w:r w:rsidRPr="002249DD">
              <w:rPr>
                <w:sz w:val="20"/>
                <w:szCs w:val="20"/>
                <w:lang w:val="sr-Latn-RS" w:eastAsia="sr-Latn-RS"/>
              </w:rPr>
              <w:t xml:space="preserve"> </w:t>
            </w:r>
            <w:proofErr w:type="spellStart"/>
            <w:r w:rsidRPr="002249DD">
              <w:rPr>
                <w:sz w:val="20"/>
                <w:szCs w:val="20"/>
                <w:lang w:val="sr-Latn-RS" w:eastAsia="sr-Latn-RS"/>
              </w:rPr>
              <w:t>ометену</w:t>
            </w:r>
            <w:proofErr w:type="spellEnd"/>
            <w:r w:rsidRPr="002249DD">
              <w:rPr>
                <w:sz w:val="20"/>
                <w:szCs w:val="20"/>
                <w:lang w:val="sr-Latn-RS" w:eastAsia="sr-Latn-RS"/>
              </w:rPr>
              <w:t xml:space="preserve"> у </w:t>
            </w:r>
            <w:proofErr w:type="spellStart"/>
            <w:r w:rsidRPr="002249DD">
              <w:rPr>
                <w:sz w:val="20"/>
                <w:szCs w:val="20"/>
                <w:lang w:val="sr-Latn-RS" w:eastAsia="sr-Latn-RS"/>
              </w:rPr>
              <w:t>физичком</w:t>
            </w:r>
            <w:proofErr w:type="spellEnd"/>
            <w:r w:rsidRPr="002249DD">
              <w:rPr>
                <w:sz w:val="20"/>
                <w:szCs w:val="20"/>
                <w:lang w:val="sr-Latn-RS" w:eastAsia="sr-Latn-RS"/>
              </w:rPr>
              <w:t xml:space="preserve"> и </w:t>
            </w:r>
            <w:proofErr w:type="spellStart"/>
            <w:r w:rsidRPr="002249DD">
              <w:rPr>
                <w:sz w:val="20"/>
                <w:szCs w:val="20"/>
                <w:lang w:val="sr-Latn-RS" w:eastAsia="sr-Latn-RS"/>
              </w:rPr>
              <w:t>психичком</w:t>
            </w:r>
            <w:proofErr w:type="spellEnd"/>
            <w:r w:rsidRPr="002249DD">
              <w:rPr>
                <w:sz w:val="20"/>
                <w:szCs w:val="20"/>
                <w:lang w:val="sr-Latn-RS" w:eastAsia="sr-Latn-RS"/>
              </w:rPr>
              <w:t xml:space="preserve"> </w:t>
            </w:r>
            <w:proofErr w:type="spellStart"/>
            <w:r w:rsidRPr="002249DD">
              <w:rPr>
                <w:sz w:val="20"/>
                <w:szCs w:val="20"/>
                <w:lang w:val="sr-Latn-RS" w:eastAsia="sr-Latn-RS"/>
              </w:rPr>
              <w:t>развоју</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55B0D686"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42.000,00</w:t>
            </w:r>
          </w:p>
        </w:tc>
      </w:tr>
      <w:tr w:rsidR="002249DD" w:rsidRPr="002249DD" w14:paraId="22A81DEE"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90D9551"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19</w:t>
            </w:r>
          </w:p>
        </w:tc>
        <w:tc>
          <w:tcPr>
            <w:tcW w:w="7520" w:type="dxa"/>
            <w:tcBorders>
              <w:top w:val="nil"/>
              <w:left w:val="nil"/>
              <w:bottom w:val="single" w:sz="4" w:space="0" w:color="auto"/>
              <w:right w:val="single" w:sz="4" w:space="0" w:color="auto"/>
            </w:tcBorders>
            <w:shd w:val="clear" w:color="auto" w:fill="auto"/>
            <w:vAlign w:val="bottom"/>
            <w:hideMark/>
          </w:tcPr>
          <w:p w14:paraId="792638A3" w14:textId="77777777" w:rsidR="002249DD" w:rsidRPr="002249DD" w:rsidRDefault="002249DD" w:rsidP="002249DD">
            <w:pPr>
              <w:ind w:left="0" w:right="0" w:firstLine="0"/>
              <w:jc w:val="left"/>
              <w:rPr>
                <w:sz w:val="20"/>
                <w:szCs w:val="20"/>
                <w:lang w:val="sr-Latn-RS" w:eastAsia="sr-Latn-RS"/>
              </w:rPr>
            </w:pPr>
            <w:r w:rsidRPr="002249DD">
              <w:rPr>
                <w:sz w:val="20"/>
                <w:szCs w:val="20"/>
                <w:lang w:val="sr-Latn-RS" w:eastAsia="sr-Latn-RS"/>
              </w:rPr>
              <w:t>ЈП "</w:t>
            </w:r>
            <w:proofErr w:type="spellStart"/>
            <w:r w:rsidRPr="002249DD">
              <w:rPr>
                <w:sz w:val="20"/>
                <w:szCs w:val="20"/>
                <w:lang w:val="sr-Latn-RS" w:eastAsia="sr-Latn-RS"/>
              </w:rPr>
              <w:t>Радио</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r w:rsidRPr="002249DD">
              <w:rPr>
                <w:sz w:val="20"/>
                <w:szCs w:val="20"/>
                <w:lang w:val="sr-Latn-RS" w:eastAsia="sr-Latn-RS"/>
              </w:rPr>
              <w:t>"</w:t>
            </w:r>
          </w:p>
        </w:tc>
        <w:tc>
          <w:tcPr>
            <w:tcW w:w="1280" w:type="dxa"/>
            <w:tcBorders>
              <w:top w:val="nil"/>
              <w:left w:val="nil"/>
              <w:bottom w:val="single" w:sz="4" w:space="0" w:color="auto"/>
              <w:right w:val="double" w:sz="6" w:space="0" w:color="auto"/>
            </w:tcBorders>
            <w:shd w:val="clear" w:color="000000" w:fill="FFFFFF"/>
            <w:noWrap/>
            <w:vAlign w:val="center"/>
            <w:hideMark/>
          </w:tcPr>
          <w:p w14:paraId="4A57BADA"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63.250,00</w:t>
            </w:r>
          </w:p>
        </w:tc>
      </w:tr>
      <w:tr w:rsidR="002249DD" w:rsidRPr="002249DD" w14:paraId="2C4121FF" w14:textId="77777777" w:rsidTr="002249DD">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690FA0C"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20</w:t>
            </w:r>
          </w:p>
        </w:tc>
        <w:tc>
          <w:tcPr>
            <w:tcW w:w="7520" w:type="dxa"/>
            <w:tcBorders>
              <w:top w:val="nil"/>
              <w:left w:val="nil"/>
              <w:bottom w:val="single" w:sz="4" w:space="0" w:color="auto"/>
              <w:right w:val="single" w:sz="4" w:space="0" w:color="auto"/>
            </w:tcBorders>
            <w:shd w:val="clear" w:color="auto" w:fill="auto"/>
            <w:vAlign w:val="bottom"/>
            <w:hideMark/>
          </w:tcPr>
          <w:p w14:paraId="22D555E2"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имплементацију</w:t>
            </w:r>
            <w:proofErr w:type="spellEnd"/>
            <w:r w:rsidRPr="002249DD">
              <w:rPr>
                <w:sz w:val="20"/>
                <w:szCs w:val="20"/>
                <w:lang w:val="sr-Latn-RS" w:eastAsia="sr-Latn-RS"/>
              </w:rPr>
              <w:t xml:space="preserve"> и </w:t>
            </w:r>
            <w:proofErr w:type="spellStart"/>
            <w:r w:rsidRPr="002249DD">
              <w:rPr>
                <w:sz w:val="20"/>
                <w:szCs w:val="20"/>
                <w:lang w:val="sr-Latn-RS" w:eastAsia="sr-Latn-RS"/>
              </w:rPr>
              <w:t>суфинансирање</w:t>
            </w:r>
            <w:proofErr w:type="spellEnd"/>
            <w:r w:rsidRPr="002249DD">
              <w:rPr>
                <w:sz w:val="20"/>
                <w:szCs w:val="20"/>
                <w:lang w:val="sr-Latn-RS" w:eastAsia="sr-Latn-RS"/>
              </w:rPr>
              <w:t xml:space="preserve"> </w:t>
            </w:r>
            <w:proofErr w:type="spellStart"/>
            <w:r w:rsidRPr="002249DD">
              <w:rPr>
                <w:sz w:val="20"/>
                <w:szCs w:val="20"/>
                <w:lang w:val="sr-Latn-RS" w:eastAsia="sr-Latn-RS"/>
              </w:rPr>
              <w:t>пројеката</w:t>
            </w:r>
            <w:proofErr w:type="spellEnd"/>
            <w:r w:rsidRPr="002249DD">
              <w:rPr>
                <w:sz w:val="20"/>
                <w:szCs w:val="20"/>
                <w:lang w:val="sr-Latn-RS" w:eastAsia="sr-Latn-RS"/>
              </w:rPr>
              <w:t xml:space="preserve"> </w:t>
            </w:r>
            <w:proofErr w:type="spellStart"/>
            <w:r w:rsidRPr="002249DD">
              <w:rPr>
                <w:sz w:val="20"/>
                <w:szCs w:val="20"/>
                <w:lang w:val="sr-Latn-RS" w:eastAsia="sr-Latn-RS"/>
              </w:rPr>
              <w:t>предвиђених</w:t>
            </w:r>
            <w:proofErr w:type="spellEnd"/>
            <w:r w:rsidRPr="002249DD">
              <w:rPr>
                <w:sz w:val="20"/>
                <w:szCs w:val="20"/>
                <w:lang w:val="sr-Latn-RS" w:eastAsia="sr-Latn-RS"/>
              </w:rPr>
              <w:t xml:space="preserve"> </w:t>
            </w:r>
            <w:proofErr w:type="spellStart"/>
            <w:r w:rsidRPr="002249DD">
              <w:rPr>
                <w:sz w:val="20"/>
                <w:szCs w:val="20"/>
                <w:lang w:val="sr-Latn-RS" w:eastAsia="sr-Latn-RS"/>
              </w:rPr>
              <w:t>Стратегијом</w:t>
            </w:r>
            <w:proofErr w:type="spellEnd"/>
            <w:r w:rsidRPr="002249DD">
              <w:rPr>
                <w:sz w:val="20"/>
                <w:szCs w:val="20"/>
                <w:lang w:val="sr-Latn-RS" w:eastAsia="sr-Latn-RS"/>
              </w:rPr>
              <w:t xml:space="preserve"> </w:t>
            </w:r>
            <w:proofErr w:type="spellStart"/>
            <w:r w:rsidRPr="002249DD">
              <w:rPr>
                <w:sz w:val="20"/>
                <w:szCs w:val="20"/>
                <w:lang w:val="sr-Latn-RS" w:eastAsia="sr-Latn-RS"/>
              </w:rPr>
              <w:t>развоја</w:t>
            </w:r>
            <w:proofErr w:type="spellEnd"/>
            <w:r w:rsidRPr="002249DD">
              <w:rPr>
                <w:sz w:val="20"/>
                <w:szCs w:val="20"/>
                <w:lang w:val="sr-Latn-RS" w:eastAsia="sr-Latn-RS"/>
              </w:rPr>
              <w:t xml:space="preserve"> </w:t>
            </w:r>
            <w:proofErr w:type="spellStart"/>
            <w:r w:rsidRPr="002249DD">
              <w:rPr>
                <w:sz w:val="20"/>
                <w:szCs w:val="20"/>
                <w:lang w:val="sr-Latn-RS" w:eastAsia="sr-Latn-RS"/>
              </w:rPr>
              <w:t>општине</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r w:rsidRPr="002249DD">
              <w:rPr>
                <w:sz w:val="20"/>
                <w:szCs w:val="20"/>
                <w:lang w:val="sr-Latn-RS" w:eastAsia="sr-Latn-RS"/>
              </w:rPr>
              <w:t xml:space="preserve"> 2012-2020. </w:t>
            </w:r>
            <w:proofErr w:type="spellStart"/>
            <w:r w:rsidRPr="002249DD">
              <w:rPr>
                <w:sz w:val="20"/>
                <w:szCs w:val="20"/>
                <w:lang w:val="sr-Latn-RS" w:eastAsia="sr-Latn-RS"/>
              </w:rPr>
              <w:t>година</w:t>
            </w:r>
            <w:proofErr w:type="spellEnd"/>
            <w:r w:rsidRPr="002249DD">
              <w:rPr>
                <w:sz w:val="20"/>
                <w:szCs w:val="20"/>
                <w:lang w:val="sr-Latn-RS" w:eastAsia="sr-Latn-RS"/>
              </w:rPr>
              <w:t xml:space="preserve"> </w:t>
            </w:r>
          </w:p>
        </w:tc>
        <w:tc>
          <w:tcPr>
            <w:tcW w:w="1280" w:type="dxa"/>
            <w:tcBorders>
              <w:top w:val="nil"/>
              <w:left w:val="nil"/>
              <w:bottom w:val="single" w:sz="4" w:space="0" w:color="auto"/>
              <w:right w:val="double" w:sz="6" w:space="0" w:color="auto"/>
            </w:tcBorders>
            <w:shd w:val="clear" w:color="000000" w:fill="FFFFFF"/>
            <w:noWrap/>
            <w:vAlign w:val="center"/>
            <w:hideMark/>
          </w:tcPr>
          <w:p w14:paraId="6D4C896E"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45.523,67</w:t>
            </w:r>
          </w:p>
        </w:tc>
      </w:tr>
      <w:tr w:rsidR="002249DD" w:rsidRPr="002249DD" w14:paraId="6B00BEB0"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9C1EFCE"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21</w:t>
            </w:r>
          </w:p>
        </w:tc>
        <w:tc>
          <w:tcPr>
            <w:tcW w:w="7520" w:type="dxa"/>
            <w:tcBorders>
              <w:top w:val="nil"/>
              <w:left w:val="nil"/>
              <w:bottom w:val="single" w:sz="4" w:space="0" w:color="auto"/>
              <w:right w:val="single" w:sz="4" w:space="0" w:color="auto"/>
            </w:tcBorders>
            <w:shd w:val="clear" w:color="auto" w:fill="auto"/>
            <w:vAlign w:val="bottom"/>
            <w:hideMark/>
          </w:tcPr>
          <w:p w14:paraId="00198636"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имплементацију</w:t>
            </w:r>
            <w:proofErr w:type="spellEnd"/>
            <w:r w:rsidRPr="002249DD">
              <w:rPr>
                <w:sz w:val="20"/>
                <w:szCs w:val="20"/>
                <w:lang w:val="sr-Latn-RS" w:eastAsia="sr-Latn-RS"/>
              </w:rPr>
              <w:t xml:space="preserve"> </w:t>
            </w:r>
            <w:proofErr w:type="spellStart"/>
            <w:r w:rsidRPr="002249DD">
              <w:rPr>
                <w:sz w:val="20"/>
                <w:szCs w:val="20"/>
                <w:lang w:val="sr-Latn-RS" w:eastAsia="sr-Latn-RS"/>
              </w:rPr>
              <w:t>пројекта</w:t>
            </w:r>
            <w:proofErr w:type="spellEnd"/>
            <w:r w:rsidRPr="002249DD">
              <w:rPr>
                <w:sz w:val="20"/>
                <w:szCs w:val="20"/>
                <w:lang w:val="sr-Latn-RS" w:eastAsia="sr-Latn-RS"/>
              </w:rPr>
              <w:t xml:space="preserve"> "</w:t>
            </w:r>
            <w:proofErr w:type="spellStart"/>
            <w:r w:rsidRPr="002249DD">
              <w:rPr>
                <w:sz w:val="20"/>
                <w:szCs w:val="20"/>
                <w:lang w:val="sr-Latn-RS" w:eastAsia="sr-Latn-RS"/>
              </w:rPr>
              <w:t>Омладинска</w:t>
            </w:r>
            <w:proofErr w:type="spellEnd"/>
            <w:r w:rsidRPr="002249DD">
              <w:rPr>
                <w:sz w:val="20"/>
                <w:szCs w:val="20"/>
                <w:lang w:val="sr-Latn-RS" w:eastAsia="sr-Latn-RS"/>
              </w:rPr>
              <w:t xml:space="preserve"> </w:t>
            </w:r>
            <w:proofErr w:type="spellStart"/>
            <w:r w:rsidRPr="002249DD">
              <w:rPr>
                <w:sz w:val="20"/>
                <w:szCs w:val="20"/>
                <w:lang w:val="sr-Latn-RS" w:eastAsia="sr-Latn-RS"/>
              </w:rPr>
              <w:t>банка</w:t>
            </w:r>
            <w:proofErr w:type="spellEnd"/>
            <w:r w:rsidRPr="002249DD">
              <w:rPr>
                <w:sz w:val="20"/>
                <w:szCs w:val="20"/>
                <w:lang w:val="sr-Latn-RS" w:eastAsia="sr-Latn-RS"/>
              </w:rPr>
              <w:t>"</w:t>
            </w:r>
          </w:p>
        </w:tc>
        <w:tc>
          <w:tcPr>
            <w:tcW w:w="1280" w:type="dxa"/>
            <w:tcBorders>
              <w:top w:val="nil"/>
              <w:left w:val="nil"/>
              <w:bottom w:val="single" w:sz="4" w:space="0" w:color="auto"/>
              <w:right w:val="double" w:sz="6" w:space="0" w:color="auto"/>
            </w:tcBorders>
            <w:shd w:val="clear" w:color="000000" w:fill="FFFFFF"/>
            <w:noWrap/>
            <w:vAlign w:val="center"/>
            <w:hideMark/>
          </w:tcPr>
          <w:p w14:paraId="6E3E66F5"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6.000,00</w:t>
            </w:r>
          </w:p>
        </w:tc>
      </w:tr>
      <w:tr w:rsidR="002249DD" w:rsidRPr="002249DD" w14:paraId="10E48011"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6A04CF7"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22</w:t>
            </w:r>
          </w:p>
        </w:tc>
        <w:tc>
          <w:tcPr>
            <w:tcW w:w="7520" w:type="dxa"/>
            <w:tcBorders>
              <w:top w:val="nil"/>
              <w:left w:val="nil"/>
              <w:bottom w:val="single" w:sz="4" w:space="0" w:color="auto"/>
              <w:right w:val="single" w:sz="4" w:space="0" w:color="auto"/>
            </w:tcBorders>
            <w:shd w:val="clear" w:color="auto" w:fill="auto"/>
            <w:vAlign w:val="bottom"/>
            <w:hideMark/>
          </w:tcPr>
          <w:p w14:paraId="1EB57048"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Омладински</w:t>
            </w:r>
            <w:proofErr w:type="spellEnd"/>
            <w:r w:rsidRPr="002249DD">
              <w:rPr>
                <w:sz w:val="20"/>
                <w:szCs w:val="20"/>
                <w:lang w:val="sr-Latn-RS" w:eastAsia="sr-Latn-RS"/>
              </w:rPr>
              <w:t xml:space="preserve"> </w:t>
            </w:r>
            <w:proofErr w:type="spellStart"/>
            <w:r w:rsidRPr="002249DD">
              <w:rPr>
                <w:sz w:val="20"/>
                <w:szCs w:val="20"/>
                <w:lang w:val="sr-Latn-RS" w:eastAsia="sr-Latn-RS"/>
              </w:rPr>
              <w:t>центар</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31A137C0"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8.300,00</w:t>
            </w:r>
          </w:p>
        </w:tc>
      </w:tr>
      <w:tr w:rsidR="002249DD" w:rsidRPr="002249DD" w14:paraId="011F745B"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911D24F"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23</w:t>
            </w:r>
          </w:p>
        </w:tc>
        <w:tc>
          <w:tcPr>
            <w:tcW w:w="7520" w:type="dxa"/>
            <w:tcBorders>
              <w:top w:val="nil"/>
              <w:left w:val="nil"/>
              <w:bottom w:val="single" w:sz="4" w:space="0" w:color="auto"/>
              <w:right w:val="single" w:sz="4" w:space="0" w:color="auto"/>
            </w:tcBorders>
            <w:shd w:val="clear" w:color="auto" w:fill="auto"/>
            <w:vAlign w:val="bottom"/>
            <w:hideMark/>
          </w:tcPr>
          <w:p w14:paraId="2BBDFB24"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Финансирање</w:t>
            </w:r>
            <w:proofErr w:type="spellEnd"/>
            <w:r w:rsidRPr="002249DD">
              <w:rPr>
                <w:sz w:val="20"/>
                <w:szCs w:val="20"/>
                <w:lang w:val="sr-Latn-RS" w:eastAsia="sr-Latn-RS"/>
              </w:rPr>
              <w:t xml:space="preserve"> "</w:t>
            </w:r>
            <w:proofErr w:type="spellStart"/>
            <w:r w:rsidRPr="002249DD">
              <w:rPr>
                <w:sz w:val="20"/>
                <w:szCs w:val="20"/>
                <w:lang w:val="sr-Latn-RS" w:eastAsia="sr-Latn-RS"/>
              </w:rPr>
              <w:t>Родитељске</w:t>
            </w:r>
            <w:proofErr w:type="spellEnd"/>
            <w:r w:rsidRPr="002249DD">
              <w:rPr>
                <w:sz w:val="20"/>
                <w:szCs w:val="20"/>
                <w:lang w:val="sr-Latn-RS" w:eastAsia="sr-Latn-RS"/>
              </w:rPr>
              <w:t xml:space="preserve"> </w:t>
            </w:r>
            <w:proofErr w:type="spellStart"/>
            <w:r w:rsidRPr="002249DD">
              <w:rPr>
                <w:sz w:val="20"/>
                <w:szCs w:val="20"/>
                <w:lang w:val="sr-Latn-RS" w:eastAsia="sr-Latn-RS"/>
              </w:rPr>
              <w:t>куће</w:t>
            </w:r>
            <w:proofErr w:type="spellEnd"/>
            <w:r w:rsidRPr="002249DD">
              <w:rPr>
                <w:sz w:val="20"/>
                <w:szCs w:val="20"/>
                <w:lang w:val="sr-Latn-RS" w:eastAsia="sr-Latn-RS"/>
              </w:rPr>
              <w:t>"</w:t>
            </w:r>
          </w:p>
        </w:tc>
        <w:tc>
          <w:tcPr>
            <w:tcW w:w="1280" w:type="dxa"/>
            <w:tcBorders>
              <w:top w:val="nil"/>
              <w:left w:val="nil"/>
              <w:bottom w:val="single" w:sz="4" w:space="0" w:color="auto"/>
              <w:right w:val="double" w:sz="6" w:space="0" w:color="auto"/>
            </w:tcBorders>
            <w:shd w:val="clear" w:color="000000" w:fill="FFFFFF"/>
            <w:noWrap/>
            <w:vAlign w:val="center"/>
            <w:hideMark/>
          </w:tcPr>
          <w:p w14:paraId="325850C5"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5.000,00</w:t>
            </w:r>
          </w:p>
        </w:tc>
      </w:tr>
      <w:tr w:rsidR="002249DD" w:rsidRPr="002249DD" w14:paraId="4901DD1B" w14:textId="77777777" w:rsidTr="002249DD">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EBF71EB"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24</w:t>
            </w:r>
          </w:p>
        </w:tc>
        <w:tc>
          <w:tcPr>
            <w:tcW w:w="7520" w:type="dxa"/>
            <w:tcBorders>
              <w:top w:val="nil"/>
              <w:left w:val="nil"/>
              <w:bottom w:val="single" w:sz="4" w:space="0" w:color="auto"/>
              <w:right w:val="single" w:sz="4" w:space="0" w:color="auto"/>
            </w:tcBorders>
            <w:shd w:val="clear" w:color="auto" w:fill="auto"/>
            <w:vAlign w:val="bottom"/>
            <w:hideMark/>
          </w:tcPr>
          <w:p w14:paraId="01821A52" w14:textId="77777777" w:rsidR="002249DD" w:rsidRPr="002249DD" w:rsidRDefault="002249DD" w:rsidP="002249DD">
            <w:pPr>
              <w:ind w:left="0" w:right="0" w:firstLine="0"/>
              <w:jc w:val="left"/>
              <w:rPr>
                <w:sz w:val="20"/>
                <w:szCs w:val="20"/>
                <w:lang w:val="sr-Cyrl-RS" w:eastAsia="sr-Latn-RS"/>
              </w:rPr>
            </w:pPr>
            <w:proofErr w:type="spellStart"/>
            <w:r w:rsidRPr="002249DD">
              <w:rPr>
                <w:sz w:val="20"/>
                <w:szCs w:val="20"/>
                <w:lang w:val="sr-Latn-RS" w:eastAsia="sr-Latn-RS"/>
              </w:rPr>
              <w:t>Реализација</w:t>
            </w:r>
            <w:proofErr w:type="spellEnd"/>
            <w:r w:rsidRPr="002249DD">
              <w:rPr>
                <w:sz w:val="20"/>
                <w:szCs w:val="20"/>
                <w:lang w:val="sr-Latn-RS" w:eastAsia="sr-Latn-RS"/>
              </w:rPr>
              <w:t xml:space="preserve"> УНДП </w:t>
            </w:r>
            <w:proofErr w:type="spellStart"/>
            <w:r w:rsidRPr="002249DD">
              <w:rPr>
                <w:sz w:val="20"/>
                <w:szCs w:val="20"/>
                <w:lang w:val="sr-Latn-RS" w:eastAsia="sr-Latn-RS"/>
              </w:rPr>
              <w:t>пројекта</w:t>
            </w:r>
            <w:proofErr w:type="spellEnd"/>
            <w:r w:rsidRPr="002249DD">
              <w:rPr>
                <w:sz w:val="20"/>
                <w:szCs w:val="20"/>
                <w:lang w:val="sr-Latn-RS" w:eastAsia="sr-Latn-RS"/>
              </w:rPr>
              <w:t xml:space="preserve"> "</w:t>
            </w:r>
            <w:proofErr w:type="spellStart"/>
            <w:r w:rsidRPr="002249DD">
              <w:rPr>
                <w:sz w:val="20"/>
                <w:szCs w:val="20"/>
                <w:lang w:val="sr-Latn-RS" w:eastAsia="sr-Latn-RS"/>
              </w:rPr>
              <w:t>Зелени</w:t>
            </w:r>
            <w:proofErr w:type="spellEnd"/>
            <w:r w:rsidRPr="002249DD">
              <w:rPr>
                <w:sz w:val="20"/>
                <w:szCs w:val="20"/>
                <w:lang w:val="sr-Latn-RS" w:eastAsia="sr-Latn-RS"/>
              </w:rPr>
              <w:t xml:space="preserve"> </w:t>
            </w:r>
            <w:proofErr w:type="spellStart"/>
            <w:r w:rsidRPr="002249DD">
              <w:rPr>
                <w:sz w:val="20"/>
                <w:szCs w:val="20"/>
                <w:lang w:val="sr-Latn-RS" w:eastAsia="sr-Latn-RS"/>
              </w:rPr>
              <w:t>економски</w:t>
            </w:r>
            <w:proofErr w:type="spellEnd"/>
            <w:r w:rsidRPr="002249DD">
              <w:rPr>
                <w:sz w:val="20"/>
                <w:szCs w:val="20"/>
                <w:lang w:val="sr-Latn-RS" w:eastAsia="sr-Latn-RS"/>
              </w:rPr>
              <w:t xml:space="preserve"> </w:t>
            </w:r>
            <w:proofErr w:type="spellStart"/>
            <w:r w:rsidRPr="002249DD">
              <w:rPr>
                <w:sz w:val="20"/>
                <w:szCs w:val="20"/>
                <w:lang w:val="sr-Latn-RS" w:eastAsia="sr-Latn-RS"/>
              </w:rPr>
              <w:t>развој</w:t>
            </w:r>
            <w:proofErr w:type="spellEnd"/>
            <w:r w:rsidRPr="002249DD">
              <w:rPr>
                <w:sz w:val="20"/>
                <w:szCs w:val="20"/>
                <w:lang w:val="sr-Latn-RS" w:eastAsia="sr-Latn-RS"/>
              </w:rPr>
              <w:t xml:space="preserve"> II"- </w:t>
            </w:r>
            <w:proofErr w:type="spellStart"/>
            <w:r w:rsidRPr="002249DD">
              <w:rPr>
                <w:sz w:val="20"/>
                <w:szCs w:val="20"/>
                <w:lang w:val="sr-Latn-RS" w:eastAsia="sr-Latn-RS"/>
              </w:rPr>
              <w:t>из</w:t>
            </w:r>
            <w:proofErr w:type="spellEnd"/>
            <w:r w:rsidRPr="002249DD">
              <w:rPr>
                <w:sz w:val="20"/>
                <w:szCs w:val="20"/>
                <w:lang w:val="sr-Latn-RS" w:eastAsia="sr-Latn-RS"/>
              </w:rPr>
              <w:t xml:space="preserve"> </w:t>
            </w:r>
            <w:proofErr w:type="spellStart"/>
            <w:r w:rsidRPr="002249DD">
              <w:rPr>
                <w:sz w:val="20"/>
                <w:szCs w:val="20"/>
                <w:lang w:val="sr-Latn-RS" w:eastAsia="sr-Latn-RS"/>
              </w:rPr>
              <w:t>неутрошеног</w:t>
            </w:r>
            <w:proofErr w:type="spellEnd"/>
            <w:r w:rsidRPr="002249DD">
              <w:rPr>
                <w:sz w:val="20"/>
                <w:szCs w:val="20"/>
                <w:lang w:val="sr-Latn-RS" w:eastAsia="sr-Latn-RS"/>
              </w:rPr>
              <w:t xml:space="preserve"> </w:t>
            </w:r>
            <w:proofErr w:type="spellStart"/>
            <w:r w:rsidRPr="002249DD">
              <w:rPr>
                <w:sz w:val="20"/>
                <w:szCs w:val="20"/>
                <w:lang w:val="sr-Latn-RS" w:eastAsia="sr-Latn-RS"/>
              </w:rPr>
              <w:t>трансфера</w:t>
            </w:r>
            <w:proofErr w:type="spellEnd"/>
            <w:r w:rsidRPr="002249DD">
              <w:rPr>
                <w:sz w:val="20"/>
                <w:szCs w:val="20"/>
                <w:lang w:val="sr-Latn-RS" w:eastAsia="sr-Latn-RS"/>
              </w:rPr>
              <w:t xml:space="preserve"> </w:t>
            </w:r>
            <w:proofErr w:type="spellStart"/>
            <w:r w:rsidRPr="002249DD">
              <w:rPr>
                <w:sz w:val="20"/>
                <w:szCs w:val="20"/>
                <w:lang w:val="sr-Latn-RS" w:eastAsia="sr-Latn-RS"/>
              </w:rPr>
              <w:t>Министарства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европске</w:t>
            </w:r>
            <w:proofErr w:type="spellEnd"/>
            <w:r w:rsidRPr="002249DD">
              <w:rPr>
                <w:sz w:val="20"/>
                <w:szCs w:val="20"/>
                <w:lang w:val="sr-Latn-RS" w:eastAsia="sr-Latn-RS"/>
              </w:rPr>
              <w:t xml:space="preserve"> </w:t>
            </w:r>
            <w:proofErr w:type="spellStart"/>
            <w:r w:rsidRPr="002249DD">
              <w:rPr>
                <w:sz w:val="20"/>
                <w:szCs w:val="20"/>
                <w:lang w:val="sr-Latn-RS" w:eastAsia="sr-Latn-RS"/>
              </w:rPr>
              <w:t>интеграције</w:t>
            </w:r>
            <w:proofErr w:type="spellEnd"/>
            <w:r w:rsidRPr="002249DD">
              <w:rPr>
                <w:sz w:val="20"/>
                <w:szCs w:val="20"/>
                <w:lang w:val="sr-Latn-RS" w:eastAsia="sr-Latn-RS"/>
              </w:rPr>
              <w:t xml:space="preserve"> и </w:t>
            </w:r>
            <w:proofErr w:type="spellStart"/>
            <w:r w:rsidRPr="002249DD">
              <w:rPr>
                <w:sz w:val="20"/>
                <w:szCs w:val="20"/>
                <w:lang w:val="sr-Latn-RS" w:eastAsia="sr-Latn-RS"/>
              </w:rPr>
              <w:t>међународну</w:t>
            </w:r>
            <w:proofErr w:type="spellEnd"/>
            <w:r w:rsidRPr="002249DD">
              <w:rPr>
                <w:sz w:val="20"/>
                <w:szCs w:val="20"/>
                <w:lang w:val="sr-Latn-RS" w:eastAsia="sr-Latn-RS"/>
              </w:rPr>
              <w:t xml:space="preserve"> </w:t>
            </w:r>
            <w:proofErr w:type="spellStart"/>
            <w:r w:rsidRPr="002249DD">
              <w:rPr>
                <w:sz w:val="20"/>
                <w:szCs w:val="20"/>
                <w:lang w:val="sr-Latn-RS" w:eastAsia="sr-Latn-RS"/>
              </w:rPr>
              <w:t>сарадњу</w:t>
            </w:r>
            <w:proofErr w:type="spellEnd"/>
            <w:r w:rsidRPr="002249DD">
              <w:rPr>
                <w:sz w:val="20"/>
                <w:szCs w:val="20"/>
                <w:lang w:val="sr-Latn-RS" w:eastAsia="sr-Latn-RS"/>
              </w:rPr>
              <w:t xml:space="preserve"> </w:t>
            </w:r>
            <w:proofErr w:type="spellStart"/>
            <w:r w:rsidRPr="002249DD">
              <w:rPr>
                <w:sz w:val="20"/>
                <w:szCs w:val="20"/>
                <w:lang w:val="sr-Latn-RS" w:eastAsia="sr-Latn-RS"/>
              </w:rPr>
              <w:t>из</w:t>
            </w:r>
            <w:proofErr w:type="spellEnd"/>
            <w:r w:rsidRPr="002249DD">
              <w:rPr>
                <w:sz w:val="20"/>
                <w:szCs w:val="20"/>
                <w:lang w:val="sr-Latn-RS" w:eastAsia="sr-Latn-RS"/>
              </w:rPr>
              <w:t xml:space="preserve"> 2020. г</w:t>
            </w:r>
            <w:r>
              <w:rPr>
                <w:sz w:val="20"/>
                <w:szCs w:val="20"/>
                <w:lang w:val="sr-Cyrl-RS" w:eastAsia="sr-Latn-RS"/>
              </w:rPr>
              <w:t>.</w:t>
            </w:r>
          </w:p>
        </w:tc>
        <w:tc>
          <w:tcPr>
            <w:tcW w:w="1280" w:type="dxa"/>
            <w:tcBorders>
              <w:top w:val="nil"/>
              <w:left w:val="nil"/>
              <w:bottom w:val="single" w:sz="4" w:space="0" w:color="auto"/>
              <w:right w:val="double" w:sz="6" w:space="0" w:color="auto"/>
            </w:tcBorders>
            <w:shd w:val="clear" w:color="000000" w:fill="FFFFFF"/>
            <w:noWrap/>
            <w:vAlign w:val="center"/>
            <w:hideMark/>
          </w:tcPr>
          <w:p w14:paraId="77386183"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210.000,00</w:t>
            </w:r>
          </w:p>
        </w:tc>
      </w:tr>
      <w:tr w:rsidR="002249DD" w:rsidRPr="002249DD" w14:paraId="677E08C0"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78C41D4"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25</w:t>
            </w:r>
          </w:p>
        </w:tc>
        <w:tc>
          <w:tcPr>
            <w:tcW w:w="7520" w:type="dxa"/>
            <w:tcBorders>
              <w:top w:val="nil"/>
              <w:left w:val="nil"/>
              <w:bottom w:val="single" w:sz="4" w:space="0" w:color="auto"/>
              <w:right w:val="single" w:sz="4" w:space="0" w:color="auto"/>
            </w:tcBorders>
            <w:shd w:val="clear" w:color="auto" w:fill="auto"/>
            <w:vAlign w:val="bottom"/>
            <w:hideMark/>
          </w:tcPr>
          <w:p w14:paraId="0AC646DF"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Борачка</w:t>
            </w:r>
            <w:proofErr w:type="spellEnd"/>
            <w:r w:rsidRPr="002249DD">
              <w:rPr>
                <w:sz w:val="20"/>
                <w:szCs w:val="20"/>
                <w:lang w:val="sr-Latn-RS" w:eastAsia="sr-Latn-RS"/>
              </w:rPr>
              <w:t xml:space="preserve"> </w:t>
            </w:r>
            <w:proofErr w:type="spellStart"/>
            <w:r w:rsidRPr="002249DD">
              <w:rPr>
                <w:sz w:val="20"/>
                <w:szCs w:val="20"/>
                <w:lang w:val="sr-Latn-RS" w:eastAsia="sr-Latn-RS"/>
              </w:rPr>
              <w:t>организација</w:t>
            </w:r>
            <w:proofErr w:type="spellEnd"/>
            <w:r w:rsidRPr="002249DD">
              <w:rPr>
                <w:sz w:val="20"/>
                <w:szCs w:val="20"/>
                <w:lang w:val="sr-Latn-RS" w:eastAsia="sr-Latn-RS"/>
              </w:rPr>
              <w:t xml:space="preserve"> </w:t>
            </w:r>
            <w:proofErr w:type="spellStart"/>
            <w:r w:rsidRPr="002249DD">
              <w:rPr>
                <w:sz w:val="20"/>
                <w:szCs w:val="20"/>
                <w:lang w:val="sr-Latn-RS" w:eastAsia="sr-Latn-RS"/>
              </w:rPr>
              <w:t>општине</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73999F37"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109.540,73</w:t>
            </w:r>
          </w:p>
        </w:tc>
      </w:tr>
      <w:tr w:rsidR="002249DD" w:rsidRPr="002249DD" w14:paraId="1382276A" w14:textId="77777777" w:rsidTr="002249DD">
        <w:trPr>
          <w:trHeight w:val="28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9228CAF"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26</w:t>
            </w:r>
          </w:p>
        </w:tc>
        <w:tc>
          <w:tcPr>
            <w:tcW w:w="7520" w:type="dxa"/>
            <w:tcBorders>
              <w:top w:val="nil"/>
              <w:left w:val="nil"/>
              <w:bottom w:val="single" w:sz="4" w:space="0" w:color="auto"/>
              <w:right w:val="single" w:sz="4" w:space="0" w:color="auto"/>
            </w:tcBorders>
            <w:shd w:val="clear" w:color="auto" w:fill="auto"/>
            <w:vAlign w:val="bottom"/>
            <w:hideMark/>
          </w:tcPr>
          <w:p w14:paraId="6D7BF4BB"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Борачка</w:t>
            </w:r>
            <w:proofErr w:type="spellEnd"/>
            <w:r w:rsidRPr="002249DD">
              <w:rPr>
                <w:sz w:val="20"/>
                <w:szCs w:val="20"/>
                <w:lang w:val="sr-Latn-RS" w:eastAsia="sr-Latn-RS"/>
              </w:rPr>
              <w:t xml:space="preserve"> </w:t>
            </w:r>
            <w:proofErr w:type="spellStart"/>
            <w:r w:rsidRPr="002249DD">
              <w:rPr>
                <w:sz w:val="20"/>
                <w:szCs w:val="20"/>
                <w:lang w:val="sr-Latn-RS" w:eastAsia="sr-Latn-RS"/>
              </w:rPr>
              <w:t>организација</w:t>
            </w:r>
            <w:proofErr w:type="spellEnd"/>
            <w:r w:rsidRPr="002249DD">
              <w:rPr>
                <w:sz w:val="20"/>
                <w:szCs w:val="20"/>
                <w:lang w:val="sr-Latn-RS" w:eastAsia="sr-Latn-RS"/>
              </w:rPr>
              <w:t xml:space="preserve"> </w:t>
            </w:r>
            <w:proofErr w:type="spellStart"/>
            <w:r w:rsidRPr="002249DD">
              <w:rPr>
                <w:sz w:val="20"/>
                <w:szCs w:val="20"/>
                <w:lang w:val="sr-Latn-RS" w:eastAsia="sr-Latn-RS"/>
              </w:rPr>
              <w:t>општине</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r w:rsidRPr="002249DD">
              <w:rPr>
                <w:sz w:val="20"/>
                <w:szCs w:val="20"/>
                <w:lang w:val="sr-Latn-RS" w:eastAsia="sr-Latn-RS"/>
              </w:rPr>
              <w:t xml:space="preserve"> - </w:t>
            </w:r>
            <w:proofErr w:type="spellStart"/>
            <w:r w:rsidRPr="002249DD">
              <w:rPr>
                <w:sz w:val="20"/>
                <w:szCs w:val="20"/>
                <w:lang w:val="sr-Latn-RS" w:eastAsia="sr-Latn-RS"/>
              </w:rPr>
              <w:t>финансирање</w:t>
            </w:r>
            <w:proofErr w:type="spellEnd"/>
            <w:r w:rsidRPr="002249DD">
              <w:rPr>
                <w:sz w:val="20"/>
                <w:szCs w:val="20"/>
                <w:lang w:val="sr-Latn-RS" w:eastAsia="sr-Latn-RS"/>
              </w:rPr>
              <w:t xml:space="preserve"> </w:t>
            </w:r>
            <w:proofErr w:type="spellStart"/>
            <w:r w:rsidRPr="002249DD">
              <w:rPr>
                <w:sz w:val="20"/>
                <w:szCs w:val="20"/>
                <w:lang w:val="sr-Latn-RS" w:eastAsia="sr-Latn-RS"/>
              </w:rPr>
              <w:t>обавеза</w:t>
            </w:r>
            <w:proofErr w:type="spellEnd"/>
            <w:r w:rsidRPr="002249DD">
              <w:rPr>
                <w:sz w:val="20"/>
                <w:szCs w:val="20"/>
                <w:lang w:val="sr-Latn-RS" w:eastAsia="sr-Latn-RS"/>
              </w:rPr>
              <w:t xml:space="preserve"> </w:t>
            </w:r>
            <w:proofErr w:type="spellStart"/>
            <w:r w:rsidRPr="002249DD">
              <w:rPr>
                <w:sz w:val="20"/>
                <w:szCs w:val="20"/>
                <w:lang w:val="sr-Latn-RS" w:eastAsia="sr-Latn-RS"/>
              </w:rPr>
              <w:t>из</w:t>
            </w:r>
            <w:proofErr w:type="spellEnd"/>
            <w:r w:rsidRPr="002249DD">
              <w:rPr>
                <w:sz w:val="20"/>
                <w:szCs w:val="20"/>
                <w:lang w:val="sr-Latn-RS" w:eastAsia="sr-Latn-RS"/>
              </w:rPr>
              <w:t xml:space="preserve"> </w:t>
            </w:r>
            <w:proofErr w:type="spellStart"/>
            <w:r w:rsidRPr="002249DD">
              <w:rPr>
                <w:sz w:val="20"/>
                <w:szCs w:val="20"/>
                <w:lang w:val="sr-Latn-RS" w:eastAsia="sr-Latn-RS"/>
              </w:rPr>
              <w:t>ранијег</w:t>
            </w:r>
            <w:proofErr w:type="spellEnd"/>
            <w:r w:rsidRPr="002249DD">
              <w:rPr>
                <w:sz w:val="20"/>
                <w:szCs w:val="20"/>
                <w:lang w:val="sr-Latn-RS" w:eastAsia="sr-Latn-RS"/>
              </w:rPr>
              <w:t xml:space="preserve"> </w:t>
            </w:r>
            <w:proofErr w:type="spellStart"/>
            <w:r w:rsidRPr="002249DD">
              <w:rPr>
                <w:sz w:val="20"/>
                <w:szCs w:val="20"/>
                <w:lang w:val="sr-Latn-RS" w:eastAsia="sr-Latn-RS"/>
              </w:rPr>
              <w:t>периода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47689DFF"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0,00</w:t>
            </w:r>
          </w:p>
        </w:tc>
      </w:tr>
      <w:tr w:rsidR="002249DD" w:rsidRPr="002249DD" w14:paraId="12E7C2F0"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32ED6F1"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27</w:t>
            </w:r>
          </w:p>
        </w:tc>
        <w:tc>
          <w:tcPr>
            <w:tcW w:w="7520" w:type="dxa"/>
            <w:tcBorders>
              <w:top w:val="nil"/>
              <w:left w:val="nil"/>
              <w:bottom w:val="single" w:sz="4" w:space="0" w:color="auto"/>
              <w:right w:val="single" w:sz="4" w:space="0" w:color="auto"/>
            </w:tcBorders>
            <w:shd w:val="clear" w:color="auto" w:fill="auto"/>
            <w:vAlign w:val="bottom"/>
            <w:hideMark/>
          </w:tcPr>
          <w:p w14:paraId="36F88F54"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Удружење</w:t>
            </w:r>
            <w:proofErr w:type="spellEnd"/>
            <w:r w:rsidRPr="002249DD">
              <w:rPr>
                <w:sz w:val="20"/>
                <w:szCs w:val="20"/>
                <w:lang w:val="sr-Latn-RS" w:eastAsia="sr-Latn-RS"/>
              </w:rPr>
              <w:t xml:space="preserve"> РВИ </w:t>
            </w:r>
            <w:proofErr w:type="spellStart"/>
            <w:r w:rsidRPr="002249DD">
              <w:rPr>
                <w:sz w:val="20"/>
                <w:szCs w:val="20"/>
                <w:lang w:val="sr-Latn-RS" w:eastAsia="sr-Latn-RS"/>
              </w:rPr>
              <w:t>општине</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789F50B2"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12.450,00</w:t>
            </w:r>
          </w:p>
        </w:tc>
      </w:tr>
      <w:tr w:rsidR="002249DD" w:rsidRPr="002249DD" w14:paraId="4026F6D4"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02E37D8"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28</w:t>
            </w:r>
          </w:p>
        </w:tc>
        <w:tc>
          <w:tcPr>
            <w:tcW w:w="7520" w:type="dxa"/>
            <w:tcBorders>
              <w:top w:val="nil"/>
              <w:left w:val="nil"/>
              <w:bottom w:val="single" w:sz="4" w:space="0" w:color="auto"/>
              <w:right w:val="single" w:sz="4" w:space="0" w:color="auto"/>
            </w:tcBorders>
            <w:shd w:val="clear" w:color="auto" w:fill="auto"/>
            <w:vAlign w:val="bottom"/>
            <w:hideMark/>
          </w:tcPr>
          <w:p w14:paraId="68213E52" w14:textId="77777777" w:rsidR="002249DD" w:rsidRPr="002249DD" w:rsidRDefault="002249DD" w:rsidP="002249DD">
            <w:pPr>
              <w:ind w:left="0" w:right="0" w:firstLine="0"/>
              <w:jc w:val="left"/>
              <w:rPr>
                <w:sz w:val="20"/>
                <w:szCs w:val="20"/>
                <w:lang w:val="sr-Latn-RS" w:eastAsia="sr-Latn-RS"/>
              </w:rPr>
            </w:pPr>
            <w:r w:rsidRPr="002249DD">
              <w:rPr>
                <w:sz w:val="20"/>
                <w:szCs w:val="20"/>
                <w:lang w:val="sr-Latn-RS" w:eastAsia="sr-Latn-RS"/>
              </w:rPr>
              <w:t xml:space="preserve">ОО </w:t>
            </w:r>
            <w:proofErr w:type="spellStart"/>
            <w:r w:rsidRPr="002249DD">
              <w:rPr>
                <w:sz w:val="20"/>
                <w:szCs w:val="20"/>
                <w:lang w:val="sr-Latn-RS" w:eastAsia="sr-Latn-RS"/>
              </w:rPr>
              <w:t>породица</w:t>
            </w:r>
            <w:proofErr w:type="spellEnd"/>
            <w:r w:rsidRPr="002249DD">
              <w:rPr>
                <w:sz w:val="20"/>
                <w:szCs w:val="20"/>
                <w:lang w:val="sr-Latn-RS" w:eastAsia="sr-Latn-RS"/>
              </w:rPr>
              <w:t xml:space="preserve"> </w:t>
            </w:r>
            <w:proofErr w:type="spellStart"/>
            <w:r w:rsidRPr="002249DD">
              <w:rPr>
                <w:sz w:val="20"/>
                <w:szCs w:val="20"/>
                <w:lang w:val="sr-Latn-RS" w:eastAsia="sr-Latn-RS"/>
              </w:rPr>
              <w:t>заробљених</w:t>
            </w:r>
            <w:proofErr w:type="spellEnd"/>
            <w:r w:rsidRPr="002249DD">
              <w:rPr>
                <w:sz w:val="20"/>
                <w:szCs w:val="20"/>
                <w:lang w:val="sr-Latn-RS" w:eastAsia="sr-Latn-RS"/>
              </w:rPr>
              <w:t xml:space="preserve"> и </w:t>
            </w:r>
            <w:proofErr w:type="spellStart"/>
            <w:r w:rsidRPr="002249DD">
              <w:rPr>
                <w:sz w:val="20"/>
                <w:szCs w:val="20"/>
                <w:lang w:val="sr-Latn-RS" w:eastAsia="sr-Latn-RS"/>
              </w:rPr>
              <w:t>погинулих</w:t>
            </w:r>
            <w:proofErr w:type="spellEnd"/>
            <w:r w:rsidRPr="002249DD">
              <w:rPr>
                <w:sz w:val="20"/>
                <w:szCs w:val="20"/>
                <w:lang w:val="sr-Latn-RS" w:eastAsia="sr-Latn-RS"/>
              </w:rPr>
              <w:t xml:space="preserve"> </w:t>
            </w:r>
            <w:proofErr w:type="spellStart"/>
            <w:r w:rsidRPr="002249DD">
              <w:rPr>
                <w:sz w:val="20"/>
                <w:szCs w:val="20"/>
                <w:lang w:val="sr-Latn-RS" w:eastAsia="sr-Latn-RS"/>
              </w:rPr>
              <w:t>бораца</w:t>
            </w:r>
            <w:proofErr w:type="spellEnd"/>
            <w:r w:rsidRPr="002249DD">
              <w:rPr>
                <w:sz w:val="20"/>
                <w:szCs w:val="20"/>
                <w:lang w:val="sr-Latn-RS" w:eastAsia="sr-Latn-RS"/>
              </w:rPr>
              <w:t xml:space="preserve"> и </w:t>
            </w:r>
            <w:proofErr w:type="spellStart"/>
            <w:r w:rsidRPr="002249DD">
              <w:rPr>
                <w:sz w:val="20"/>
                <w:szCs w:val="20"/>
                <w:lang w:val="sr-Latn-RS" w:eastAsia="sr-Latn-RS"/>
              </w:rPr>
              <w:t>несталих</w:t>
            </w:r>
            <w:proofErr w:type="spellEnd"/>
            <w:r w:rsidRPr="002249DD">
              <w:rPr>
                <w:sz w:val="20"/>
                <w:szCs w:val="20"/>
                <w:lang w:val="sr-Latn-RS" w:eastAsia="sr-Latn-RS"/>
              </w:rPr>
              <w:t xml:space="preserve"> </w:t>
            </w:r>
            <w:proofErr w:type="spellStart"/>
            <w:r w:rsidRPr="002249DD">
              <w:rPr>
                <w:sz w:val="20"/>
                <w:szCs w:val="20"/>
                <w:lang w:val="sr-Latn-RS" w:eastAsia="sr-Latn-RS"/>
              </w:rPr>
              <w:t>цивила</w:t>
            </w:r>
            <w:proofErr w:type="spellEnd"/>
            <w:r w:rsidRPr="002249DD">
              <w:rPr>
                <w:sz w:val="20"/>
                <w:szCs w:val="20"/>
                <w:lang w:val="sr-Latn-RS" w:eastAsia="sr-Latn-RS"/>
              </w:rPr>
              <w:t xml:space="preserve">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5E60BC5C"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24.900,00</w:t>
            </w:r>
          </w:p>
        </w:tc>
      </w:tr>
      <w:tr w:rsidR="002249DD" w:rsidRPr="002249DD" w14:paraId="19B691AB"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1D801F3"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29</w:t>
            </w:r>
          </w:p>
        </w:tc>
        <w:tc>
          <w:tcPr>
            <w:tcW w:w="7520" w:type="dxa"/>
            <w:tcBorders>
              <w:top w:val="nil"/>
              <w:left w:val="nil"/>
              <w:bottom w:val="single" w:sz="4" w:space="0" w:color="auto"/>
              <w:right w:val="single" w:sz="4" w:space="0" w:color="auto"/>
            </w:tcBorders>
            <w:shd w:val="clear" w:color="auto" w:fill="auto"/>
            <w:vAlign w:val="bottom"/>
            <w:hideMark/>
          </w:tcPr>
          <w:p w14:paraId="46CFA670"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Удружење</w:t>
            </w:r>
            <w:proofErr w:type="spellEnd"/>
            <w:r w:rsidRPr="002249DD">
              <w:rPr>
                <w:sz w:val="20"/>
                <w:szCs w:val="20"/>
                <w:lang w:val="sr-Latn-RS" w:eastAsia="sr-Latn-RS"/>
              </w:rPr>
              <w:t xml:space="preserve"> </w:t>
            </w:r>
            <w:proofErr w:type="spellStart"/>
            <w:r w:rsidRPr="002249DD">
              <w:rPr>
                <w:sz w:val="20"/>
                <w:szCs w:val="20"/>
                <w:lang w:val="sr-Latn-RS" w:eastAsia="sr-Latn-RS"/>
              </w:rPr>
              <w:t>Вукова</w:t>
            </w:r>
            <w:proofErr w:type="spellEnd"/>
            <w:r w:rsidRPr="002249DD">
              <w:rPr>
                <w:sz w:val="20"/>
                <w:szCs w:val="20"/>
                <w:lang w:val="sr-Latn-RS" w:eastAsia="sr-Latn-RS"/>
              </w:rPr>
              <w:t xml:space="preserve"> </w:t>
            </w:r>
            <w:proofErr w:type="spellStart"/>
            <w:r w:rsidRPr="002249DD">
              <w:rPr>
                <w:sz w:val="20"/>
                <w:szCs w:val="20"/>
                <w:lang w:val="sr-Latn-RS" w:eastAsia="sr-Latn-RS"/>
              </w:rPr>
              <w:t>са</w:t>
            </w:r>
            <w:proofErr w:type="spellEnd"/>
            <w:r w:rsidRPr="002249DD">
              <w:rPr>
                <w:sz w:val="20"/>
                <w:szCs w:val="20"/>
                <w:lang w:val="sr-Latn-RS" w:eastAsia="sr-Latn-RS"/>
              </w:rPr>
              <w:t xml:space="preserve"> </w:t>
            </w:r>
            <w:proofErr w:type="spellStart"/>
            <w:r w:rsidRPr="002249DD">
              <w:rPr>
                <w:sz w:val="20"/>
                <w:szCs w:val="20"/>
                <w:lang w:val="sr-Latn-RS" w:eastAsia="sr-Latn-RS"/>
              </w:rPr>
              <w:t>Вучијака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2730E464"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4.150,00</w:t>
            </w:r>
          </w:p>
        </w:tc>
      </w:tr>
      <w:tr w:rsidR="002249DD" w:rsidRPr="002249DD" w14:paraId="08596F25"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BFF0F96"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30</w:t>
            </w:r>
          </w:p>
        </w:tc>
        <w:tc>
          <w:tcPr>
            <w:tcW w:w="7520" w:type="dxa"/>
            <w:tcBorders>
              <w:top w:val="nil"/>
              <w:left w:val="nil"/>
              <w:bottom w:val="single" w:sz="4" w:space="0" w:color="auto"/>
              <w:right w:val="single" w:sz="4" w:space="0" w:color="auto"/>
            </w:tcBorders>
            <w:shd w:val="clear" w:color="auto" w:fill="auto"/>
            <w:vAlign w:val="bottom"/>
            <w:hideMark/>
          </w:tcPr>
          <w:p w14:paraId="5305A563" w14:textId="77777777" w:rsidR="002249DD" w:rsidRPr="002249DD" w:rsidRDefault="002249DD" w:rsidP="002249DD">
            <w:pPr>
              <w:ind w:left="0" w:right="0" w:firstLine="0"/>
              <w:jc w:val="left"/>
              <w:rPr>
                <w:sz w:val="20"/>
                <w:szCs w:val="20"/>
                <w:lang w:val="sr-Latn-RS" w:eastAsia="sr-Latn-RS"/>
              </w:rPr>
            </w:pPr>
            <w:r w:rsidRPr="002249DD">
              <w:rPr>
                <w:sz w:val="20"/>
                <w:szCs w:val="20"/>
                <w:lang w:val="sr-Latn-RS" w:eastAsia="sr-Latn-RS"/>
              </w:rPr>
              <w:t xml:space="preserve">ОО СУБНОР-а </w:t>
            </w:r>
            <w:proofErr w:type="spellStart"/>
            <w:r w:rsidRPr="002249DD">
              <w:rPr>
                <w:sz w:val="20"/>
                <w:szCs w:val="20"/>
                <w:lang w:val="sr-Latn-RS" w:eastAsia="sr-Latn-RS"/>
              </w:rPr>
              <w:t>Прњавор</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1AA6B423"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4.150,00</w:t>
            </w:r>
          </w:p>
        </w:tc>
      </w:tr>
      <w:tr w:rsidR="002249DD" w:rsidRPr="002249DD" w14:paraId="78C98993"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A099C68"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31</w:t>
            </w:r>
          </w:p>
        </w:tc>
        <w:tc>
          <w:tcPr>
            <w:tcW w:w="7520" w:type="dxa"/>
            <w:tcBorders>
              <w:top w:val="nil"/>
              <w:left w:val="nil"/>
              <w:bottom w:val="single" w:sz="4" w:space="0" w:color="auto"/>
              <w:right w:val="single" w:sz="4" w:space="0" w:color="auto"/>
            </w:tcBorders>
            <w:shd w:val="clear" w:color="auto" w:fill="auto"/>
            <w:vAlign w:val="bottom"/>
            <w:hideMark/>
          </w:tcPr>
          <w:p w14:paraId="0DC223F1"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Удружење</w:t>
            </w:r>
            <w:proofErr w:type="spellEnd"/>
            <w:r w:rsidRPr="002249DD">
              <w:rPr>
                <w:sz w:val="20"/>
                <w:szCs w:val="20"/>
                <w:lang w:val="sr-Latn-RS" w:eastAsia="sr-Latn-RS"/>
              </w:rPr>
              <w:t xml:space="preserve"> </w:t>
            </w:r>
            <w:proofErr w:type="spellStart"/>
            <w:r w:rsidRPr="002249DD">
              <w:rPr>
                <w:sz w:val="20"/>
                <w:szCs w:val="20"/>
                <w:lang w:val="sr-Latn-RS" w:eastAsia="sr-Latn-RS"/>
              </w:rPr>
              <w:t>грађана</w:t>
            </w:r>
            <w:proofErr w:type="spellEnd"/>
            <w:r w:rsidRPr="002249DD">
              <w:rPr>
                <w:sz w:val="20"/>
                <w:szCs w:val="20"/>
                <w:lang w:val="sr-Latn-RS" w:eastAsia="sr-Latn-RS"/>
              </w:rPr>
              <w:t xml:space="preserve">  "</w:t>
            </w:r>
            <w:proofErr w:type="spellStart"/>
            <w:r w:rsidRPr="002249DD">
              <w:rPr>
                <w:sz w:val="20"/>
                <w:szCs w:val="20"/>
                <w:lang w:val="sr-Latn-RS" w:eastAsia="sr-Latn-RS"/>
              </w:rPr>
              <w:t>Ветерани</w:t>
            </w:r>
            <w:proofErr w:type="spellEnd"/>
            <w:r w:rsidRPr="002249DD">
              <w:rPr>
                <w:sz w:val="20"/>
                <w:szCs w:val="20"/>
                <w:lang w:val="sr-Latn-RS" w:eastAsia="sr-Latn-RS"/>
              </w:rPr>
              <w:t xml:space="preserve"> </w:t>
            </w:r>
            <w:proofErr w:type="spellStart"/>
            <w:r w:rsidRPr="002249DD">
              <w:rPr>
                <w:sz w:val="20"/>
                <w:szCs w:val="20"/>
                <w:lang w:val="sr-Latn-RS" w:eastAsia="sr-Latn-RS"/>
              </w:rPr>
              <w:t>Републике</w:t>
            </w:r>
            <w:proofErr w:type="spellEnd"/>
            <w:r w:rsidRPr="002249DD">
              <w:rPr>
                <w:sz w:val="20"/>
                <w:szCs w:val="20"/>
                <w:lang w:val="sr-Latn-RS" w:eastAsia="sr-Latn-RS"/>
              </w:rPr>
              <w:t xml:space="preserve"> </w:t>
            </w:r>
            <w:proofErr w:type="spellStart"/>
            <w:r w:rsidRPr="002249DD">
              <w:rPr>
                <w:sz w:val="20"/>
                <w:szCs w:val="20"/>
                <w:lang w:val="sr-Latn-RS" w:eastAsia="sr-Latn-RS"/>
              </w:rPr>
              <w:t>Српске</w:t>
            </w:r>
            <w:proofErr w:type="spellEnd"/>
            <w:r w:rsidRPr="002249DD">
              <w:rPr>
                <w:sz w:val="20"/>
                <w:szCs w:val="20"/>
                <w:lang w:val="sr-Latn-RS" w:eastAsia="sr-Latn-RS"/>
              </w:rPr>
              <w:t xml:space="preserve">" </w:t>
            </w:r>
          </w:p>
        </w:tc>
        <w:tc>
          <w:tcPr>
            <w:tcW w:w="1280" w:type="dxa"/>
            <w:tcBorders>
              <w:top w:val="nil"/>
              <w:left w:val="nil"/>
              <w:bottom w:val="single" w:sz="4" w:space="0" w:color="auto"/>
              <w:right w:val="double" w:sz="6" w:space="0" w:color="auto"/>
            </w:tcBorders>
            <w:shd w:val="clear" w:color="000000" w:fill="FFFFFF"/>
            <w:noWrap/>
            <w:vAlign w:val="center"/>
            <w:hideMark/>
          </w:tcPr>
          <w:p w14:paraId="6BE98613"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4.150,00</w:t>
            </w:r>
          </w:p>
        </w:tc>
      </w:tr>
      <w:tr w:rsidR="002249DD" w:rsidRPr="002249DD" w14:paraId="1419A5D0" w14:textId="77777777" w:rsidTr="002249DD">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6AFC436"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32</w:t>
            </w:r>
          </w:p>
        </w:tc>
        <w:tc>
          <w:tcPr>
            <w:tcW w:w="7520" w:type="dxa"/>
            <w:tcBorders>
              <w:top w:val="nil"/>
              <w:left w:val="nil"/>
              <w:bottom w:val="single" w:sz="4" w:space="0" w:color="auto"/>
              <w:right w:val="single" w:sz="4" w:space="0" w:color="auto"/>
            </w:tcBorders>
            <w:shd w:val="clear" w:color="auto" w:fill="auto"/>
            <w:vAlign w:val="bottom"/>
            <w:hideMark/>
          </w:tcPr>
          <w:p w14:paraId="0007368B"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остале</w:t>
            </w:r>
            <w:proofErr w:type="spellEnd"/>
            <w:r w:rsidRPr="002249DD">
              <w:rPr>
                <w:sz w:val="20"/>
                <w:szCs w:val="20"/>
                <w:lang w:val="sr-Latn-RS" w:eastAsia="sr-Latn-RS"/>
              </w:rPr>
              <w:t xml:space="preserve"> </w:t>
            </w:r>
            <w:proofErr w:type="spellStart"/>
            <w:r w:rsidRPr="002249DD">
              <w:rPr>
                <w:sz w:val="20"/>
                <w:szCs w:val="20"/>
                <w:lang w:val="sr-Latn-RS" w:eastAsia="sr-Latn-RS"/>
              </w:rPr>
              <w:t>трошкове</w:t>
            </w:r>
            <w:proofErr w:type="spellEnd"/>
            <w:r w:rsidRPr="002249DD">
              <w:rPr>
                <w:sz w:val="20"/>
                <w:szCs w:val="20"/>
                <w:lang w:val="sr-Latn-RS" w:eastAsia="sr-Latn-RS"/>
              </w:rPr>
              <w:t xml:space="preserve"> </w:t>
            </w:r>
            <w:proofErr w:type="spellStart"/>
            <w:r w:rsidRPr="002249DD">
              <w:rPr>
                <w:sz w:val="20"/>
                <w:szCs w:val="20"/>
                <w:lang w:val="sr-Latn-RS" w:eastAsia="sr-Latn-RS"/>
              </w:rPr>
              <w:t>обиљежавања</w:t>
            </w:r>
            <w:proofErr w:type="spellEnd"/>
            <w:r w:rsidRPr="002249DD">
              <w:rPr>
                <w:sz w:val="20"/>
                <w:szCs w:val="20"/>
                <w:lang w:val="sr-Latn-RS" w:eastAsia="sr-Latn-RS"/>
              </w:rPr>
              <w:t xml:space="preserve"> </w:t>
            </w:r>
            <w:proofErr w:type="spellStart"/>
            <w:r w:rsidRPr="002249DD">
              <w:rPr>
                <w:sz w:val="20"/>
                <w:szCs w:val="20"/>
                <w:lang w:val="sr-Latn-RS" w:eastAsia="sr-Latn-RS"/>
              </w:rPr>
              <w:t>значајних</w:t>
            </w:r>
            <w:proofErr w:type="spellEnd"/>
            <w:r w:rsidRPr="002249DD">
              <w:rPr>
                <w:sz w:val="20"/>
                <w:szCs w:val="20"/>
                <w:lang w:val="sr-Latn-RS" w:eastAsia="sr-Latn-RS"/>
              </w:rPr>
              <w:t xml:space="preserve"> </w:t>
            </w:r>
            <w:proofErr w:type="spellStart"/>
            <w:r w:rsidRPr="002249DD">
              <w:rPr>
                <w:sz w:val="20"/>
                <w:szCs w:val="20"/>
                <w:lang w:val="sr-Latn-RS" w:eastAsia="sr-Latn-RS"/>
              </w:rPr>
              <w:t>датума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трошкове</w:t>
            </w:r>
            <w:proofErr w:type="spellEnd"/>
            <w:r w:rsidRPr="002249DD">
              <w:rPr>
                <w:sz w:val="20"/>
                <w:szCs w:val="20"/>
                <w:lang w:val="sr-Latn-RS" w:eastAsia="sr-Latn-RS"/>
              </w:rPr>
              <w:t xml:space="preserve"> </w:t>
            </w:r>
            <w:proofErr w:type="spellStart"/>
            <w:r w:rsidRPr="002249DD">
              <w:rPr>
                <w:sz w:val="20"/>
                <w:szCs w:val="20"/>
                <w:lang w:val="sr-Latn-RS" w:eastAsia="sr-Latn-RS"/>
              </w:rPr>
              <w:t>вијенаца</w:t>
            </w:r>
            <w:proofErr w:type="spellEnd"/>
            <w:r w:rsidRPr="002249DD">
              <w:rPr>
                <w:sz w:val="20"/>
                <w:szCs w:val="20"/>
                <w:lang w:val="sr-Latn-RS" w:eastAsia="sr-Latn-RS"/>
              </w:rPr>
              <w:t xml:space="preserve">, </w:t>
            </w:r>
            <w:proofErr w:type="spellStart"/>
            <w:r w:rsidRPr="002249DD">
              <w:rPr>
                <w:sz w:val="20"/>
                <w:szCs w:val="20"/>
                <w:lang w:val="sr-Latn-RS" w:eastAsia="sr-Latn-RS"/>
              </w:rPr>
              <w:t>цвијећа</w:t>
            </w:r>
            <w:proofErr w:type="spellEnd"/>
            <w:r w:rsidRPr="002249DD">
              <w:rPr>
                <w:sz w:val="20"/>
                <w:szCs w:val="20"/>
                <w:lang w:val="sr-Latn-RS" w:eastAsia="sr-Latn-RS"/>
              </w:rPr>
              <w:t xml:space="preserve">, </w:t>
            </w:r>
            <w:proofErr w:type="spellStart"/>
            <w:r w:rsidRPr="002249DD">
              <w:rPr>
                <w:sz w:val="20"/>
                <w:szCs w:val="20"/>
                <w:lang w:val="sr-Latn-RS" w:eastAsia="sr-Latn-RS"/>
              </w:rPr>
              <w:t>свијећа</w:t>
            </w:r>
            <w:proofErr w:type="spellEnd"/>
            <w:r w:rsidRPr="002249DD">
              <w:rPr>
                <w:sz w:val="20"/>
                <w:szCs w:val="20"/>
                <w:lang w:val="sr-Latn-RS" w:eastAsia="sr-Latn-RS"/>
              </w:rPr>
              <w:t xml:space="preserve"> и </w:t>
            </w:r>
            <w:proofErr w:type="spellStart"/>
            <w:r w:rsidRPr="002249DD">
              <w:rPr>
                <w:sz w:val="20"/>
                <w:szCs w:val="20"/>
                <w:lang w:val="sr-Latn-RS" w:eastAsia="sr-Latn-RS"/>
              </w:rPr>
              <w:t>др</w:t>
            </w:r>
            <w:proofErr w:type="spellEnd"/>
            <w:r w:rsidRPr="002249DD">
              <w:rPr>
                <w:sz w:val="20"/>
                <w:szCs w:val="20"/>
                <w:lang w:val="sr-Latn-RS" w:eastAsia="sr-Latn-RS"/>
              </w:rPr>
              <w:t>.)</w:t>
            </w:r>
          </w:p>
        </w:tc>
        <w:tc>
          <w:tcPr>
            <w:tcW w:w="1280" w:type="dxa"/>
            <w:tcBorders>
              <w:top w:val="nil"/>
              <w:left w:val="nil"/>
              <w:bottom w:val="single" w:sz="4" w:space="0" w:color="auto"/>
              <w:right w:val="double" w:sz="6" w:space="0" w:color="auto"/>
            </w:tcBorders>
            <w:shd w:val="clear" w:color="000000" w:fill="FFFFFF"/>
            <w:noWrap/>
            <w:vAlign w:val="center"/>
            <w:hideMark/>
          </w:tcPr>
          <w:p w14:paraId="2FC42DB1"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4.325,64</w:t>
            </w:r>
          </w:p>
        </w:tc>
      </w:tr>
      <w:tr w:rsidR="002249DD" w:rsidRPr="002249DD" w14:paraId="2379E8CB" w14:textId="77777777" w:rsidTr="002249DD">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6FADAC1"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33</w:t>
            </w:r>
          </w:p>
        </w:tc>
        <w:tc>
          <w:tcPr>
            <w:tcW w:w="7520" w:type="dxa"/>
            <w:tcBorders>
              <w:top w:val="nil"/>
              <w:left w:val="nil"/>
              <w:bottom w:val="single" w:sz="4" w:space="0" w:color="auto"/>
              <w:right w:val="single" w:sz="4" w:space="0" w:color="auto"/>
            </w:tcBorders>
            <w:shd w:val="clear" w:color="auto" w:fill="auto"/>
            <w:vAlign w:val="bottom"/>
            <w:hideMark/>
          </w:tcPr>
          <w:p w14:paraId="50A6EECF"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Средства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набавку</w:t>
            </w:r>
            <w:proofErr w:type="spellEnd"/>
            <w:r w:rsidRPr="002249DD">
              <w:rPr>
                <w:sz w:val="20"/>
                <w:szCs w:val="20"/>
                <w:lang w:val="sr-Latn-RS" w:eastAsia="sr-Latn-RS"/>
              </w:rPr>
              <w:t xml:space="preserve"> </w:t>
            </w:r>
            <w:proofErr w:type="spellStart"/>
            <w:r w:rsidRPr="002249DD">
              <w:rPr>
                <w:sz w:val="20"/>
                <w:szCs w:val="20"/>
                <w:lang w:val="sr-Latn-RS" w:eastAsia="sr-Latn-RS"/>
              </w:rPr>
              <w:t>уџбеника</w:t>
            </w:r>
            <w:proofErr w:type="spellEnd"/>
            <w:r w:rsidRPr="002249DD">
              <w:rPr>
                <w:sz w:val="20"/>
                <w:szCs w:val="20"/>
                <w:lang w:val="sr-Latn-RS" w:eastAsia="sr-Latn-RS"/>
              </w:rPr>
              <w:t xml:space="preserve"> и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остале</w:t>
            </w:r>
            <w:proofErr w:type="spellEnd"/>
            <w:r w:rsidRPr="002249DD">
              <w:rPr>
                <w:sz w:val="20"/>
                <w:szCs w:val="20"/>
                <w:lang w:val="sr-Latn-RS" w:eastAsia="sr-Latn-RS"/>
              </w:rPr>
              <w:t xml:space="preserve"> </w:t>
            </w:r>
            <w:proofErr w:type="spellStart"/>
            <w:r w:rsidRPr="002249DD">
              <w:rPr>
                <w:sz w:val="20"/>
                <w:szCs w:val="20"/>
                <w:lang w:val="sr-Latn-RS" w:eastAsia="sr-Latn-RS"/>
              </w:rPr>
              <w:t>организоване</w:t>
            </w:r>
            <w:proofErr w:type="spellEnd"/>
            <w:r w:rsidRPr="002249DD">
              <w:rPr>
                <w:sz w:val="20"/>
                <w:szCs w:val="20"/>
                <w:lang w:val="sr-Latn-RS" w:eastAsia="sr-Latn-RS"/>
              </w:rPr>
              <w:t xml:space="preserve"> </w:t>
            </w:r>
            <w:proofErr w:type="spellStart"/>
            <w:r w:rsidRPr="002249DD">
              <w:rPr>
                <w:sz w:val="20"/>
                <w:szCs w:val="20"/>
                <w:lang w:val="sr-Latn-RS" w:eastAsia="sr-Latn-RS"/>
              </w:rPr>
              <w:t>активности</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дјецу</w:t>
            </w:r>
            <w:proofErr w:type="spellEnd"/>
            <w:r w:rsidRPr="002249DD">
              <w:rPr>
                <w:sz w:val="20"/>
                <w:szCs w:val="20"/>
                <w:lang w:val="sr-Latn-RS" w:eastAsia="sr-Latn-RS"/>
              </w:rPr>
              <w:t xml:space="preserve"> </w:t>
            </w:r>
            <w:proofErr w:type="spellStart"/>
            <w:r w:rsidRPr="002249DD">
              <w:rPr>
                <w:sz w:val="20"/>
                <w:szCs w:val="20"/>
                <w:lang w:val="sr-Latn-RS" w:eastAsia="sr-Latn-RS"/>
              </w:rPr>
              <w:t>бораца</w:t>
            </w:r>
            <w:proofErr w:type="spellEnd"/>
            <w:r w:rsidRPr="002249DD">
              <w:rPr>
                <w:sz w:val="20"/>
                <w:szCs w:val="20"/>
                <w:lang w:val="sr-Latn-RS" w:eastAsia="sr-Latn-RS"/>
              </w:rPr>
              <w:t xml:space="preserve"> ВРС и РВИ</w:t>
            </w:r>
          </w:p>
        </w:tc>
        <w:tc>
          <w:tcPr>
            <w:tcW w:w="1280" w:type="dxa"/>
            <w:tcBorders>
              <w:top w:val="nil"/>
              <w:left w:val="nil"/>
              <w:bottom w:val="single" w:sz="4" w:space="0" w:color="auto"/>
              <w:right w:val="double" w:sz="6" w:space="0" w:color="auto"/>
            </w:tcBorders>
            <w:shd w:val="clear" w:color="000000" w:fill="FFFFFF"/>
            <w:noWrap/>
            <w:vAlign w:val="center"/>
            <w:hideMark/>
          </w:tcPr>
          <w:p w14:paraId="2F246D17"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6.329,50</w:t>
            </w:r>
          </w:p>
        </w:tc>
      </w:tr>
      <w:tr w:rsidR="002249DD" w:rsidRPr="002249DD" w14:paraId="4F77EC3B" w14:textId="77777777" w:rsidTr="002249DD">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6E47AA2"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34</w:t>
            </w:r>
          </w:p>
        </w:tc>
        <w:tc>
          <w:tcPr>
            <w:tcW w:w="7520" w:type="dxa"/>
            <w:tcBorders>
              <w:top w:val="nil"/>
              <w:left w:val="nil"/>
              <w:bottom w:val="single" w:sz="4" w:space="0" w:color="auto"/>
              <w:right w:val="single" w:sz="4" w:space="0" w:color="auto"/>
            </w:tcBorders>
            <w:shd w:val="clear" w:color="auto" w:fill="auto"/>
            <w:vAlign w:val="bottom"/>
            <w:hideMark/>
          </w:tcPr>
          <w:p w14:paraId="564145E2"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Завичајно</w:t>
            </w:r>
            <w:proofErr w:type="spellEnd"/>
            <w:r w:rsidRPr="002249DD">
              <w:rPr>
                <w:sz w:val="20"/>
                <w:szCs w:val="20"/>
                <w:lang w:val="sr-Latn-RS" w:eastAsia="sr-Latn-RS"/>
              </w:rPr>
              <w:t xml:space="preserve"> </w:t>
            </w:r>
            <w:proofErr w:type="spellStart"/>
            <w:r w:rsidRPr="002249DD">
              <w:rPr>
                <w:sz w:val="20"/>
                <w:szCs w:val="20"/>
                <w:lang w:val="sr-Latn-RS" w:eastAsia="sr-Latn-RS"/>
              </w:rPr>
              <w:t>удружење</w:t>
            </w:r>
            <w:proofErr w:type="spellEnd"/>
            <w:r w:rsidRPr="002249DD">
              <w:rPr>
                <w:sz w:val="20"/>
                <w:szCs w:val="20"/>
                <w:lang w:val="sr-Latn-RS" w:eastAsia="sr-Latn-RS"/>
              </w:rPr>
              <w:t xml:space="preserve"> </w:t>
            </w:r>
            <w:proofErr w:type="spellStart"/>
            <w:r w:rsidRPr="002249DD">
              <w:rPr>
                <w:sz w:val="20"/>
                <w:szCs w:val="20"/>
                <w:lang w:val="sr-Latn-RS" w:eastAsia="sr-Latn-RS"/>
              </w:rPr>
              <w:t>Завидовићана</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2122CF50"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500,00</w:t>
            </w:r>
          </w:p>
        </w:tc>
      </w:tr>
      <w:tr w:rsidR="002249DD" w:rsidRPr="002249DD" w14:paraId="64E32F2A" w14:textId="77777777" w:rsidTr="002249DD">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6AE67CE" w14:textId="77777777" w:rsidR="002249DD" w:rsidRPr="002249DD" w:rsidRDefault="002249DD" w:rsidP="002249DD">
            <w:pPr>
              <w:ind w:left="0" w:right="0" w:firstLine="0"/>
              <w:jc w:val="center"/>
              <w:rPr>
                <w:sz w:val="20"/>
                <w:szCs w:val="20"/>
                <w:lang w:val="sr-Latn-RS" w:eastAsia="sr-Latn-RS"/>
              </w:rPr>
            </w:pPr>
            <w:r w:rsidRPr="002249DD">
              <w:rPr>
                <w:sz w:val="20"/>
                <w:szCs w:val="20"/>
                <w:lang w:val="sr-Latn-RS" w:eastAsia="sr-Latn-RS"/>
              </w:rPr>
              <w:t>35</w:t>
            </w:r>
          </w:p>
        </w:tc>
        <w:tc>
          <w:tcPr>
            <w:tcW w:w="7520" w:type="dxa"/>
            <w:tcBorders>
              <w:top w:val="nil"/>
              <w:left w:val="nil"/>
              <w:bottom w:val="single" w:sz="4" w:space="0" w:color="auto"/>
              <w:right w:val="single" w:sz="4" w:space="0" w:color="auto"/>
            </w:tcBorders>
            <w:shd w:val="clear" w:color="auto" w:fill="auto"/>
            <w:vAlign w:val="bottom"/>
            <w:hideMark/>
          </w:tcPr>
          <w:p w14:paraId="2BD1118B" w14:textId="77777777" w:rsidR="002249DD" w:rsidRPr="002249DD" w:rsidRDefault="002249DD" w:rsidP="002249DD">
            <w:pPr>
              <w:ind w:left="0" w:right="0" w:firstLine="0"/>
              <w:jc w:val="left"/>
              <w:rPr>
                <w:sz w:val="20"/>
                <w:szCs w:val="20"/>
                <w:lang w:val="sr-Latn-RS" w:eastAsia="sr-Latn-RS"/>
              </w:rPr>
            </w:pPr>
            <w:proofErr w:type="spellStart"/>
            <w:r w:rsidRPr="002249DD">
              <w:rPr>
                <w:sz w:val="20"/>
                <w:szCs w:val="20"/>
                <w:lang w:val="sr-Latn-RS" w:eastAsia="sr-Latn-RS"/>
              </w:rPr>
              <w:t>Помоћ</w:t>
            </w:r>
            <w:proofErr w:type="spellEnd"/>
            <w:r w:rsidRPr="002249DD">
              <w:rPr>
                <w:sz w:val="20"/>
                <w:szCs w:val="20"/>
                <w:lang w:val="sr-Latn-RS" w:eastAsia="sr-Latn-RS"/>
              </w:rPr>
              <w:t xml:space="preserve"> </w:t>
            </w:r>
            <w:proofErr w:type="spellStart"/>
            <w:r w:rsidRPr="002249DD">
              <w:rPr>
                <w:sz w:val="20"/>
                <w:szCs w:val="20"/>
                <w:lang w:val="sr-Latn-RS" w:eastAsia="sr-Latn-RS"/>
              </w:rPr>
              <w:t>сеоским</w:t>
            </w:r>
            <w:proofErr w:type="spellEnd"/>
            <w:r w:rsidRPr="002249DD">
              <w:rPr>
                <w:sz w:val="20"/>
                <w:szCs w:val="20"/>
                <w:lang w:val="sr-Latn-RS" w:eastAsia="sr-Latn-RS"/>
              </w:rPr>
              <w:t xml:space="preserve"> </w:t>
            </w:r>
            <w:proofErr w:type="spellStart"/>
            <w:r w:rsidRPr="002249DD">
              <w:rPr>
                <w:sz w:val="20"/>
                <w:szCs w:val="20"/>
                <w:lang w:val="sr-Latn-RS" w:eastAsia="sr-Latn-RS"/>
              </w:rPr>
              <w:t>водоводима</w:t>
            </w:r>
            <w:proofErr w:type="spellEnd"/>
            <w:r w:rsidRPr="002249DD">
              <w:rPr>
                <w:sz w:val="20"/>
                <w:szCs w:val="20"/>
                <w:lang w:val="sr-Latn-RS" w:eastAsia="sr-Latn-RS"/>
              </w:rPr>
              <w:t xml:space="preserve"> </w:t>
            </w:r>
            <w:proofErr w:type="spellStart"/>
            <w:r w:rsidRPr="002249DD">
              <w:rPr>
                <w:sz w:val="20"/>
                <w:szCs w:val="20"/>
                <w:lang w:val="sr-Latn-RS" w:eastAsia="sr-Latn-RS"/>
              </w:rPr>
              <w:t>из</w:t>
            </w:r>
            <w:proofErr w:type="spellEnd"/>
            <w:r w:rsidRPr="002249DD">
              <w:rPr>
                <w:sz w:val="20"/>
                <w:szCs w:val="20"/>
                <w:lang w:val="sr-Latn-RS" w:eastAsia="sr-Latn-RS"/>
              </w:rPr>
              <w:t xml:space="preserve"> </w:t>
            </w:r>
            <w:proofErr w:type="spellStart"/>
            <w:r w:rsidRPr="002249DD">
              <w:rPr>
                <w:sz w:val="20"/>
                <w:szCs w:val="20"/>
                <w:lang w:val="sr-Latn-RS" w:eastAsia="sr-Latn-RS"/>
              </w:rPr>
              <w:t>намјенских</w:t>
            </w:r>
            <w:proofErr w:type="spellEnd"/>
            <w:r w:rsidRPr="002249DD">
              <w:rPr>
                <w:sz w:val="20"/>
                <w:szCs w:val="20"/>
                <w:lang w:val="sr-Latn-RS" w:eastAsia="sr-Latn-RS"/>
              </w:rPr>
              <w:t xml:space="preserve"> </w:t>
            </w:r>
            <w:proofErr w:type="spellStart"/>
            <w:r w:rsidRPr="002249DD">
              <w:rPr>
                <w:sz w:val="20"/>
                <w:szCs w:val="20"/>
                <w:lang w:val="sr-Latn-RS" w:eastAsia="sr-Latn-RS"/>
              </w:rPr>
              <w:t>средстава</w:t>
            </w:r>
            <w:proofErr w:type="spellEnd"/>
            <w:r w:rsidRPr="002249DD">
              <w:rPr>
                <w:sz w:val="20"/>
                <w:szCs w:val="20"/>
                <w:lang w:val="sr-Latn-RS" w:eastAsia="sr-Latn-RS"/>
              </w:rPr>
              <w:t xml:space="preserve"> </w:t>
            </w:r>
            <w:proofErr w:type="spellStart"/>
            <w:r w:rsidRPr="002249DD">
              <w:rPr>
                <w:sz w:val="20"/>
                <w:szCs w:val="20"/>
                <w:lang w:val="sr-Latn-RS" w:eastAsia="sr-Latn-RS"/>
              </w:rPr>
              <w:t>за</w:t>
            </w:r>
            <w:proofErr w:type="spellEnd"/>
            <w:r w:rsidRPr="002249DD">
              <w:rPr>
                <w:sz w:val="20"/>
                <w:szCs w:val="20"/>
                <w:lang w:val="sr-Latn-RS" w:eastAsia="sr-Latn-RS"/>
              </w:rPr>
              <w:t xml:space="preserve"> </w:t>
            </w:r>
            <w:proofErr w:type="spellStart"/>
            <w:r w:rsidRPr="002249DD">
              <w:rPr>
                <w:sz w:val="20"/>
                <w:szCs w:val="20"/>
                <w:lang w:val="sr-Latn-RS" w:eastAsia="sr-Latn-RS"/>
              </w:rPr>
              <w:t>воде</w:t>
            </w:r>
            <w:proofErr w:type="spellEnd"/>
          </w:p>
        </w:tc>
        <w:tc>
          <w:tcPr>
            <w:tcW w:w="1280" w:type="dxa"/>
            <w:tcBorders>
              <w:top w:val="nil"/>
              <w:left w:val="nil"/>
              <w:bottom w:val="single" w:sz="4" w:space="0" w:color="auto"/>
              <w:right w:val="double" w:sz="6" w:space="0" w:color="auto"/>
            </w:tcBorders>
            <w:shd w:val="clear" w:color="000000" w:fill="FFFFFF"/>
            <w:noWrap/>
            <w:vAlign w:val="center"/>
            <w:hideMark/>
          </w:tcPr>
          <w:p w14:paraId="0E9AD4D2" w14:textId="77777777" w:rsidR="002249DD" w:rsidRPr="002249DD" w:rsidRDefault="002249DD" w:rsidP="002249DD">
            <w:pPr>
              <w:ind w:left="0" w:right="0" w:firstLine="0"/>
              <w:jc w:val="right"/>
              <w:rPr>
                <w:rFonts w:ascii="Times Ne" w:hAnsi="Times Ne" w:cs="Arial"/>
                <w:sz w:val="20"/>
                <w:szCs w:val="20"/>
                <w:lang w:val="sr-Latn-RS" w:eastAsia="sr-Latn-RS"/>
              </w:rPr>
            </w:pPr>
            <w:r w:rsidRPr="002249DD">
              <w:rPr>
                <w:rFonts w:ascii="Times Ne" w:hAnsi="Times Ne" w:cs="Arial"/>
                <w:sz w:val="20"/>
                <w:szCs w:val="20"/>
                <w:lang w:val="sr-Latn-RS" w:eastAsia="sr-Latn-RS"/>
              </w:rPr>
              <w:t>2.491,36</w:t>
            </w:r>
          </w:p>
        </w:tc>
      </w:tr>
      <w:tr w:rsidR="002249DD" w:rsidRPr="002249DD" w14:paraId="4017C8E2" w14:textId="77777777" w:rsidTr="002249DD">
        <w:trPr>
          <w:trHeight w:val="399"/>
        </w:trPr>
        <w:tc>
          <w:tcPr>
            <w:tcW w:w="8020" w:type="dxa"/>
            <w:gridSpan w:val="2"/>
            <w:tcBorders>
              <w:top w:val="single" w:sz="4" w:space="0" w:color="auto"/>
              <w:left w:val="double" w:sz="6" w:space="0" w:color="auto"/>
              <w:bottom w:val="double" w:sz="6" w:space="0" w:color="auto"/>
              <w:right w:val="single" w:sz="4" w:space="0" w:color="000000"/>
            </w:tcBorders>
            <w:shd w:val="clear" w:color="auto" w:fill="auto"/>
            <w:vAlign w:val="center"/>
            <w:hideMark/>
          </w:tcPr>
          <w:p w14:paraId="7A9544E8" w14:textId="77777777" w:rsidR="002249DD" w:rsidRPr="002249DD" w:rsidRDefault="002249DD" w:rsidP="002249DD">
            <w:pPr>
              <w:ind w:left="0" w:right="0" w:firstLine="0"/>
              <w:jc w:val="center"/>
              <w:rPr>
                <w:b/>
                <w:bCs/>
                <w:sz w:val="20"/>
                <w:szCs w:val="20"/>
                <w:lang w:val="sr-Latn-RS" w:eastAsia="sr-Latn-RS"/>
              </w:rPr>
            </w:pPr>
            <w:r w:rsidRPr="002249DD">
              <w:rPr>
                <w:b/>
                <w:bCs/>
                <w:sz w:val="20"/>
                <w:szCs w:val="20"/>
                <w:lang w:val="sr-Latn-RS" w:eastAsia="sr-Latn-RS"/>
              </w:rPr>
              <w:t>У К У П Н О</w:t>
            </w:r>
          </w:p>
        </w:tc>
        <w:tc>
          <w:tcPr>
            <w:tcW w:w="1280" w:type="dxa"/>
            <w:tcBorders>
              <w:top w:val="nil"/>
              <w:left w:val="nil"/>
              <w:bottom w:val="double" w:sz="6" w:space="0" w:color="auto"/>
              <w:right w:val="double" w:sz="6" w:space="0" w:color="auto"/>
            </w:tcBorders>
            <w:shd w:val="clear" w:color="auto" w:fill="auto"/>
            <w:noWrap/>
            <w:vAlign w:val="center"/>
            <w:hideMark/>
          </w:tcPr>
          <w:p w14:paraId="4B8172A4" w14:textId="77777777" w:rsidR="002249DD" w:rsidRPr="002249DD" w:rsidRDefault="002249DD" w:rsidP="002249DD">
            <w:pPr>
              <w:ind w:left="0" w:right="0" w:firstLine="0"/>
              <w:jc w:val="right"/>
              <w:rPr>
                <w:rFonts w:ascii="Times Ne" w:hAnsi="Times Ne" w:cs="Arial"/>
                <w:b/>
                <w:bCs/>
                <w:sz w:val="20"/>
                <w:szCs w:val="20"/>
                <w:lang w:val="sr-Latn-RS" w:eastAsia="sr-Latn-RS"/>
              </w:rPr>
            </w:pPr>
            <w:r w:rsidRPr="002249DD">
              <w:rPr>
                <w:rFonts w:ascii="Times Ne" w:hAnsi="Times Ne" w:cs="Arial"/>
                <w:b/>
                <w:bCs/>
                <w:sz w:val="20"/>
                <w:szCs w:val="20"/>
                <w:lang w:val="sr-Latn-RS" w:eastAsia="sr-Latn-RS"/>
              </w:rPr>
              <w:t>1.380.984,99</w:t>
            </w:r>
          </w:p>
        </w:tc>
      </w:tr>
    </w:tbl>
    <w:p w14:paraId="6B824EA1" w14:textId="77777777" w:rsidR="00406B7E" w:rsidRDefault="00406B7E" w:rsidP="00D57CB5">
      <w:pPr>
        <w:ind w:left="0" w:firstLine="0"/>
        <w:rPr>
          <w:lang w:val="sr-Cyrl-RS"/>
        </w:rPr>
      </w:pPr>
    </w:p>
    <w:p w14:paraId="010F701A" w14:textId="77777777" w:rsidR="00406B7E" w:rsidRDefault="00406B7E" w:rsidP="00406B7E">
      <w:pPr>
        <w:ind w:left="0" w:firstLine="720"/>
        <w:rPr>
          <w:bCs/>
          <w:iCs/>
        </w:rPr>
      </w:pPr>
      <w:r>
        <w:rPr>
          <w:bCs/>
          <w:iCs/>
        </w:rPr>
        <w:t xml:space="preserve">У наставку дајемо аналитику утрошка дозначених средстава гранта са неколико буџетских позиција гдје се из извршења буџетске позиције не види како су средства распоређена, а сматрамо да је потребно детаљније образложење. </w:t>
      </w:r>
    </w:p>
    <w:p w14:paraId="484C416E" w14:textId="77777777" w:rsidR="00406B7E" w:rsidRDefault="00406B7E" w:rsidP="00406B7E">
      <w:pPr>
        <w:ind w:left="0" w:firstLine="720"/>
        <w:rPr>
          <w:bCs/>
          <w:iCs/>
        </w:rPr>
      </w:pPr>
    </w:p>
    <w:p w14:paraId="3076E457" w14:textId="77777777" w:rsidR="00406B7E" w:rsidRDefault="00406B7E" w:rsidP="00406B7E">
      <w:pPr>
        <w:ind w:left="0" w:right="-794" w:firstLine="720"/>
      </w:pPr>
      <w:r>
        <w:rPr>
          <w:b/>
          <w:i/>
        </w:rPr>
        <w:t>Средства</w:t>
      </w:r>
      <w:r w:rsidRPr="00363CCF">
        <w:rPr>
          <w:b/>
          <w:i/>
        </w:rPr>
        <w:t xml:space="preserve"> за подстицај и развој спорта</w:t>
      </w:r>
      <w:r>
        <w:rPr>
          <w:b/>
          <w:i/>
          <w:lang w:val="sr-Cyrl-RS"/>
        </w:rPr>
        <w:t xml:space="preserve"> </w:t>
      </w:r>
      <w:r>
        <w:t xml:space="preserve">(потрошачка јединица 00750150) </w:t>
      </w:r>
      <w:r w:rsidRPr="00363CCF">
        <w:t>реализован</w:t>
      </w:r>
      <w:r>
        <w:t>а су</w:t>
      </w:r>
      <w:r w:rsidRPr="00363CCF">
        <w:t xml:space="preserve"> у </w:t>
      </w:r>
      <w:r>
        <w:t xml:space="preserve">укупном </w:t>
      </w:r>
      <w:r w:rsidRPr="00363CCF">
        <w:t xml:space="preserve">износу од </w:t>
      </w:r>
      <w:r>
        <w:rPr>
          <w:lang w:val="sr-Cyrl-RS"/>
        </w:rPr>
        <w:t>370.876,85</w:t>
      </w:r>
      <w:r>
        <w:t xml:space="preserve"> КМ</w:t>
      </w:r>
      <w:r w:rsidRPr="00363CCF">
        <w:t xml:space="preserve">. </w:t>
      </w:r>
      <w:r>
        <w:t>Програмом развоја спорта на подручју општине Прњавор за 202</w:t>
      </w:r>
      <w:r>
        <w:rPr>
          <w:lang w:val="sr-Cyrl-RS"/>
        </w:rPr>
        <w:t>1</w:t>
      </w:r>
      <w:r>
        <w:t xml:space="preserve">. годину („Службени гласник општине Прњавор“, бр. </w:t>
      </w:r>
      <w:r w:rsidR="00981FEE" w:rsidRPr="00981FEE">
        <w:t>10/21</w:t>
      </w:r>
      <w:r w:rsidRPr="00981FEE">
        <w:t>)</w:t>
      </w:r>
      <w:r>
        <w:t xml:space="preserve"> дефинисани су расподјела, корисници и начин додјеле средстава за подстицај и развој спорта за 202</w:t>
      </w:r>
      <w:r>
        <w:rPr>
          <w:lang w:val="sr-Cyrl-RS"/>
        </w:rPr>
        <w:t>1</w:t>
      </w:r>
      <w:r>
        <w:t>. годину, као и манифестације које се финансирају из средстава предвиђених буџетом општине.</w:t>
      </w:r>
      <w:r>
        <w:rPr>
          <w:lang w:val="sr-Latn-RS"/>
        </w:rPr>
        <w:t xml:space="preserve"> </w:t>
      </w:r>
      <w:r>
        <w:t xml:space="preserve">У складу са </w:t>
      </w:r>
      <w:r>
        <w:lastRenderedPageBreak/>
        <w:t xml:space="preserve">Програмом, средства за подстицај и развој спорта су реализована у износу од </w:t>
      </w:r>
      <w:r w:rsidRPr="00406B7E">
        <w:t>330.732,15</w:t>
      </w:r>
      <w:r>
        <w:rPr>
          <w:lang w:val="sr-Cyrl-RS"/>
        </w:rPr>
        <w:t xml:space="preserve"> </w:t>
      </w:r>
      <w:r>
        <w:t>КМ, док је из средстава текуће буџетске резерве обезбијеђено</w:t>
      </w:r>
      <w:r>
        <w:rPr>
          <w:lang w:val="sr-Cyrl-RS"/>
        </w:rPr>
        <w:t xml:space="preserve"> </w:t>
      </w:r>
      <w:r w:rsidRPr="00406B7E">
        <w:t>40.144,70</w:t>
      </w:r>
      <w:r>
        <w:rPr>
          <w:lang w:val="sr-Cyrl-RS"/>
        </w:rPr>
        <w:t xml:space="preserve"> </w:t>
      </w:r>
      <w:r>
        <w:t xml:space="preserve">КМ. </w:t>
      </w:r>
      <w:r w:rsidRPr="00363CCF">
        <w:t xml:space="preserve">У </w:t>
      </w:r>
      <w:r>
        <w:t>наредној табели</w:t>
      </w:r>
      <w:r>
        <w:rPr>
          <w:lang w:val="sr-Cyrl-RS"/>
        </w:rPr>
        <w:t xml:space="preserve"> </w:t>
      </w:r>
      <w:r>
        <w:t>дат је</w:t>
      </w:r>
      <w:r w:rsidRPr="00363CCF">
        <w:t xml:space="preserve"> преглед спортских клубова и организација којима су дозначена средства из буџета општине Прњавор</w:t>
      </w:r>
      <w:r>
        <w:t xml:space="preserve"> у 202</w:t>
      </w:r>
      <w:r>
        <w:rPr>
          <w:lang w:val="sr-Cyrl-RS"/>
        </w:rPr>
        <w:t>1</w:t>
      </w:r>
      <w:r>
        <w:t xml:space="preserve">. години. </w:t>
      </w:r>
    </w:p>
    <w:p w14:paraId="5C22B891" w14:textId="77777777" w:rsidR="009B0BBC" w:rsidRDefault="009B0BBC" w:rsidP="009B0BBC">
      <w:pPr>
        <w:ind w:left="0" w:firstLine="0"/>
        <w:jc w:val="center"/>
        <w:rPr>
          <w:b/>
          <w:i/>
        </w:rPr>
      </w:pPr>
    </w:p>
    <w:p w14:paraId="3B0F8026" w14:textId="77777777" w:rsidR="00406B7E" w:rsidRPr="00406B7E" w:rsidRDefault="009B0BBC" w:rsidP="009B0BBC">
      <w:pPr>
        <w:ind w:left="0" w:firstLine="0"/>
        <w:jc w:val="left"/>
        <w:rPr>
          <w:lang w:val="sr-Cyrl-BA"/>
        </w:rPr>
      </w:pPr>
      <w:r>
        <w:rPr>
          <w:b/>
          <w:i/>
          <w:lang w:val="sr-Cyrl-RS"/>
        </w:rPr>
        <w:t xml:space="preserve">           </w:t>
      </w:r>
      <w:r w:rsidR="00406B7E" w:rsidRPr="00171565">
        <w:rPr>
          <w:lang w:val="sr-Cyrl-BA"/>
        </w:rPr>
        <w:t>Табела</w:t>
      </w:r>
      <w:r w:rsidR="00406B7E" w:rsidRPr="00171565">
        <w:t xml:space="preserve"> бр. </w:t>
      </w:r>
      <w:r w:rsidR="005425BF" w:rsidRPr="00171565">
        <w:rPr>
          <w:lang w:val="sr-Cyrl-BA"/>
        </w:rPr>
        <w:t>5</w:t>
      </w:r>
      <w:r w:rsidR="00406B7E" w:rsidRPr="00171565">
        <w:rPr>
          <w:lang w:val="sr-Cyrl-BA"/>
        </w:rPr>
        <w:t>.</w:t>
      </w:r>
      <w:r w:rsidR="00406B7E" w:rsidRPr="00406B7E">
        <w:rPr>
          <w:lang w:val="sr-Cyrl-BA"/>
        </w:rPr>
        <w:t xml:space="preserve"> Спортски клубови и организаци</w:t>
      </w:r>
      <w:r>
        <w:rPr>
          <w:lang w:val="sr-Cyrl-BA"/>
        </w:rPr>
        <w:t>је којима су дозначена средства</w:t>
      </w:r>
    </w:p>
    <w:tbl>
      <w:tblPr>
        <w:tblW w:w="9440" w:type="dxa"/>
        <w:tblLook w:val="04A0" w:firstRow="1" w:lastRow="0" w:firstColumn="1" w:lastColumn="0" w:noHBand="0" w:noVBand="1"/>
      </w:tblPr>
      <w:tblGrid>
        <w:gridCol w:w="539"/>
        <w:gridCol w:w="5079"/>
        <w:gridCol w:w="1260"/>
        <w:gridCol w:w="1302"/>
        <w:gridCol w:w="1260"/>
      </w:tblGrid>
      <w:tr w:rsidR="00812C30" w:rsidRPr="00812C30" w14:paraId="07B16D4B" w14:textId="77777777" w:rsidTr="00812C30">
        <w:trPr>
          <w:trHeight w:val="276"/>
        </w:trPr>
        <w:tc>
          <w:tcPr>
            <w:tcW w:w="50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CB3F3BD" w14:textId="77777777" w:rsidR="00812C30" w:rsidRPr="00812C30" w:rsidRDefault="00812C30" w:rsidP="00812C30">
            <w:pPr>
              <w:ind w:left="0" w:right="0" w:firstLine="0"/>
              <w:jc w:val="center"/>
              <w:rPr>
                <w:b/>
                <w:bCs/>
                <w:sz w:val="20"/>
                <w:szCs w:val="20"/>
                <w:lang w:val="sr-Latn-RS" w:eastAsia="sr-Latn-RS"/>
              </w:rPr>
            </w:pPr>
            <w:proofErr w:type="spellStart"/>
            <w:r w:rsidRPr="00812C30">
              <w:rPr>
                <w:b/>
                <w:bCs/>
                <w:sz w:val="20"/>
                <w:szCs w:val="20"/>
                <w:lang w:val="sr-Latn-RS" w:eastAsia="sr-Latn-RS"/>
              </w:rPr>
              <w:t>Р.б</w:t>
            </w:r>
            <w:proofErr w:type="spellEnd"/>
            <w:r w:rsidRPr="00812C30">
              <w:rPr>
                <w:b/>
                <w:bCs/>
                <w:sz w:val="20"/>
                <w:szCs w:val="20"/>
                <w:lang w:val="sr-Latn-RS" w:eastAsia="sr-Latn-RS"/>
              </w:rPr>
              <w:t>.</w:t>
            </w:r>
          </w:p>
        </w:tc>
        <w:tc>
          <w:tcPr>
            <w:tcW w:w="51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7E9A93DD" w14:textId="77777777" w:rsidR="00812C30" w:rsidRPr="00812C30" w:rsidRDefault="00812C30" w:rsidP="00812C30">
            <w:pPr>
              <w:ind w:left="0" w:right="0" w:firstLine="0"/>
              <w:jc w:val="center"/>
              <w:rPr>
                <w:b/>
                <w:bCs/>
                <w:sz w:val="20"/>
                <w:szCs w:val="20"/>
                <w:lang w:val="sr-Latn-RS" w:eastAsia="sr-Latn-RS"/>
              </w:rPr>
            </w:pPr>
            <w:proofErr w:type="spellStart"/>
            <w:r w:rsidRPr="00812C30">
              <w:rPr>
                <w:b/>
                <w:bCs/>
                <w:sz w:val="20"/>
                <w:szCs w:val="20"/>
                <w:lang w:val="sr-Latn-RS" w:eastAsia="sr-Latn-RS"/>
              </w:rPr>
              <w:t>Назив</w:t>
            </w:r>
            <w:proofErr w:type="spellEnd"/>
            <w:r w:rsidRPr="00812C30">
              <w:rPr>
                <w:b/>
                <w:bCs/>
                <w:sz w:val="20"/>
                <w:szCs w:val="20"/>
                <w:lang w:val="sr-Latn-RS" w:eastAsia="sr-Latn-RS"/>
              </w:rPr>
              <w:t xml:space="preserve"> </w:t>
            </w:r>
            <w:proofErr w:type="spellStart"/>
            <w:r w:rsidRPr="00812C30">
              <w:rPr>
                <w:b/>
                <w:bCs/>
                <w:sz w:val="20"/>
                <w:szCs w:val="20"/>
                <w:lang w:val="sr-Latn-RS" w:eastAsia="sr-Latn-RS"/>
              </w:rPr>
              <w:t>спортског</w:t>
            </w:r>
            <w:proofErr w:type="spellEnd"/>
            <w:r w:rsidRPr="00812C30">
              <w:rPr>
                <w:b/>
                <w:bCs/>
                <w:sz w:val="20"/>
                <w:szCs w:val="20"/>
                <w:lang w:val="sr-Latn-RS" w:eastAsia="sr-Latn-RS"/>
              </w:rPr>
              <w:t xml:space="preserve"> </w:t>
            </w:r>
            <w:proofErr w:type="spellStart"/>
            <w:r w:rsidRPr="00812C30">
              <w:rPr>
                <w:b/>
                <w:bCs/>
                <w:sz w:val="20"/>
                <w:szCs w:val="20"/>
                <w:lang w:val="sr-Latn-RS" w:eastAsia="sr-Latn-RS"/>
              </w:rPr>
              <w:t>колектива</w:t>
            </w:r>
            <w:proofErr w:type="spellEnd"/>
          </w:p>
        </w:tc>
        <w:tc>
          <w:tcPr>
            <w:tcW w:w="3780" w:type="dxa"/>
            <w:gridSpan w:val="3"/>
            <w:tcBorders>
              <w:top w:val="double" w:sz="6" w:space="0" w:color="auto"/>
              <w:left w:val="nil"/>
              <w:bottom w:val="single" w:sz="4" w:space="0" w:color="auto"/>
              <w:right w:val="double" w:sz="6" w:space="0" w:color="000000"/>
            </w:tcBorders>
            <w:shd w:val="clear" w:color="auto" w:fill="auto"/>
            <w:vAlign w:val="center"/>
            <w:hideMark/>
          </w:tcPr>
          <w:p w14:paraId="0B278F4E" w14:textId="77777777" w:rsidR="00812C30" w:rsidRPr="00812C30" w:rsidRDefault="00812C30" w:rsidP="00812C30">
            <w:pPr>
              <w:ind w:left="0" w:right="0" w:firstLine="0"/>
              <w:jc w:val="center"/>
              <w:rPr>
                <w:b/>
                <w:bCs/>
                <w:sz w:val="20"/>
                <w:szCs w:val="20"/>
                <w:lang w:val="sr-Latn-RS" w:eastAsia="sr-Latn-RS"/>
              </w:rPr>
            </w:pPr>
            <w:proofErr w:type="spellStart"/>
            <w:r w:rsidRPr="00812C30">
              <w:rPr>
                <w:b/>
                <w:bCs/>
                <w:sz w:val="20"/>
                <w:szCs w:val="20"/>
                <w:lang w:val="sr-Latn-RS" w:eastAsia="sr-Latn-RS"/>
              </w:rPr>
              <w:t>Износ</w:t>
            </w:r>
            <w:proofErr w:type="spellEnd"/>
            <w:r w:rsidRPr="00812C30">
              <w:rPr>
                <w:b/>
                <w:bCs/>
                <w:sz w:val="20"/>
                <w:szCs w:val="20"/>
                <w:lang w:val="sr-Latn-RS" w:eastAsia="sr-Latn-RS"/>
              </w:rPr>
              <w:t xml:space="preserve"> (КМ)</w:t>
            </w:r>
          </w:p>
        </w:tc>
      </w:tr>
      <w:tr w:rsidR="00812C30" w:rsidRPr="00812C30" w14:paraId="190EB0E6" w14:textId="77777777" w:rsidTr="00812C30">
        <w:trPr>
          <w:trHeight w:val="264"/>
        </w:trPr>
        <w:tc>
          <w:tcPr>
            <w:tcW w:w="500" w:type="dxa"/>
            <w:vMerge/>
            <w:tcBorders>
              <w:top w:val="double" w:sz="6" w:space="0" w:color="auto"/>
              <w:left w:val="double" w:sz="6" w:space="0" w:color="auto"/>
              <w:bottom w:val="single" w:sz="4" w:space="0" w:color="auto"/>
              <w:right w:val="single" w:sz="4" w:space="0" w:color="auto"/>
            </w:tcBorders>
            <w:vAlign w:val="center"/>
            <w:hideMark/>
          </w:tcPr>
          <w:p w14:paraId="3CBA9470" w14:textId="77777777" w:rsidR="00812C30" w:rsidRPr="00812C30" w:rsidRDefault="00812C30" w:rsidP="00812C30">
            <w:pPr>
              <w:ind w:left="0" w:right="0" w:firstLine="0"/>
              <w:jc w:val="left"/>
              <w:rPr>
                <w:b/>
                <w:bCs/>
                <w:sz w:val="20"/>
                <w:szCs w:val="20"/>
                <w:lang w:val="sr-Latn-RS" w:eastAsia="sr-Latn-RS"/>
              </w:rPr>
            </w:pPr>
          </w:p>
        </w:tc>
        <w:tc>
          <w:tcPr>
            <w:tcW w:w="5160" w:type="dxa"/>
            <w:vMerge/>
            <w:tcBorders>
              <w:top w:val="double" w:sz="6" w:space="0" w:color="auto"/>
              <w:left w:val="single" w:sz="4" w:space="0" w:color="auto"/>
              <w:bottom w:val="single" w:sz="4" w:space="0" w:color="auto"/>
              <w:right w:val="single" w:sz="4" w:space="0" w:color="auto"/>
            </w:tcBorders>
            <w:vAlign w:val="center"/>
            <w:hideMark/>
          </w:tcPr>
          <w:p w14:paraId="5CDD5D62" w14:textId="77777777" w:rsidR="00812C30" w:rsidRPr="00812C30" w:rsidRDefault="00812C30" w:rsidP="00812C30">
            <w:pPr>
              <w:ind w:left="0" w:right="0" w:firstLine="0"/>
              <w:jc w:val="left"/>
              <w:rPr>
                <w:b/>
                <w:bCs/>
                <w:sz w:val="20"/>
                <w:szCs w:val="20"/>
                <w:lang w:val="sr-Latn-RS" w:eastAsia="sr-Latn-RS"/>
              </w:rPr>
            </w:pPr>
          </w:p>
        </w:tc>
        <w:tc>
          <w:tcPr>
            <w:tcW w:w="1260" w:type="dxa"/>
            <w:tcBorders>
              <w:top w:val="nil"/>
              <w:left w:val="nil"/>
              <w:bottom w:val="single" w:sz="4" w:space="0" w:color="auto"/>
              <w:right w:val="single" w:sz="4" w:space="0" w:color="auto"/>
            </w:tcBorders>
            <w:shd w:val="clear" w:color="auto" w:fill="auto"/>
            <w:vAlign w:val="center"/>
            <w:hideMark/>
          </w:tcPr>
          <w:p w14:paraId="33546A7E" w14:textId="77777777" w:rsidR="00812C30" w:rsidRPr="00812C30" w:rsidRDefault="00812C30" w:rsidP="00812C30">
            <w:pPr>
              <w:ind w:left="0" w:right="0" w:firstLine="0"/>
              <w:jc w:val="center"/>
              <w:rPr>
                <w:b/>
                <w:bCs/>
                <w:sz w:val="20"/>
                <w:szCs w:val="20"/>
                <w:lang w:val="sr-Latn-RS" w:eastAsia="sr-Latn-RS"/>
              </w:rPr>
            </w:pPr>
            <w:proofErr w:type="spellStart"/>
            <w:r w:rsidRPr="00812C30">
              <w:rPr>
                <w:b/>
                <w:bCs/>
                <w:sz w:val="20"/>
                <w:szCs w:val="20"/>
                <w:lang w:val="sr-Latn-RS" w:eastAsia="sr-Latn-RS"/>
              </w:rPr>
              <w:t>Редовно</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8864135" w14:textId="77777777" w:rsidR="00812C30" w:rsidRPr="00812C30" w:rsidRDefault="00812C30" w:rsidP="00812C30">
            <w:pPr>
              <w:ind w:left="0" w:right="0" w:firstLine="0"/>
              <w:jc w:val="center"/>
              <w:rPr>
                <w:b/>
                <w:bCs/>
                <w:sz w:val="20"/>
                <w:szCs w:val="20"/>
                <w:lang w:val="sr-Latn-RS" w:eastAsia="sr-Latn-RS"/>
              </w:rPr>
            </w:pPr>
            <w:proofErr w:type="spellStart"/>
            <w:r w:rsidRPr="00812C30">
              <w:rPr>
                <w:b/>
                <w:bCs/>
                <w:sz w:val="20"/>
                <w:szCs w:val="20"/>
                <w:lang w:val="sr-Latn-RS" w:eastAsia="sr-Latn-RS"/>
              </w:rPr>
              <w:t>Буџ.резерва</w:t>
            </w:r>
            <w:proofErr w:type="spellEnd"/>
          </w:p>
        </w:tc>
        <w:tc>
          <w:tcPr>
            <w:tcW w:w="1260" w:type="dxa"/>
            <w:tcBorders>
              <w:top w:val="nil"/>
              <w:left w:val="nil"/>
              <w:bottom w:val="single" w:sz="4" w:space="0" w:color="auto"/>
              <w:right w:val="double" w:sz="6" w:space="0" w:color="auto"/>
            </w:tcBorders>
            <w:shd w:val="clear" w:color="auto" w:fill="auto"/>
            <w:vAlign w:val="center"/>
            <w:hideMark/>
          </w:tcPr>
          <w:p w14:paraId="61807B7F" w14:textId="77777777" w:rsidR="00812C30" w:rsidRPr="00812C30" w:rsidRDefault="00812C30" w:rsidP="00812C30">
            <w:pPr>
              <w:ind w:left="0" w:right="0" w:firstLine="0"/>
              <w:jc w:val="center"/>
              <w:rPr>
                <w:b/>
                <w:bCs/>
                <w:sz w:val="20"/>
                <w:szCs w:val="20"/>
                <w:lang w:val="sr-Latn-RS" w:eastAsia="sr-Latn-RS"/>
              </w:rPr>
            </w:pPr>
            <w:proofErr w:type="spellStart"/>
            <w:r w:rsidRPr="00812C30">
              <w:rPr>
                <w:b/>
                <w:bCs/>
                <w:sz w:val="20"/>
                <w:szCs w:val="20"/>
                <w:lang w:val="sr-Latn-RS" w:eastAsia="sr-Latn-RS"/>
              </w:rPr>
              <w:t>Укупно</w:t>
            </w:r>
            <w:proofErr w:type="spellEnd"/>
          </w:p>
        </w:tc>
      </w:tr>
      <w:tr w:rsidR="00812C30" w:rsidRPr="00812C30" w14:paraId="4E741275" w14:textId="77777777" w:rsidTr="00812C30">
        <w:trPr>
          <w:trHeight w:val="276"/>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3A52166"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w:t>
            </w:r>
          </w:p>
        </w:tc>
        <w:tc>
          <w:tcPr>
            <w:tcW w:w="5160" w:type="dxa"/>
            <w:tcBorders>
              <w:top w:val="nil"/>
              <w:left w:val="nil"/>
              <w:bottom w:val="single" w:sz="4" w:space="0" w:color="auto"/>
              <w:right w:val="single" w:sz="4" w:space="0" w:color="auto"/>
            </w:tcBorders>
            <w:shd w:val="clear" w:color="auto" w:fill="auto"/>
            <w:vAlign w:val="center"/>
            <w:hideMark/>
          </w:tcPr>
          <w:p w14:paraId="50FF2896"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Фудбалски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Љубић</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7C4D6DC"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157.000,00</w:t>
            </w:r>
          </w:p>
        </w:tc>
        <w:tc>
          <w:tcPr>
            <w:tcW w:w="1260" w:type="dxa"/>
            <w:tcBorders>
              <w:top w:val="nil"/>
              <w:left w:val="nil"/>
              <w:bottom w:val="single" w:sz="4" w:space="0" w:color="auto"/>
              <w:right w:val="single" w:sz="4" w:space="0" w:color="auto"/>
            </w:tcBorders>
            <w:shd w:val="clear" w:color="auto" w:fill="auto"/>
            <w:vAlign w:val="center"/>
            <w:hideMark/>
          </w:tcPr>
          <w:p w14:paraId="0573A3FF"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1.000,00</w:t>
            </w:r>
          </w:p>
        </w:tc>
        <w:tc>
          <w:tcPr>
            <w:tcW w:w="1260" w:type="dxa"/>
            <w:tcBorders>
              <w:top w:val="nil"/>
              <w:left w:val="nil"/>
              <w:bottom w:val="single" w:sz="4" w:space="0" w:color="auto"/>
              <w:right w:val="double" w:sz="6" w:space="0" w:color="auto"/>
            </w:tcBorders>
            <w:shd w:val="clear" w:color="000000" w:fill="FFFFFF"/>
            <w:noWrap/>
            <w:vAlign w:val="center"/>
            <w:hideMark/>
          </w:tcPr>
          <w:p w14:paraId="40671A98"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158.000,00</w:t>
            </w:r>
          </w:p>
        </w:tc>
      </w:tr>
      <w:tr w:rsidR="00812C30" w:rsidRPr="00812C30" w14:paraId="26CA13A0"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5F4F928"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2</w:t>
            </w:r>
          </w:p>
        </w:tc>
        <w:tc>
          <w:tcPr>
            <w:tcW w:w="5160" w:type="dxa"/>
            <w:tcBorders>
              <w:top w:val="nil"/>
              <w:left w:val="nil"/>
              <w:bottom w:val="single" w:sz="4" w:space="0" w:color="auto"/>
              <w:right w:val="single" w:sz="4" w:space="0" w:color="auto"/>
            </w:tcBorders>
            <w:shd w:val="clear" w:color="auto" w:fill="auto"/>
            <w:vAlign w:val="center"/>
            <w:hideMark/>
          </w:tcPr>
          <w:p w14:paraId="32074787"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малог</w:t>
            </w:r>
            <w:proofErr w:type="spellEnd"/>
            <w:r w:rsidRPr="00812C30">
              <w:rPr>
                <w:sz w:val="20"/>
                <w:szCs w:val="20"/>
                <w:lang w:val="sr-Latn-RS" w:eastAsia="sr-Latn-RS"/>
              </w:rPr>
              <w:t xml:space="preserve"> </w:t>
            </w:r>
            <w:proofErr w:type="spellStart"/>
            <w:r w:rsidRPr="00812C30">
              <w:rPr>
                <w:sz w:val="20"/>
                <w:szCs w:val="20"/>
                <w:lang w:val="sr-Latn-RS" w:eastAsia="sr-Latn-RS"/>
              </w:rPr>
              <w:t>фудбала</w:t>
            </w:r>
            <w:proofErr w:type="spellEnd"/>
            <w:r w:rsidRPr="00812C30">
              <w:rPr>
                <w:sz w:val="20"/>
                <w:szCs w:val="20"/>
                <w:lang w:val="sr-Latn-RS" w:eastAsia="sr-Latn-RS"/>
              </w:rPr>
              <w:t xml:space="preserve"> "</w:t>
            </w:r>
            <w:proofErr w:type="spellStart"/>
            <w:r w:rsidRPr="00812C30">
              <w:rPr>
                <w:sz w:val="20"/>
                <w:szCs w:val="20"/>
                <w:lang w:val="sr-Latn-RS" w:eastAsia="sr-Latn-RS"/>
              </w:rPr>
              <w:t>Љубић</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C4FD145"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4.000,00</w:t>
            </w:r>
          </w:p>
        </w:tc>
        <w:tc>
          <w:tcPr>
            <w:tcW w:w="1260" w:type="dxa"/>
            <w:tcBorders>
              <w:top w:val="nil"/>
              <w:left w:val="nil"/>
              <w:bottom w:val="single" w:sz="4" w:space="0" w:color="auto"/>
              <w:right w:val="single" w:sz="4" w:space="0" w:color="auto"/>
            </w:tcBorders>
            <w:shd w:val="clear" w:color="auto" w:fill="auto"/>
            <w:vAlign w:val="center"/>
            <w:hideMark/>
          </w:tcPr>
          <w:p w14:paraId="7D1C2BFD"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6.500,00</w:t>
            </w:r>
          </w:p>
        </w:tc>
        <w:tc>
          <w:tcPr>
            <w:tcW w:w="1260" w:type="dxa"/>
            <w:tcBorders>
              <w:top w:val="nil"/>
              <w:left w:val="nil"/>
              <w:bottom w:val="single" w:sz="4" w:space="0" w:color="auto"/>
              <w:right w:val="double" w:sz="6" w:space="0" w:color="auto"/>
            </w:tcBorders>
            <w:shd w:val="clear" w:color="000000" w:fill="FFFFFF"/>
            <w:noWrap/>
            <w:vAlign w:val="center"/>
            <w:hideMark/>
          </w:tcPr>
          <w:p w14:paraId="3CD086A4"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10.500,00</w:t>
            </w:r>
          </w:p>
        </w:tc>
      </w:tr>
      <w:tr w:rsidR="00812C30" w:rsidRPr="00812C30" w14:paraId="2DFF95A2"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15FB6FE"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3</w:t>
            </w:r>
          </w:p>
        </w:tc>
        <w:tc>
          <w:tcPr>
            <w:tcW w:w="5160" w:type="dxa"/>
            <w:tcBorders>
              <w:top w:val="nil"/>
              <w:left w:val="nil"/>
              <w:bottom w:val="single" w:sz="4" w:space="0" w:color="auto"/>
              <w:right w:val="single" w:sz="4" w:space="0" w:color="auto"/>
            </w:tcBorders>
            <w:shd w:val="clear" w:color="auto" w:fill="auto"/>
            <w:vAlign w:val="center"/>
            <w:hideMark/>
          </w:tcPr>
          <w:p w14:paraId="3FFC0E42"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малог</w:t>
            </w:r>
            <w:proofErr w:type="spellEnd"/>
            <w:r w:rsidRPr="00812C30">
              <w:rPr>
                <w:sz w:val="20"/>
                <w:szCs w:val="20"/>
                <w:lang w:val="sr-Latn-RS" w:eastAsia="sr-Latn-RS"/>
              </w:rPr>
              <w:t xml:space="preserve"> </w:t>
            </w:r>
            <w:proofErr w:type="spellStart"/>
            <w:r w:rsidRPr="00812C30">
              <w:rPr>
                <w:sz w:val="20"/>
                <w:szCs w:val="20"/>
                <w:lang w:val="sr-Latn-RS" w:eastAsia="sr-Latn-RS"/>
              </w:rPr>
              <w:t>фудбала</w:t>
            </w:r>
            <w:proofErr w:type="spellEnd"/>
            <w:r w:rsidRPr="00812C30">
              <w:rPr>
                <w:sz w:val="20"/>
                <w:szCs w:val="20"/>
                <w:lang w:val="sr-Latn-RS" w:eastAsia="sr-Latn-RS"/>
              </w:rPr>
              <w:t xml:space="preserve"> "</w:t>
            </w:r>
            <w:proofErr w:type="spellStart"/>
            <w:r w:rsidRPr="00812C30">
              <w:rPr>
                <w:sz w:val="20"/>
                <w:szCs w:val="20"/>
                <w:lang w:val="sr-Latn-RS" w:eastAsia="sr-Latn-RS"/>
              </w:rPr>
              <w:t>Обилић</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3BBC79A"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6.500,00</w:t>
            </w:r>
          </w:p>
        </w:tc>
        <w:tc>
          <w:tcPr>
            <w:tcW w:w="1260" w:type="dxa"/>
            <w:tcBorders>
              <w:top w:val="nil"/>
              <w:left w:val="nil"/>
              <w:bottom w:val="single" w:sz="4" w:space="0" w:color="auto"/>
              <w:right w:val="single" w:sz="4" w:space="0" w:color="auto"/>
            </w:tcBorders>
            <w:shd w:val="clear" w:color="auto" w:fill="auto"/>
            <w:vAlign w:val="center"/>
            <w:hideMark/>
          </w:tcPr>
          <w:p w14:paraId="15E53FAE"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16C8BCCC"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6.500,00</w:t>
            </w:r>
          </w:p>
        </w:tc>
      </w:tr>
      <w:tr w:rsidR="00812C30" w:rsidRPr="00812C30" w14:paraId="4DED7C2A"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11C322E"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4</w:t>
            </w:r>
          </w:p>
        </w:tc>
        <w:tc>
          <w:tcPr>
            <w:tcW w:w="5160" w:type="dxa"/>
            <w:tcBorders>
              <w:top w:val="nil"/>
              <w:left w:val="nil"/>
              <w:bottom w:val="single" w:sz="4" w:space="0" w:color="auto"/>
              <w:right w:val="single" w:sz="4" w:space="0" w:color="auto"/>
            </w:tcBorders>
            <w:shd w:val="clear" w:color="auto" w:fill="auto"/>
            <w:vAlign w:val="center"/>
            <w:hideMark/>
          </w:tcPr>
          <w:p w14:paraId="71BDEFBE"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Фудбалски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Будућност</w:t>
            </w:r>
            <w:proofErr w:type="spellEnd"/>
            <w:r w:rsidRPr="00812C30">
              <w:rPr>
                <w:sz w:val="20"/>
                <w:szCs w:val="20"/>
                <w:lang w:val="sr-Latn-RS" w:eastAsia="sr-Latn-RS"/>
              </w:rPr>
              <w:t xml:space="preserve">" Д. </w:t>
            </w:r>
            <w:proofErr w:type="spellStart"/>
            <w:r w:rsidRPr="00812C30">
              <w:rPr>
                <w:sz w:val="20"/>
                <w:szCs w:val="20"/>
                <w:lang w:val="sr-Latn-RS" w:eastAsia="sr-Latn-RS"/>
              </w:rPr>
              <w:t>Гаљиповци</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EA32E7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3.999,00</w:t>
            </w:r>
          </w:p>
        </w:tc>
        <w:tc>
          <w:tcPr>
            <w:tcW w:w="1260" w:type="dxa"/>
            <w:tcBorders>
              <w:top w:val="nil"/>
              <w:left w:val="nil"/>
              <w:bottom w:val="single" w:sz="4" w:space="0" w:color="auto"/>
              <w:right w:val="single" w:sz="4" w:space="0" w:color="auto"/>
            </w:tcBorders>
            <w:shd w:val="clear" w:color="auto" w:fill="auto"/>
            <w:vAlign w:val="center"/>
            <w:hideMark/>
          </w:tcPr>
          <w:p w14:paraId="753AF23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716BC18F"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3.999,00</w:t>
            </w:r>
          </w:p>
        </w:tc>
      </w:tr>
      <w:tr w:rsidR="00812C30" w:rsidRPr="00812C30" w14:paraId="48887312"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AC142C8"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5</w:t>
            </w:r>
          </w:p>
        </w:tc>
        <w:tc>
          <w:tcPr>
            <w:tcW w:w="5160" w:type="dxa"/>
            <w:tcBorders>
              <w:top w:val="nil"/>
              <w:left w:val="nil"/>
              <w:bottom w:val="single" w:sz="4" w:space="0" w:color="auto"/>
              <w:right w:val="single" w:sz="4" w:space="0" w:color="auto"/>
            </w:tcBorders>
            <w:shd w:val="clear" w:color="auto" w:fill="auto"/>
            <w:vAlign w:val="center"/>
            <w:hideMark/>
          </w:tcPr>
          <w:p w14:paraId="532BBF3B"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Карате</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Ипон</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0542CB3"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5.810,00</w:t>
            </w:r>
          </w:p>
        </w:tc>
        <w:tc>
          <w:tcPr>
            <w:tcW w:w="1260" w:type="dxa"/>
            <w:tcBorders>
              <w:top w:val="nil"/>
              <w:left w:val="nil"/>
              <w:bottom w:val="single" w:sz="4" w:space="0" w:color="auto"/>
              <w:right w:val="single" w:sz="4" w:space="0" w:color="auto"/>
            </w:tcBorders>
            <w:shd w:val="clear" w:color="auto" w:fill="auto"/>
            <w:vAlign w:val="center"/>
            <w:hideMark/>
          </w:tcPr>
          <w:p w14:paraId="4843A8F1"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66B4FE30"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5.810,00</w:t>
            </w:r>
          </w:p>
        </w:tc>
      </w:tr>
      <w:tr w:rsidR="00812C30" w:rsidRPr="00812C30" w14:paraId="269E2DD7"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5B34824"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6</w:t>
            </w:r>
          </w:p>
        </w:tc>
        <w:tc>
          <w:tcPr>
            <w:tcW w:w="5160" w:type="dxa"/>
            <w:tcBorders>
              <w:top w:val="nil"/>
              <w:left w:val="nil"/>
              <w:bottom w:val="single" w:sz="4" w:space="0" w:color="auto"/>
              <w:right w:val="single" w:sz="4" w:space="0" w:color="auto"/>
            </w:tcBorders>
            <w:shd w:val="clear" w:color="auto" w:fill="auto"/>
            <w:vAlign w:val="center"/>
            <w:hideMark/>
          </w:tcPr>
          <w:p w14:paraId="39E3554F"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Карате</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Бијели</w:t>
            </w:r>
            <w:proofErr w:type="spellEnd"/>
            <w:r w:rsidRPr="00812C30">
              <w:rPr>
                <w:sz w:val="20"/>
                <w:szCs w:val="20"/>
                <w:lang w:val="sr-Latn-RS" w:eastAsia="sr-Latn-RS"/>
              </w:rPr>
              <w:t xml:space="preserve"> </w:t>
            </w:r>
            <w:proofErr w:type="spellStart"/>
            <w:r w:rsidRPr="00812C30">
              <w:rPr>
                <w:sz w:val="20"/>
                <w:szCs w:val="20"/>
                <w:lang w:val="sr-Latn-RS" w:eastAsia="sr-Latn-RS"/>
              </w:rPr>
              <w:t>лавови</w:t>
            </w:r>
            <w:proofErr w:type="spellEnd"/>
            <w:r w:rsidRPr="00812C30">
              <w:rPr>
                <w:sz w:val="20"/>
                <w:szCs w:val="20"/>
                <w:lang w:val="sr-Latn-RS" w:eastAsia="sr-Latn-RS"/>
              </w:rPr>
              <w:t>"</w:t>
            </w:r>
          </w:p>
        </w:tc>
        <w:tc>
          <w:tcPr>
            <w:tcW w:w="1260" w:type="dxa"/>
            <w:tcBorders>
              <w:top w:val="nil"/>
              <w:left w:val="nil"/>
              <w:bottom w:val="single" w:sz="4" w:space="0" w:color="auto"/>
              <w:right w:val="single" w:sz="4" w:space="0" w:color="auto"/>
            </w:tcBorders>
            <w:shd w:val="clear" w:color="auto" w:fill="auto"/>
            <w:vAlign w:val="center"/>
            <w:hideMark/>
          </w:tcPr>
          <w:p w14:paraId="614C956F"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2.905,00</w:t>
            </w:r>
          </w:p>
        </w:tc>
        <w:tc>
          <w:tcPr>
            <w:tcW w:w="1260" w:type="dxa"/>
            <w:tcBorders>
              <w:top w:val="nil"/>
              <w:left w:val="nil"/>
              <w:bottom w:val="single" w:sz="4" w:space="0" w:color="auto"/>
              <w:right w:val="single" w:sz="4" w:space="0" w:color="auto"/>
            </w:tcBorders>
            <w:shd w:val="clear" w:color="auto" w:fill="auto"/>
            <w:vAlign w:val="center"/>
            <w:hideMark/>
          </w:tcPr>
          <w:p w14:paraId="520DA614"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70A9368A"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2.905,00</w:t>
            </w:r>
          </w:p>
        </w:tc>
      </w:tr>
      <w:tr w:rsidR="00812C30" w:rsidRPr="00812C30" w14:paraId="11FEDDC8"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D51658D"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7</w:t>
            </w:r>
          </w:p>
        </w:tc>
        <w:tc>
          <w:tcPr>
            <w:tcW w:w="5160" w:type="dxa"/>
            <w:tcBorders>
              <w:top w:val="nil"/>
              <w:left w:val="nil"/>
              <w:bottom w:val="single" w:sz="4" w:space="0" w:color="auto"/>
              <w:right w:val="single" w:sz="4" w:space="0" w:color="auto"/>
            </w:tcBorders>
            <w:shd w:val="clear" w:color="auto" w:fill="auto"/>
            <w:vAlign w:val="center"/>
            <w:hideMark/>
          </w:tcPr>
          <w:p w14:paraId="56B1A0E5"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Теквондо</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77666C0"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8.715,00</w:t>
            </w:r>
          </w:p>
        </w:tc>
        <w:tc>
          <w:tcPr>
            <w:tcW w:w="1260" w:type="dxa"/>
            <w:tcBorders>
              <w:top w:val="nil"/>
              <w:left w:val="nil"/>
              <w:bottom w:val="single" w:sz="4" w:space="0" w:color="auto"/>
              <w:right w:val="single" w:sz="4" w:space="0" w:color="auto"/>
            </w:tcBorders>
            <w:shd w:val="clear" w:color="auto" w:fill="auto"/>
            <w:vAlign w:val="center"/>
            <w:hideMark/>
          </w:tcPr>
          <w:p w14:paraId="1450D3B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1.500,00</w:t>
            </w:r>
          </w:p>
        </w:tc>
        <w:tc>
          <w:tcPr>
            <w:tcW w:w="1260" w:type="dxa"/>
            <w:tcBorders>
              <w:top w:val="nil"/>
              <w:left w:val="nil"/>
              <w:bottom w:val="single" w:sz="4" w:space="0" w:color="auto"/>
              <w:right w:val="double" w:sz="6" w:space="0" w:color="auto"/>
            </w:tcBorders>
            <w:shd w:val="clear" w:color="000000" w:fill="FFFFFF"/>
            <w:noWrap/>
            <w:vAlign w:val="center"/>
            <w:hideMark/>
          </w:tcPr>
          <w:p w14:paraId="7BD769B2"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10.215,00</w:t>
            </w:r>
          </w:p>
        </w:tc>
      </w:tr>
      <w:tr w:rsidR="00812C30" w:rsidRPr="00812C30" w14:paraId="73FF94EC"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98F0EE7"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8</w:t>
            </w:r>
          </w:p>
        </w:tc>
        <w:tc>
          <w:tcPr>
            <w:tcW w:w="5160" w:type="dxa"/>
            <w:tcBorders>
              <w:top w:val="nil"/>
              <w:left w:val="nil"/>
              <w:bottom w:val="single" w:sz="4" w:space="0" w:color="auto"/>
              <w:right w:val="single" w:sz="4" w:space="0" w:color="auto"/>
            </w:tcBorders>
            <w:shd w:val="clear" w:color="auto" w:fill="auto"/>
            <w:vAlign w:val="center"/>
            <w:hideMark/>
          </w:tcPr>
          <w:p w14:paraId="003BBE8A"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Општински</w:t>
            </w:r>
            <w:proofErr w:type="spellEnd"/>
            <w:r w:rsidRPr="00812C30">
              <w:rPr>
                <w:sz w:val="20"/>
                <w:szCs w:val="20"/>
                <w:lang w:val="sr-Latn-RS" w:eastAsia="sr-Latn-RS"/>
              </w:rPr>
              <w:t xml:space="preserve"> </w:t>
            </w:r>
            <w:proofErr w:type="spellStart"/>
            <w:r w:rsidRPr="00812C30">
              <w:rPr>
                <w:sz w:val="20"/>
                <w:szCs w:val="20"/>
                <w:lang w:val="sr-Latn-RS" w:eastAsia="sr-Latn-RS"/>
              </w:rPr>
              <w:t>фудбалски</w:t>
            </w:r>
            <w:proofErr w:type="spellEnd"/>
            <w:r w:rsidRPr="00812C30">
              <w:rPr>
                <w:sz w:val="20"/>
                <w:szCs w:val="20"/>
                <w:lang w:val="sr-Latn-RS" w:eastAsia="sr-Latn-RS"/>
              </w:rPr>
              <w:t xml:space="preserve"> </w:t>
            </w:r>
            <w:proofErr w:type="spellStart"/>
            <w:r w:rsidRPr="00812C30">
              <w:rPr>
                <w:sz w:val="20"/>
                <w:szCs w:val="20"/>
                <w:lang w:val="sr-Latn-RS" w:eastAsia="sr-Latn-RS"/>
              </w:rPr>
              <w:t>савез</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0F09691C"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77121AC1"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7.500,00</w:t>
            </w:r>
          </w:p>
        </w:tc>
        <w:tc>
          <w:tcPr>
            <w:tcW w:w="1260" w:type="dxa"/>
            <w:tcBorders>
              <w:top w:val="nil"/>
              <w:left w:val="nil"/>
              <w:bottom w:val="single" w:sz="4" w:space="0" w:color="auto"/>
              <w:right w:val="double" w:sz="6" w:space="0" w:color="auto"/>
            </w:tcBorders>
            <w:shd w:val="clear" w:color="000000" w:fill="FFFFFF"/>
            <w:noWrap/>
            <w:vAlign w:val="center"/>
            <w:hideMark/>
          </w:tcPr>
          <w:p w14:paraId="0C99668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7.500,00</w:t>
            </w:r>
          </w:p>
        </w:tc>
      </w:tr>
      <w:tr w:rsidR="00812C30" w:rsidRPr="00812C30" w14:paraId="44DD7B66"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F0104F1"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9</w:t>
            </w:r>
          </w:p>
        </w:tc>
        <w:tc>
          <w:tcPr>
            <w:tcW w:w="5160" w:type="dxa"/>
            <w:tcBorders>
              <w:top w:val="nil"/>
              <w:left w:val="nil"/>
              <w:bottom w:val="single" w:sz="4" w:space="0" w:color="auto"/>
              <w:right w:val="single" w:sz="4" w:space="0" w:color="auto"/>
            </w:tcBorders>
            <w:shd w:val="clear" w:color="auto" w:fill="auto"/>
            <w:vAlign w:val="center"/>
            <w:hideMark/>
          </w:tcPr>
          <w:p w14:paraId="552757E8"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Кик-бокс</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1644E9F"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2.905,00</w:t>
            </w:r>
          </w:p>
        </w:tc>
        <w:tc>
          <w:tcPr>
            <w:tcW w:w="1260" w:type="dxa"/>
            <w:tcBorders>
              <w:top w:val="nil"/>
              <w:left w:val="nil"/>
              <w:bottom w:val="single" w:sz="4" w:space="0" w:color="auto"/>
              <w:right w:val="single" w:sz="4" w:space="0" w:color="auto"/>
            </w:tcBorders>
            <w:shd w:val="clear" w:color="auto" w:fill="auto"/>
            <w:vAlign w:val="center"/>
            <w:hideMark/>
          </w:tcPr>
          <w:p w14:paraId="602926D1"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25C2FFD6"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2.905,00</w:t>
            </w:r>
          </w:p>
        </w:tc>
      </w:tr>
      <w:tr w:rsidR="00812C30" w:rsidRPr="00812C30" w14:paraId="158D774C"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FD3DCE8"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10</w:t>
            </w:r>
          </w:p>
        </w:tc>
        <w:tc>
          <w:tcPr>
            <w:tcW w:w="5160" w:type="dxa"/>
            <w:tcBorders>
              <w:top w:val="nil"/>
              <w:left w:val="nil"/>
              <w:bottom w:val="single" w:sz="4" w:space="0" w:color="auto"/>
              <w:right w:val="single" w:sz="4" w:space="0" w:color="auto"/>
            </w:tcBorders>
            <w:shd w:val="clear" w:color="auto" w:fill="auto"/>
            <w:vAlign w:val="center"/>
            <w:hideMark/>
          </w:tcPr>
          <w:p w14:paraId="7DCE9CD9"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Џудо</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Соко</w:t>
            </w:r>
            <w:proofErr w:type="spellEnd"/>
            <w:r w:rsidRPr="00812C30">
              <w:rPr>
                <w:sz w:val="20"/>
                <w:szCs w:val="20"/>
                <w:lang w:val="sr-Latn-RS" w:eastAsia="sr-Latn-RS"/>
              </w:rPr>
              <w:t xml:space="preserve">-М"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A6438AC"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11.715,00</w:t>
            </w:r>
          </w:p>
        </w:tc>
        <w:tc>
          <w:tcPr>
            <w:tcW w:w="1260" w:type="dxa"/>
            <w:tcBorders>
              <w:top w:val="nil"/>
              <w:left w:val="nil"/>
              <w:bottom w:val="single" w:sz="4" w:space="0" w:color="auto"/>
              <w:right w:val="single" w:sz="4" w:space="0" w:color="auto"/>
            </w:tcBorders>
            <w:shd w:val="clear" w:color="auto" w:fill="auto"/>
            <w:vAlign w:val="center"/>
            <w:hideMark/>
          </w:tcPr>
          <w:p w14:paraId="71DF2AD3"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197AC2BC"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11.715,00</w:t>
            </w:r>
          </w:p>
        </w:tc>
      </w:tr>
      <w:tr w:rsidR="00812C30" w:rsidRPr="00812C30" w14:paraId="7CABB9B6"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F265FA5"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11</w:t>
            </w:r>
          </w:p>
        </w:tc>
        <w:tc>
          <w:tcPr>
            <w:tcW w:w="5160" w:type="dxa"/>
            <w:tcBorders>
              <w:top w:val="nil"/>
              <w:left w:val="nil"/>
              <w:bottom w:val="single" w:sz="4" w:space="0" w:color="auto"/>
              <w:right w:val="single" w:sz="4" w:space="0" w:color="auto"/>
            </w:tcBorders>
            <w:shd w:val="clear" w:color="auto" w:fill="auto"/>
            <w:vAlign w:val="center"/>
            <w:hideMark/>
          </w:tcPr>
          <w:p w14:paraId="2E303042"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Шаховски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Пошк</w:t>
            </w:r>
            <w:proofErr w:type="spellEnd"/>
            <w:r w:rsidRPr="00812C30">
              <w:rPr>
                <w:sz w:val="20"/>
                <w:szCs w:val="20"/>
                <w:lang w:val="sr-Latn-RS" w:eastAsia="sr-Latn-RS"/>
              </w:rPr>
              <w:t xml:space="preserve">" </w:t>
            </w:r>
            <w:proofErr w:type="spellStart"/>
            <w:r w:rsidRPr="00812C30">
              <w:rPr>
                <w:sz w:val="20"/>
                <w:szCs w:val="20"/>
                <w:lang w:val="sr-Latn-RS" w:eastAsia="sr-Latn-RS"/>
              </w:rPr>
              <w:t>Поточани</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09B81C70"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5.405,00</w:t>
            </w:r>
          </w:p>
        </w:tc>
        <w:tc>
          <w:tcPr>
            <w:tcW w:w="1260" w:type="dxa"/>
            <w:tcBorders>
              <w:top w:val="nil"/>
              <w:left w:val="nil"/>
              <w:bottom w:val="single" w:sz="4" w:space="0" w:color="auto"/>
              <w:right w:val="single" w:sz="4" w:space="0" w:color="auto"/>
            </w:tcBorders>
            <w:shd w:val="clear" w:color="auto" w:fill="auto"/>
            <w:vAlign w:val="center"/>
            <w:hideMark/>
          </w:tcPr>
          <w:p w14:paraId="77279A99"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4562DC56"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5.405,00</w:t>
            </w:r>
          </w:p>
        </w:tc>
      </w:tr>
      <w:tr w:rsidR="00812C30" w:rsidRPr="00812C30" w14:paraId="21DF3D97"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3007F97"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12</w:t>
            </w:r>
          </w:p>
        </w:tc>
        <w:tc>
          <w:tcPr>
            <w:tcW w:w="5160" w:type="dxa"/>
            <w:tcBorders>
              <w:top w:val="nil"/>
              <w:left w:val="nil"/>
              <w:bottom w:val="single" w:sz="4" w:space="0" w:color="auto"/>
              <w:right w:val="single" w:sz="4" w:space="0" w:color="auto"/>
            </w:tcBorders>
            <w:shd w:val="clear" w:color="auto" w:fill="auto"/>
            <w:vAlign w:val="center"/>
            <w:hideMark/>
          </w:tcPr>
          <w:p w14:paraId="252BA317"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Атлетски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161C7E07"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10.640,00</w:t>
            </w:r>
          </w:p>
        </w:tc>
        <w:tc>
          <w:tcPr>
            <w:tcW w:w="1260" w:type="dxa"/>
            <w:tcBorders>
              <w:top w:val="nil"/>
              <w:left w:val="nil"/>
              <w:bottom w:val="single" w:sz="4" w:space="0" w:color="auto"/>
              <w:right w:val="single" w:sz="4" w:space="0" w:color="auto"/>
            </w:tcBorders>
            <w:shd w:val="clear" w:color="auto" w:fill="auto"/>
            <w:vAlign w:val="center"/>
            <w:hideMark/>
          </w:tcPr>
          <w:p w14:paraId="5E1B8FC2"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6266EEAD"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10.640,00</w:t>
            </w:r>
          </w:p>
        </w:tc>
      </w:tr>
      <w:tr w:rsidR="00812C30" w:rsidRPr="00812C30" w14:paraId="6857F749"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C4A7C10"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13</w:t>
            </w:r>
          </w:p>
        </w:tc>
        <w:tc>
          <w:tcPr>
            <w:tcW w:w="5160" w:type="dxa"/>
            <w:tcBorders>
              <w:top w:val="nil"/>
              <w:left w:val="nil"/>
              <w:bottom w:val="single" w:sz="4" w:space="0" w:color="auto"/>
              <w:right w:val="single" w:sz="4" w:space="0" w:color="auto"/>
            </w:tcBorders>
            <w:shd w:val="clear" w:color="auto" w:fill="auto"/>
            <w:vAlign w:val="center"/>
            <w:hideMark/>
          </w:tcPr>
          <w:p w14:paraId="208619C0"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Одбојкашки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Укрина</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396AD78"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14.110,00</w:t>
            </w:r>
          </w:p>
        </w:tc>
        <w:tc>
          <w:tcPr>
            <w:tcW w:w="1260" w:type="dxa"/>
            <w:tcBorders>
              <w:top w:val="nil"/>
              <w:left w:val="nil"/>
              <w:bottom w:val="single" w:sz="4" w:space="0" w:color="auto"/>
              <w:right w:val="single" w:sz="4" w:space="0" w:color="auto"/>
            </w:tcBorders>
            <w:shd w:val="clear" w:color="auto" w:fill="auto"/>
            <w:vAlign w:val="center"/>
            <w:hideMark/>
          </w:tcPr>
          <w:p w14:paraId="5689C2D0"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850,00</w:t>
            </w:r>
          </w:p>
        </w:tc>
        <w:tc>
          <w:tcPr>
            <w:tcW w:w="1260" w:type="dxa"/>
            <w:tcBorders>
              <w:top w:val="nil"/>
              <w:left w:val="nil"/>
              <w:bottom w:val="single" w:sz="4" w:space="0" w:color="auto"/>
              <w:right w:val="double" w:sz="6" w:space="0" w:color="auto"/>
            </w:tcBorders>
            <w:shd w:val="clear" w:color="000000" w:fill="FFFFFF"/>
            <w:noWrap/>
            <w:vAlign w:val="center"/>
            <w:hideMark/>
          </w:tcPr>
          <w:p w14:paraId="7E0386D1"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14.960,00</w:t>
            </w:r>
          </w:p>
        </w:tc>
      </w:tr>
      <w:tr w:rsidR="00812C30" w:rsidRPr="00812C30" w14:paraId="46808C26"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1B69300"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14</w:t>
            </w:r>
          </w:p>
        </w:tc>
        <w:tc>
          <w:tcPr>
            <w:tcW w:w="5160" w:type="dxa"/>
            <w:tcBorders>
              <w:top w:val="nil"/>
              <w:left w:val="nil"/>
              <w:bottom w:val="single" w:sz="4" w:space="0" w:color="auto"/>
              <w:right w:val="single" w:sz="4" w:space="0" w:color="auto"/>
            </w:tcBorders>
            <w:shd w:val="clear" w:color="auto" w:fill="auto"/>
            <w:vAlign w:val="center"/>
            <w:hideMark/>
          </w:tcPr>
          <w:p w14:paraId="2432148F"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Кошаркашки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Младост</w:t>
            </w:r>
            <w:proofErr w:type="spellEnd"/>
            <w:r w:rsidRPr="00812C30">
              <w:rPr>
                <w:sz w:val="20"/>
                <w:szCs w:val="20"/>
                <w:lang w:val="sr-Latn-RS" w:eastAsia="sr-Latn-RS"/>
              </w:rPr>
              <w:t xml:space="preserve"> </w:t>
            </w:r>
            <w:proofErr w:type="spellStart"/>
            <w:r w:rsidRPr="00812C30">
              <w:rPr>
                <w:sz w:val="20"/>
                <w:szCs w:val="20"/>
                <w:lang w:val="sr-Latn-RS" w:eastAsia="sr-Latn-RS"/>
              </w:rPr>
              <w:t>булдогс</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04B7636"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55.000,00</w:t>
            </w:r>
          </w:p>
        </w:tc>
        <w:tc>
          <w:tcPr>
            <w:tcW w:w="1260" w:type="dxa"/>
            <w:tcBorders>
              <w:top w:val="nil"/>
              <w:left w:val="nil"/>
              <w:bottom w:val="single" w:sz="4" w:space="0" w:color="auto"/>
              <w:right w:val="single" w:sz="4" w:space="0" w:color="auto"/>
            </w:tcBorders>
            <w:shd w:val="clear" w:color="auto" w:fill="auto"/>
            <w:vAlign w:val="center"/>
            <w:hideMark/>
          </w:tcPr>
          <w:p w14:paraId="5A02BB4D"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3.594,70</w:t>
            </w:r>
          </w:p>
        </w:tc>
        <w:tc>
          <w:tcPr>
            <w:tcW w:w="1260" w:type="dxa"/>
            <w:tcBorders>
              <w:top w:val="nil"/>
              <w:left w:val="nil"/>
              <w:bottom w:val="single" w:sz="4" w:space="0" w:color="auto"/>
              <w:right w:val="double" w:sz="6" w:space="0" w:color="auto"/>
            </w:tcBorders>
            <w:shd w:val="clear" w:color="000000" w:fill="FFFFFF"/>
            <w:noWrap/>
            <w:vAlign w:val="center"/>
            <w:hideMark/>
          </w:tcPr>
          <w:p w14:paraId="35D84FF7"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58.594,70</w:t>
            </w:r>
          </w:p>
        </w:tc>
      </w:tr>
      <w:tr w:rsidR="00812C30" w:rsidRPr="00812C30" w14:paraId="19E97D78" w14:textId="77777777" w:rsidTr="00812C30">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C8D6A57"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15</w:t>
            </w:r>
          </w:p>
        </w:tc>
        <w:tc>
          <w:tcPr>
            <w:tcW w:w="5160" w:type="dxa"/>
            <w:tcBorders>
              <w:top w:val="nil"/>
              <w:left w:val="nil"/>
              <w:bottom w:val="single" w:sz="4" w:space="0" w:color="auto"/>
              <w:right w:val="single" w:sz="4" w:space="0" w:color="auto"/>
            </w:tcBorders>
            <w:shd w:val="clear" w:color="auto" w:fill="auto"/>
            <w:vAlign w:val="center"/>
            <w:hideMark/>
          </w:tcPr>
          <w:p w14:paraId="683571F5"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Спортско</w:t>
            </w:r>
            <w:proofErr w:type="spellEnd"/>
            <w:r w:rsidRPr="00812C30">
              <w:rPr>
                <w:sz w:val="20"/>
                <w:szCs w:val="20"/>
                <w:lang w:val="sr-Latn-RS" w:eastAsia="sr-Latn-RS"/>
              </w:rPr>
              <w:t xml:space="preserve"> </w:t>
            </w:r>
            <w:proofErr w:type="spellStart"/>
            <w:r w:rsidRPr="00812C30">
              <w:rPr>
                <w:sz w:val="20"/>
                <w:szCs w:val="20"/>
                <w:lang w:val="sr-Latn-RS" w:eastAsia="sr-Latn-RS"/>
              </w:rPr>
              <w:t>друштво</w:t>
            </w:r>
            <w:proofErr w:type="spellEnd"/>
            <w:r w:rsidRPr="00812C30">
              <w:rPr>
                <w:sz w:val="20"/>
                <w:szCs w:val="20"/>
                <w:lang w:val="sr-Latn-RS" w:eastAsia="sr-Latn-RS"/>
              </w:rPr>
              <w:t xml:space="preserve"> </w:t>
            </w:r>
            <w:proofErr w:type="spellStart"/>
            <w:r w:rsidRPr="00812C30">
              <w:rPr>
                <w:sz w:val="20"/>
                <w:szCs w:val="20"/>
                <w:lang w:val="sr-Latn-RS" w:eastAsia="sr-Latn-RS"/>
              </w:rPr>
              <w:t>за</w:t>
            </w:r>
            <w:proofErr w:type="spellEnd"/>
            <w:r w:rsidRPr="00812C30">
              <w:rPr>
                <w:sz w:val="20"/>
                <w:szCs w:val="20"/>
                <w:lang w:val="sr-Latn-RS" w:eastAsia="sr-Latn-RS"/>
              </w:rPr>
              <w:t xml:space="preserve"> </w:t>
            </w:r>
            <w:proofErr w:type="spellStart"/>
            <w:r w:rsidRPr="00812C30">
              <w:rPr>
                <w:sz w:val="20"/>
                <w:szCs w:val="20"/>
                <w:lang w:val="sr-Latn-RS" w:eastAsia="sr-Latn-RS"/>
              </w:rPr>
              <w:t>узгој</w:t>
            </w:r>
            <w:proofErr w:type="spellEnd"/>
            <w:r w:rsidRPr="00812C30">
              <w:rPr>
                <w:sz w:val="20"/>
                <w:szCs w:val="20"/>
                <w:lang w:val="sr-Latn-RS" w:eastAsia="sr-Latn-RS"/>
              </w:rPr>
              <w:t xml:space="preserve"> и </w:t>
            </w:r>
            <w:proofErr w:type="spellStart"/>
            <w:r w:rsidRPr="00812C30">
              <w:rPr>
                <w:sz w:val="20"/>
                <w:szCs w:val="20"/>
                <w:lang w:val="sr-Latn-RS" w:eastAsia="sr-Latn-RS"/>
              </w:rPr>
              <w:t>заштиту</w:t>
            </w:r>
            <w:proofErr w:type="spellEnd"/>
            <w:r w:rsidRPr="00812C30">
              <w:rPr>
                <w:sz w:val="20"/>
                <w:szCs w:val="20"/>
                <w:lang w:val="sr-Latn-RS" w:eastAsia="sr-Latn-RS"/>
              </w:rPr>
              <w:t xml:space="preserve"> </w:t>
            </w:r>
            <w:proofErr w:type="spellStart"/>
            <w:r w:rsidRPr="00812C30">
              <w:rPr>
                <w:sz w:val="20"/>
                <w:szCs w:val="20"/>
                <w:lang w:val="sr-Latn-RS" w:eastAsia="sr-Latn-RS"/>
              </w:rPr>
              <w:t>ситних</w:t>
            </w:r>
            <w:proofErr w:type="spellEnd"/>
            <w:r w:rsidRPr="00812C30">
              <w:rPr>
                <w:sz w:val="20"/>
                <w:szCs w:val="20"/>
                <w:lang w:val="sr-Latn-RS" w:eastAsia="sr-Latn-RS"/>
              </w:rPr>
              <w:t xml:space="preserve"> </w:t>
            </w:r>
            <w:proofErr w:type="spellStart"/>
            <w:r w:rsidRPr="00812C30">
              <w:rPr>
                <w:sz w:val="20"/>
                <w:szCs w:val="20"/>
                <w:lang w:val="sr-Latn-RS" w:eastAsia="sr-Latn-RS"/>
              </w:rPr>
              <w:t>животиња</w:t>
            </w:r>
            <w:proofErr w:type="spellEnd"/>
            <w:r w:rsidRPr="00812C30">
              <w:rPr>
                <w:sz w:val="20"/>
                <w:szCs w:val="20"/>
                <w:lang w:val="sr-Latn-RS" w:eastAsia="sr-Latn-RS"/>
              </w:rPr>
              <w:t xml:space="preserve"> "</w:t>
            </w:r>
            <w:proofErr w:type="spellStart"/>
            <w:r w:rsidRPr="00812C30">
              <w:rPr>
                <w:sz w:val="20"/>
                <w:szCs w:val="20"/>
                <w:lang w:val="sr-Latn-RS" w:eastAsia="sr-Latn-RS"/>
              </w:rPr>
              <w:t>Феникс</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561A27D"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6DA3711F"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800,00</w:t>
            </w:r>
          </w:p>
        </w:tc>
        <w:tc>
          <w:tcPr>
            <w:tcW w:w="1260" w:type="dxa"/>
            <w:tcBorders>
              <w:top w:val="nil"/>
              <w:left w:val="nil"/>
              <w:bottom w:val="single" w:sz="4" w:space="0" w:color="auto"/>
              <w:right w:val="double" w:sz="6" w:space="0" w:color="auto"/>
            </w:tcBorders>
            <w:shd w:val="clear" w:color="000000" w:fill="FFFFFF"/>
            <w:noWrap/>
            <w:vAlign w:val="center"/>
            <w:hideMark/>
          </w:tcPr>
          <w:p w14:paraId="323798B1"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800,00</w:t>
            </w:r>
          </w:p>
        </w:tc>
      </w:tr>
      <w:tr w:rsidR="00812C30" w:rsidRPr="00812C30" w14:paraId="12D0B8FE"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D7F1CCB"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16</w:t>
            </w:r>
          </w:p>
        </w:tc>
        <w:tc>
          <w:tcPr>
            <w:tcW w:w="5160" w:type="dxa"/>
            <w:tcBorders>
              <w:top w:val="nil"/>
              <w:left w:val="nil"/>
              <w:bottom w:val="single" w:sz="4" w:space="0" w:color="auto"/>
              <w:right w:val="single" w:sz="4" w:space="0" w:color="auto"/>
            </w:tcBorders>
            <w:shd w:val="clear" w:color="auto" w:fill="auto"/>
            <w:vAlign w:val="center"/>
            <w:hideMark/>
          </w:tcPr>
          <w:p w14:paraId="00805411"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Спортски</w:t>
            </w:r>
            <w:proofErr w:type="spellEnd"/>
            <w:r w:rsidRPr="00812C30">
              <w:rPr>
                <w:sz w:val="20"/>
                <w:szCs w:val="20"/>
                <w:lang w:val="sr-Latn-RS" w:eastAsia="sr-Latn-RS"/>
              </w:rPr>
              <w:t xml:space="preserve"> </w:t>
            </w:r>
            <w:proofErr w:type="spellStart"/>
            <w:r w:rsidRPr="00812C30">
              <w:rPr>
                <w:sz w:val="20"/>
                <w:szCs w:val="20"/>
                <w:lang w:val="sr-Latn-RS" w:eastAsia="sr-Latn-RS"/>
              </w:rPr>
              <w:t>савез</w:t>
            </w:r>
            <w:proofErr w:type="spellEnd"/>
            <w:r w:rsidRPr="00812C30">
              <w:rPr>
                <w:sz w:val="20"/>
                <w:szCs w:val="20"/>
                <w:lang w:val="sr-Latn-RS" w:eastAsia="sr-Latn-RS"/>
              </w:rPr>
              <w:t xml:space="preserve"> </w:t>
            </w:r>
            <w:proofErr w:type="spellStart"/>
            <w:r w:rsidRPr="00812C30">
              <w:rPr>
                <w:sz w:val="20"/>
                <w:szCs w:val="20"/>
                <w:lang w:val="sr-Latn-RS" w:eastAsia="sr-Latn-RS"/>
              </w:rPr>
              <w:t>општине</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625CC1E"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4.963,15</w:t>
            </w:r>
          </w:p>
        </w:tc>
        <w:tc>
          <w:tcPr>
            <w:tcW w:w="1260" w:type="dxa"/>
            <w:tcBorders>
              <w:top w:val="nil"/>
              <w:left w:val="nil"/>
              <w:bottom w:val="single" w:sz="4" w:space="0" w:color="auto"/>
              <w:right w:val="single" w:sz="4" w:space="0" w:color="auto"/>
            </w:tcBorders>
            <w:shd w:val="clear" w:color="auto" w:fill="auto"/>
            <w:vAlign w:val="center"/>
            <w:hideMark/>
          </w:tcPr>
          <w:p w14:paraId="031480B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449B3F1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4.963,15</w:t>
            </w:r>
          </w:p>
        </w:tc>
      </w:tr>
      <w:tr w:rsidR="00812C30" w:rsidRPr="00812C30" w14:paraId="05792CA9"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C55AC02"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17</w:t>
            </w:r>
          </w:p>
        </w:tc>
        <w:tc>
          <w:tcPr>
            <w:tcW w:w="5160" w:type="dxa"/>
            <w:tcBorders>
              <w:top w:val="nil"/>
              <w:left w:val="nil"/>
              <w:bottom w:val="single" w:sz="4" w:space="0" w:color="auto"/>
              <w:right w:val="single" w:sz="4" w:space="0" w:color="auto"/>
            </w:tcBorders>
            <w:shd w:val="clear" w:color="auto" w:fill="auto"/>
            <w:vAlign w:val="center"/>
            <w:hideMark/>
          </w:tcPr>
          <w:p w14:paraId="2DB4AA5C"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Атлетски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Сан</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06F858FA"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2.990,00</w:t>
            </w:r>
          </w:p>
        </w:tc>
        <w:tc>
          <w:tcPr>
            <w:tcW w:w="1260" w:type="dxa"/>
            <w:tcBorders>
              <w:top w:val="nil"/>
              <w:left w:val="nil"/>
              <w:bottom w:val="single" w:sz="4" w:space="0" w:color="auto"/>
              <w:right w:val="single" w:sz="4" w:space="0" w:color="auto"/>
            </w:tcBorders>
            <w:shd w:val="clear" w:color="auto" w:fill="auto"/>
            <w:vAlign w:val="center"/>
            <w:hideMark/>
          </w:tcPr>
          <w:p w14:paraId="007A223A"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687FAF69"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2.990,00</w:t>
            </w:r>
          </w:p>
        </w:tc>
      </w:tr>
      <w:tr w:rsidR="00812C30" w:rsidRPr="00812C30" w14:paraId="14F78D1D"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4B30259"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18</w:t>
            </w:r>
          </w:p>
        </w:tc>
        <w:tc>
          <w:tcPr>
            <w:tcW w:w="5160" w:type="dxa"/>
            <w:tcBorders>
              <w:top w:val="nil"/>
              <w:left w:val="nil"/>
              <w:bottom w:val="single" w:sz="4" w:space="0" w:color="auto"/>
              <w:right w:val="single" w:sz="4" w:space="0" w:color="auto"/>
            </w:tcBorders>
            <w:shd w:val="clear" w:color="auto" w:fill="auto"/>
            <w:vAlign w:val="center"/>
            <w:hideMark/>
          </w:tcPr>
          <w:p w14:paraId="326DD797"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Рукометни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Слога</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AF48BB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26.500,00</w:t>
            </w:r>
          </w:p>
        </w:tc>
        <w:tc>
          <w:tcPr>
            <w:tcW w:w="1260" w:type="dxa"/>
            <w:tcBorders>
              <w:top w:val="nil"/>
              <w:left w:val="nil"/>
              <w:bottom w:val="single" w:sz="4" w:space="0" w:color="auto"/>
              <w:right w:val="single" w:sz="4" w:space="0" w:color="auto"/>
            </w:tcBorders>
            <w:shd w:val="clear" w:color="auto" w:fill="auto"/>
            <w:vAlign w:val="center"/>
            <w:hideMark/>
          </w:tcPr>
          <w:p w14:paraId="52A15089"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119B7C2D"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26.500,00</w:t>
            </w:r>
          </w:p>
        </w:tc>
      </w:tr>
      <w:tr w:rsidR="00812C30" w:rsidRPr="00812C30" w14:paraId="68AE3190" w14:textId="77777777" w:rsidTr="00812C30">
        <w:trPr>
          <w:trHeight w:val="36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7ED3EF0"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19</w:t>
            </w:r>
          </w:p>
        </w:tc>
        <w:tc>
          <w:tcPr>
            <w:tcW w:w="5160" w:type="dxa"/>
            <w:tcBorders>
              <w:top w:val="nil"/>
              <w:left w:val="nil"/>
              <w:bottom w:val="single" w:sz="4" w:space="0" w:color="auto"/>
              <w:right w:val="single" w:sz="4" w:space="0" w:color="auto"/>
            </w:tcBorders>
            <w:shd w:val="clear" w:color="auto" w:fill="auto"/>
            <w:vAlign w:val="center"/>
            <w:hideMark/>
          </w:tcPr>
          <w:p w14:paraId="6394803C"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Боксерски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Ринг</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3087229"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2.075,00</w:t>
            </w:r>
          </w:p>
        </w:tc>
        <w:tc>
          <w:tcPr>
            <w:tcW w:w="1260" w:type="dxa"/>
            <w:tcBorders>
              <w:top w:val="nil"/>
              <w:left w:val="nil"/>
              <w:bottom w:val="single" w:sz="4" w:space="0" w:color="auto"/>
              <w:right w:val="single" w:sz="4" w:space="0" w:color="auto"/>
            </w:tcBorders>
            <w:shd w:val="clear" w:color="auto" w:fill="auto"/>
            <w:vAlign w:val="center"/>
            <w:hideMark/>
          </w:tcPr>
          <w:p w14:paraId="06106C1C"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1.500,00</w:t>
            </w:r>
          </w:p>
        </w:tc>
        <w:tc>
          <w:tcPr>
            <w:tcW w:w="1260" w:type="dxa"/>
            <w:tcBorders>
              <w:top w:val="nil"/>
              <w:left w:val="nil"/>
              <w:bottom w:val="single" w:sz="4" w:space="0" w:color="auto"/>
              <w:right w:val="double" w:sz="6" w:space="0" w:color="auto"/>
            </w:tcBorders>
            <w:shd w:val="clear" w:color="000000" w:fill="FFFFFF"/>
            <w:noWrap/>
            <w:vAlign w:val="center"/>
            <w:hideMark/>
          </w:tcPr>
          <w:p w14:paraId="3F102026"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3.575,00</w:t>
            </w:r>
          </w:p>
        </w:tc>
      </w:tr>
      <w:tr w:rsidR="00812C30" w:rsidRPr="00812C30" w14:paraId="7AB21199"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DB04065"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20</w:t>
            </w:r>
          </w:p>
        </w:tc>
        <w:tc>
          <w:tcPr>
            <w:tcW w:w="5160" w:type="dxa"/>
            <w:tcBorders>
              <w:top w:val="nil"/>
              <w:left w:val="nil"/>
              <w:bottom w:val="single" w:sz="4" w:space="0" w:color="auto"/>
              <w:right w:val="single" w:sz="4" w:space="0" w:color="auto"/>
            </w:tcBorders>
            <w:shd w:val="clear" w:color="auto" w:fill="auto"/>
            <w:vAlign w:val="center"/>
            <w:hideMark/>
          </w:tcPr>
          <w:p w14:paraId="6DA34FC9"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Фудбалски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Борац</w:t>
            </w:r>
            <w:proofErr w:type="spellEnd"/>
            <w:r w:rsidRPr="00812C30">
              <w:rPr>
                <w:sz w:val="20"/>
                <w:szCs w:val="20"/>
                <w:lang w:val="sr-Latn-RS" w:eastAsia="sr-Latn-RS"/>
              </w:rPr>
              <w:t xml:space="preserve">" </w:t>
            </w:r>
            <w:proofErr w:type="spellStart"/>
            <w:r w:rsidRPr="00812C30">
              <w:rPr>
                <w:sz w:val="20"/>
                <w:szCs w:val="20"/>
                <w:lang w:val="sr-Latn-RS" w:eastAsia="sr-Latn-RS"/>
              </w:rPr>
              <w:t>Шибовска</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D38BDD8"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5.500,00</w:t>
            </w:r>
          </w:p>
        </w:tc>
        <w:tc>
          <w:tcPr>
            <w:tcW w:w="1260" w:type="dxa"/>
            <w:tcBorders>
              <w:top w:val="nil"/>
              <w:left w:val="nil"/>
              <w:bottom w:val="single" w:sz="4" w:space="0" w:color="auto"/>
              <w:right w:val="single" w:sz="4" w:space="0" w:color="auto"/>
            </w:tcBorders>
            <w:shd w:val="clear" w:color="auto" w:fill="auto"/>
            <w:vAlign w:val="center"/>
            <w:hideMark/>
          </w:tcPr>
          <w:p w14:paraId="74D7C9A1"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400,00</w:t>
            </w:r>
          </w:p>
        </w:tc>
        <w:tc>
          <w:tcPr>
            <w:tcW w:w="1260" w:type="dxa"/>
            <w:tcBorders>
              <w:top w:val="nil"/>
              <w:left w:val="nil"/>
              <w:bottom w:val="single" w:sz="4" w:space="0" w:color="auto"/>
              <w:right w:val="double" w:sz="6" w:space="0" w:color="auto"/>
            </w:tcBorders>
            <w:shd w:val="clear" w:color="000000" w:fill="FFFFFF"/>
            <w:noWrap/>
            <w:vAlign w:val="center"/>
            <w:hideMark/>
          </w:tcPr>
          <w:p w14:paraId="155F0E3E"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5.900,00</w:t>
            </w:r>
          </w:p>
        </w:tc>
      </w:tr>
      <w:tr w:rsidR="00812C30" w:rsidRPr="00812C30" w14:paraId="662385FC"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C5A19D0"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21</w:t>
            </w:r>
          </w:p>
        </w:tc>
        <w:tc>
          <w:tcPr>
            <w:tcW w:w="5160" w:type="dxa"/>
            <w:tcBorders>
              <w:top w:val="nil"/>
              <w:left w:val="nil"/>
              <w:bottom w:val="single" w:sz="4" w:space="0" w:color="auto"/>
              <w:right w:val="single" w:sz="4" w:space="0" w:color="auto"/>
            </w:tcBorders>
            <w:shd w:val="clear" w:color="auto" w:fill="auto"/>
            <w:vAlign w:val="center"/>
            <w:hideMark/>
          </w:tcPr>
          <w:p w14:paraId="479D0486"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Фудбалски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Бисери</w:t>
            </w:r>
            <w:proofErr w:type="spellEnd"/>
            <w:r w:rsidRPr="00812C30">
              <w:rPr>
                <w:sz w:val="20"/>
                <w:szCs w:val="20"/>
                <w:lang w:val="sr-Latn-RS" w:eastAsia="sr-Latn-RS"/>
              </w:rPr>
              <w:t xml:space="preserve">" </w:t>
            </w:r>
            <w:proofErr w:type="spellStart"/>
            <w:r w:rsidRPr="00812C30">
              <w:rPr>
                <w:sz w:val="20"/>
                <w:szCs w:val="20"/>
                <w:lang w:val="sr-Latn-RS" w:eastAsia="sr-Latn-RS"/>
              </w:rPr>
              <w:t>Лишња</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DC358DA"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7A348AA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4CB8BC7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r>
      <w:tr w:rsidR="00812C30" w:rsidRPr="00812C30" w14:paraId="3D2A1B92" w14:textId="77777777" w:rsidTr="00812C30">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BD80370"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21</w:t>
            </w:r>
          </w:p>
        </w:tc>
        <w:tc>
          <w:tcPr>
            <w:tcW w:w="5160" w:type="dxa"/>
            <w:tcBorders>
              <w:top w:val="nil"/>
              <w:left w:val="nil"/>
              <w:bottom w:val="single" w:sz="4" w:space="0" w:color="auto"/>
              <w:right w:val="single" w:sz="4" w:space="0" w:color="auto"/>
            </w:tcBorders>
            <w:shd w:val="clear" w:color="auto" w:fill="auto"/>
            <w:vAlign w:val="center"/>
            <w:hideMark/>
          </w:tcPr>
          <w:p w14:paraId="2908D94C"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Општински</w:t>
            </w:r>
            <w:proofErr w:type="spellEnd"/>
            <w:r w:rsidRPr="00812C30">
              <w:rPr>
                <w:sz w:val="20"/>
                <w:szCs w:val="20"/>
                <w:lang w:val="sr-Latn-RS" w:eastAsia="sr-Latn-RS"/>
              </w:rPr>
              <w:t xml:space="preserve"> </w:t>
            </w:r>
            <w:proofErr w:type="spellStart"/>
            <w:r w:rsidRPr="00812C30">
              <w:rPr>
                <w:sz w:val="20"/>
                <w:szCs w:val="20"/>
                <w:lang w:val="sr-Latn-RS" w:eastAsia="sr-Latn-RS"/>
              </w:rPr>
              <w:t>фудбалски</w:t>
            </w:r>
            <w:proofErr w:type="spellEnd"/>
            <w:r w:rsidRPr="00812C30">
              <w:rPr>
                <w:sz w:val="20"/>
                <w:szCs w:val="20"/>
                <w:lang w:val="sr-Latn-RS" w:eastAsia="sr-Latn-RS"/>
              </w:rPr>
              <w:t xml:space="preserve"> </w:t>
            </w:r>
            <w:proofErr w:type="spellStart"/>
            <w:r w:rsidRPr="00812C30">
              <w:rPr>
                <w:sz w:val="20"/>
                <w:szCs w:val="20"/>
                <w:lang w:val="sr-Latn-RS" w:eastAsia="sr-Latn-RS"/>
              </w:rPr>
              <w:t>савез</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3850AF4"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32022462"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12.000,00</w:t>
            </w:r>
          </w:p>
        </w:tc>
        <w:tc>
          <w:tcPr>
            <w:tcW w:w="1260" w:type="dxa"/>
            <w:tcBorders>
              <w:top w:val="nil"/>
              <w:left w:val="nil"/>
              <w:bottom w:val="single" w:sz="4" w:space="0" w:color="auto"/>
              <w:right w:val="double" w:sz="6" w:space="0" w:color="auto"/>
            </w:tcBorders>
            <w:shd w:val="clear" w:color="000000" w:fill="FFFFFF"/>
            <w:noWrap/>
            <w:vAlign w:val="center"/>
            <w:hideMark/>
          </w:tcPr>
          <w:p w14:paraId="173A931A"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12.000,00</w:t>
            </w:r>
          </w:p>
        </w:tc>
      </w:tr>
      <w:tr w:rsidR="00812C30" w:rsidRPr="00812C30" w14:paraId="3361BF4A" w14:textId="77777777" w:rsidTr="00812C30">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37082B0"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22</w:t>
            </w:r>
          </w:p>
        </w:tc>
        <w:tc>
          <w:tcPr>
            <w:tcW w:w="5160" w:type="dxa"/>
            <w:tcBorders>
              <w:top w:val="nil"/>
              <w:left w:val="nil"/>
              <w:bottom w:val="single" w:sz="4" w:space="0" w:color="auto"/>
              <w:right w:val="single" w:sz="4" w:space="0" w:color="auto"/>
            </w:tcBorders>
            <w:shd w:val="clear" w:color="auto" w:fill="auto"/>
            <w:vAlign w:val="center"/>
            <w:hideMark/>
          </w:tcPr>
          <w:p w14:paraId="5E525AD3"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Спортски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"АСЦ </w:t>
            </w:r>
            <w:r>
              <w:rPr>
                <w:sz w:val="20"/>
                <w:szCs w:val="20"/>
                <w:lang w:val="sr-Cyrl-RS" w:eastAsia="sr-Latn-RS"/>
              </w:rPr>
              <w:t>Гвоздени пук</w:t>
            </w:r>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8733608"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16ECA188"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3.000,00</w:t>
            </w:r>
          </w:p>
        </w:tc>
        <w:tc>
          <w:tcPr>
            <w:tcW w:w="1260" w:type="dxa"/>
            <w:tcBorders>
              <w:top w:val="nil"/>
              <w:left w:val="nil"/>
              <w:bottom w:val="single" w:sz="4" w:space="0" w:color="auto"/>
              <w:right w:val="double" w:sz="6" w:space="0" w:color="auto"/>
            </w:tcBorders>
            <w:shd w:val="clear" w:color="000000" w:fill="FFFFFF"/>
            <w:noWrap/>
            <w:vAlign w:val="center"/>
            <w:hideMark/>
          </w:tcPr>
          <w:p w14:paraId="0EFDA2F8"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3.000,00</w:t>
            </w:r>
          </w:p>
        </w:tc>
      </w:tr>
      <w:tr w:rsidR="00812C30" w:rsidRPr="00812C30" w14:paraId="53DFCCA8" w14:textId="77777777" w:rsidTr="00812C30">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7F44064"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23</w:t>
            </w:r>
          </w:p>
        </w:tc>
        <w:tc>
          <w:tcPr>
            <w:tcW w:w="5160" w:type="dxa"/>
            <w:tcBorders>
              <w:top w:val="nil"/>
              <w:left w:val="nil"/>
              <w:bottom w:val="single" w:sz="4" w:space="0" w:color="auto"/>
              <w:right w:val="single" w:sz="4" w:space="0" w:color="auto"/>
            </w:tcBorders>
            <w:shd w:val="clear" w:color="auto" w:fill="auto"/>
            <w:vAlign w:val="center"/>
            <w:hideMark/>
          </w:tcPr>
          <w:p w14:paraId="00571340"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Стонотениски</w:t>
            </w:r>
            <w:proofErr w:type="spellEnd"/>
            <w:r w:rsidRPr="00812C30">
              <w:rPr>
                <w:sz w:val="20"/>
                <w:szCs w:val="20"/>
                <w:lang w:val="sr-Latn-RS" w:eastAsia="sr-Latn-RS"/>
              </w:rPr>
              <w:t xml:space="preserve"> </w:t>
            </w:r>
            <w:proofErr w:type="spellStart"/>
            <w:r w:rsidRPr="00812C30">
              <w:rPr>
                <w:sz w:val="20"/>
                <w:szCs w:val="20"/>
                <w:lang w:val="sr-Latn-RS" w:eastAsia="sr-Latn-RS"/>
              </w:rPr>
              <w:t>клуб</w:t>
            </w:r>
            <w:proofErr w:type="spellEnd"/>
            <w:r w:rsidRPr="00812C30">
              <w:rPr>
                <w:sz w:val="20"/>
                <w:szCs w:val="20"/>
                <w:lang w:val="sr-Latn-RS" w:eastAsia="sr-Latn-RS"/>
              </w:rPr>
              <w:t xml:space="preserve"> "</w:t>
            </w:r>
            <w:proofErr w:type="spellStart"/>
            <w:r w:rsidRPr="00812C30">
              <w:rPr>
                <w:sz w:val="20"/>
                <w:szCs w:val="20"/>
                <w:lang w:val="sr-Latn-RS" w:eastAsia="sr-Latn-RS"/>
              </w:rPr>
              <w:t>Спин</w:t>
            </w:r>
            <w:proofErr w:type="spellEnd"/>
            <w:r w:rsidRPr="00812C30">
              <w:rPr>
                <w:sz w:val="20"/>
                <w:szCs w:val="20"/>
                <w:lang w:val="sr-Latn-RS" w:eastAsia="sr-Latn-RS"/>
              </w:rPr>
              <w:t xml:space="preserve">" </w:t>
            </w:r>
            <w:proofErr w:type="spellStart"/>
            <w:r w:rsidRPr="00812C30">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78A2657"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79ED91E6"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1.000,00</w:t>
            </w:r>
          </w:p>
        </w:tc>
        <w:tc>
          <w:tcPr>
            <w:tcW w:w="1260" w:type="dxa"/>
            <w:tcBorders>
              <w:top w:val="nil"/>
              <w:left w:val="nil"/>
              <w:bottom w:val="single" w:sz="4" w:space="0" w:color="auto"/>
              <w:right w:val="double" w:sz="6" w:space="0" w:color="auto"/>
            </w:tcBorders>
            <w:shd w:val="clear" w:color="000000" w:fill="FFFFFF"/>
            <w:noWrap/>
            <w:vAlign w:val="center"/>
            <w:hideMark/>
          </w:tcPr>
          <w:p w14:paraId="2A0318EC"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1.000,00</w:t>
            </w:r>
          </w:p>
        </w:tc>
      </w:tr>
      <w:tr w:rsidR="00812C30" w:rsidRPr="00812C30" w14:paraId="5EF2159F" w14:textId="77777777" w:rsidTr="00812C30">
        <w:trPr>
          <w:trHeight w:val="33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BBB2857" w14:textId="77777777" w:rsidR="00812C30" w:rsidRPr="00812C30" w:rsidRDefault="00812C30" w:rsidP="00812C30">
            <w:pPr>
              <w:ind w:left="0" w:right="0" w:firstLine="0"/>
              <w:jc w:val="center"/>
              <w:rPr>
                <w:sz w:val="20"/>
                <w:szCs w:val="20"/>
                <w:lang w:val="sr-Latn-RS" w:eastAsia="sr-Latn-RS"/>
              </w:rPr>
            </w:pPr>
            <w:r w:rsidRPr="00812C30">
              <w:rPr>
                <w:sz w:val="20"/>
                <w:szCs w:val="20"/>
                <w:lang w:val="sr-Latn-RS" w:eastAsia="sr-Latn-RS"/>
              </w:rPr>
              <w:t>24</w:t>
            </w:r>
          </w:p>
        </w:tc>
        <w:tc>
          <w:tcPr>
            <w:tcW w:w="5160" w:type="dxa"/>
            <w:tcBorders>
              <w:top w:val="nil"/>
              <w:left w:val="nil"/>
              <w:bottom w:val="single" w:sz="4" w:space="0" w:color="auto"/>
              <w:right w:val="single" w:sz="4" w:space="0" w:color="auto"/>
            </w:tcBorders>
            <w:shd w:val="clear" w:color="auto" w:fill="auto"/>
            <w:vAlign w:val="center"/>
            <w:hideMark/>
          </w:tcPr>
          <w:p w14:paraId="66076D3E" w14:textId="77777777" w:rsidR="00812C30" w:rsidRPr="00812C30" w:rsidRDefault="00812C30" w:rsidP="00812C30">
            <w:pPr>
              <w:ind w:left="0" w:right="0" w:firstLine="0"/>
              <w:jc w:val="left"/>
              <w:rPr>
                <w:sz w:val="20"/>
                <w:szCs w:val="20"/>
                <w:lang w:val="sr-Latn-RS" w:eastAsia="sr-Latn-RS"/>
              </w:rPr>
            </w:pPr>
            <w:proofErr w:type="spellStart"/>
            <w:r w:rsidRPr="00812C30">
              <w:rPr>
                <w:sz w:val="20"/>
                <w:szCs w:val="20"/>
                <w:lang w:val="sr-Latn-RS" w:eastAsia="sr-Latn-RS"/>
              </w:rPr>
              <w:t>Подручни</w:t>
            </w:r>
            <w:proofErr w:type="spellEnd"/>
            <w:r w:rsidRPr="00812C30">
              <w:rPr>
                <w:sz w:val="20"/>
                <w:szCs w:val="20"/>
                <w:lang w:val="sr-Latn-RS" w:eastAsia="sr-Latn-RS"/>
              </w:rPr>
              <w:t xml:space="preserve"> </w:t>
            </w:r>
            <w:proofErr w:type="spellStart"/>
            <w:r w:rsidRPr="00812C30">
              <w:rPr>
                <w:sz w:val="20"/>
                <w:szCs w:val="20"/>
                <w:lang w:val="sr-Latn-RS" w:eastAsia="sr-Latn-RS"/>
              </w:rPr>
              <w:t>фудбалски</w:t>
            </w:r>
            <w:proofErr w:type="spellEnd"/>
            <w:r w:rsidRPr="00812C30">
              <w:rPr>
                <w:sz w:val="20"/>
                <w:szCs w:val="20"/>
                <w:lang w:val="sr-Latn-RS" w:eastAsia="sr-Latn-RS"/>
              </w:rPr>
              <w:t xml:space="preserve"> </w:t>
            </w:r>
            <w:proofErr w:type="spellStart"/>
            <w:r w:rsidRPr="00812C30">
              <w:rPr>
                <w:sz w:val="20"/>
                <w:szCs w:val="20"/>
                <w:lang w:val="sr-Latn-RS" w:eastAsia="sr-Latn-RS"/>
              </w:rPr>
              <w:t>савез</w:t>
            </w:r>
            <w:proofErr w:type="spellEnd"/>
            <w:r w:rsidRPr="00812C30">
              <w:rPr>
                <w:sz w:val="20"/>
                <w:szCs w:val="20"/>
                <w:lang w:val="sr-Latn-RS" w:eastAsia="sr-Latn-RS"/>
              </w:rPr>
              <w:t xml:space="preserve"> </w:t>
            </w:r>
            <w:proofErr w:type="spellStart"/>
            <w:r w:rsidRPr="00812C30">
              <w:rPr>
                <w:sz w:val="20"/>
                <w:szCs w:val="20"/>
                <w:lang w:val="sr-Latn-RS" w:eastAsia="sr-Latn-RS"/>
              </w:rPr>
              <w:t>Градишка</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5F6C2FB"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26A300C2"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500,00</w:t>
            </w:r>
          </w:p>
        </w:tc>
        <w:tc>
          <w:tcPr>
            <w:tcW w:w="1260" w:type="dxa"/>
            <w:tcBorders>
              <w:top w:val="nil"/>
              <w:left w:val="nil"/>
              <w:bottom w:val="single" w:sz="4" w:space="0" w:color="auto"/>
              <w:right w:val="double" w:sz="6" w:space="0" w:color="auto"/>
            </w:tcBorders>
            <w:shd w:val="clear" w:color="000000" w:fill="FFFFFF"/>
            <w:noWrap/>
            <w:vAlign w:val="center"/>
            <w:hideMark/>
          </w:tcPr>
          <w:p w14:paraId="5660E9B1" w14:textId="77777777" w:rsidR="00812C30" w:rsidRPr="00812C30" w:rsidRDefault="00812C30" w:rsidP="00812C30">
            <w:pPr>
              <w:ind w:left="0" w:right="0" w:firstLine="0"/>
              <w:jc w:val="right"/>
              <w:rPr>
                <w:sz w:val="20"/>
                <w:szCs w:val="20"/>
                <w:lang w:val="sr-Latn-RS" w:eastAsia="sr-Latn-RS"/>
              </w:rPr>
            </w:pPr>
            <w:r w:rsidRPr="00812C30">
              <w:rPr>
                <w:sz w:val="20"/>
                <w:szCs w:val="20"/>
                <w:lang w:val="sr-Latn-RS" w:eastAsia="sr-Latn-RS"/>
              </w:rPr>
              <w:t>500,00</w:t>
            </w:r>
          </w:p>
        </w:tc>
      </w:tr>
      <w:tr w:rsidR="00812C30" w:rsidRPr="00812C30" w14:paraId="598AA6C0" w14:textId="77777777" w:rsidTr="00812C30">
        <w:trPr>
          <w:trHeight w:val="480"/>
        </w:trPr>
        <w:tc>
          <w:tcPr>
            <w:tcW w:w="5660"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08346B4D" w14:textId="77777777" w:rsidR="00812C30" w:rsidRPr="00812C30" w:rsidRDefault="00812C30" w:rsidP="00812C30">
            <w:pPr>
              <w:ind w:left="0" w:right="0" w:firstLine="0"/>
              <w:jc w:val="center"/>
              <w:rPr>
                <w:b/>
                <w:bCs/>
                <w:sz w:val="20"/>
                <w:szCs w:val="20"/>
                <w:lang w:val="sr-Latn-RS" w:eastAsia="sr-Latn-RS"/>
              </w:rPr>
            </w:pPr>
            <w:r w:rsidRPr="00812C30">
              <w:rPr>
                <w:b/>
                <w:bCs/>
                <w:sz w:val="20"/>
                <w:szCs w:val="20"/>
                <w:lang w:val="sr-Latn-RS" w:eastAsia="sr-Latn-RS"/>
              </w:rPr>
              <w:t>У К У П Н О</w:t>
            </w:r>
          </w:p>
        </w:tc>
        <w:tc>
          <w:tcPr>
            <w:tcW w:w="1260" w:type="dxa"/>
            <w:tcBorders>
              <w:top w:val="nil"/>
              <w:left w:val="nil"/>
              <w:bottom w:val="double" w:sz="6" w:space="0" w:color="auto"/>
              <w:right w:val="single" w:sz="4" w:space="0" w:color="auto"/>
            </w:tcBorders>
            <w:shd w:val="clear" w:color="auto" w:fill="auto"/>
            <w:noWrap/>
            <w:vAlign w:val="center"/>
            <w:hideMark/>
          </w:tcPr>
          <w:p w14:paraId="5E052A15" w14:textId="77777777" w:rsidR="00812C30" w:rsidRPr="00812C30" w:rsidRDefault="00812C30" w:rsidP="00812C30">
            <w:pPr>
              <w:ind w:left="0" w:right="0" w:firstLine="0"/>
              <w:jc w:val="right"/>
              <w:rPr>
                <w:b/>
                <w:bCs/>
                <w:sz w:val="20"/>
                <w:szCs w:val="20"/>
                <w:lang w:val="sr-Latn-RS" w:eastAsia="sr-Latn-RS"/>
              </w:rPr>
            </w:pPr>
            <w:r w:rsidRPr="00812C30">
              <w:rPr>
                <w:b/>
                <w:bCs/>
                <w:sz w:val="20"/>
                <w:szCs w:val="20"/>
                <w:lang w:val="sr-Latn-RS" w:eastAsia="sr-Latn-RS"/>
              </w:rPr>
              <w:t>330.732,15</w:t>
            </w:r>
          </w:p>
        </w:tc>
        <w:tc>
          <w:tcPr>
            <w:tcW w:w="1260" w:type="dxa"/>
            <w:tcBorders>
              <w:top w:val="nil"/>
              <w:left w:val="nil"/>
              <w:bottom w:val="double" w:sz="6" w:space="0" w:color="auto"/>
              <w:right w:val="single" w:sz="4" w:space="0" w:color="auto"/>
            </w:tcBorders>
            <w:shd w:val="clear" w:color="auto" w:fill="auto"/>
            <w:noWrap/>
            <w:vAlign w:val="center"/>
            <w:hideMark/>
          </w:tcPr>
          <w:p w14:paraId="072C61EA" w14:textId="77777777" w:rsidR="00812C30" w:rsidRPr="00812C30" w:rsidRDefault="00812C30" w:rsidP="00812C30">
            <w:pPr>
              <w:ind w:left="0" w:right="0" w:firstLine="0"/>
              <w:jc w:val="right"/>
              <w:rPr>
                <w:b/>
                <w:bCs/>
                <w:sz w:val="20"/>
                <w:szCs w:val="20"/>
                <w:lang w:val="sr-Latn-RS" w:eastAsia="sr-Latn-RS"/>
              </w:rPr>
            </w:pPr>
            <w:r w:rsidRPr="00812C30">
              <w:rPr>
                <w:b/>
                <w:bCs/>
                <w:sz w:val="20"/>
                <w:szCs w:val="20"/>
                <w:lang w:val="sr-Latn-RS" w:eastAsia="sr-Latn-RS"/>
              </w:rPr>
              <w:t>40.144,70</w:t>
            </w:r>
          </w:p>
        </w:tc>
        <w:tc>
          <w:tcPr>
            <w:tcW w:w="1260" w:type="dxa"/>
            <w:tcBorders>
              <w:top w:val="nil"/>
              <w:left w:val="nil"/>
              <w:bottom w:val="double" w:sz="6" w:space="0" w:color="auto"/>
              <w:right w:val="double" w:sz="6" w:space="0" w:color="auto"/>
            </w:tcBorders>
            <w:shd w:val="clear" w:color="auto" w:fill="auto"/>
            <w:noWrap/>
            <w:vAlign w:val="center"/>
            <w:hideMark/>
          </w:tcPr>
          <w:p w14:paraId="4CB51244" w14:textId="77777777" w:rsidR="00812C30" w:rsidRPr="00812C30" w:rsidRDefault="00812C30" w:rsidP="00812C30">
            <w:pPr>
              <w:ind w:left="0" w:right="0" w:firstLine="0"/>
              <w:jc w:val="right"/>
              <w:rPr>
                <w:b/>
                <w:bCs/>
                <w:sz w:val="20"/>
                <w:szCs w:val="20"/>
                <w:lang w:val="sr-Latn-RS" w:eastAsia="sr-Latn-RS"/>
              </w:rPr>
            </w:pPr>
            <w:r w:rsidRPr="00812C30">
              <w:rPr>
                <w:b/>
                <w:bCs/>
                <w:sz w:val="20"/>
                <w:szCs w:val="20"/>
                <w:lang w:val="sr-Latn-RS" w:eastAsia="sr-Latn-RS"/>
              </w:rPr>
              <w:t>370.876,85</w:t>
            </w:r>
          </w:p>
        </w:tc>
      </w:tr>
    </w:tbl>
    <w:p w14:paraId="372BEABE" w14:textId="77777777" w:rsidR="00BE0C31" w:rsidRDefault="00BE0C31" w:rsidP="00BE0C31">
      <w:pPr>
        <w:ind w:left="0" w:firstLine="720"/>
      </w:pPr>
    </w:p>
    <w:p w14:paraId="2AD95071" w14:textId="77777777" w:rsidR="004B012E" w:rsidRDefault="00DC00FA" w:rsidP="009B0BBC">
      <w:pPr>
        <w:ind w:left="0" w:firstLine="720"/>
      </w:pPr>
      <w:r>
        <w:t>Средства за</w:t>
      </w:r>
      <w:r w:rsidRPr="00AB1A67">
        <w:rPr>
          <w:b/>
        </w:rPr>
        <w:t xml:space="preserve"> </w:t>
      </w:r>
      <w:r w:rsidRPr="00937B51">
        <w:rPr>
          <w:b/>
          <w:i/>
        </w:rPr>
        <w:t>Помоћ удружењима из области културе и осталим удружењима</w:t>
      </w:r>
      <w:r w:rsidRPr="00AB1A67">
        <w:t xml:space="preserve"> (потр</w:t>
      </w:r>
      <w:r w:rsidR="00454936">
        <w:rPr>
          <w:lang w:val="sr-Cyrl-RS"/>
        </w:rPr>
        <w:t>ошачка</w:t>
      </w:r>
      <w:r w:rsidRPr="00AB1A67">
        <w:t xml:space="preserve"> јед</w:t>
      </w:r>
      <w:r w:rsidR="00454936">
        <w:rPr>
          <w:lang w:val="sr-Cyrl-RS"/>
        </w:rPr>
        <w:t>иница</w:t>
      </w:r>
      <w:r w:rsidRPr="00AB1A67">
        <w:t xml:space="preserve"> 00750150) </w:t>
      </w:r>
      <w:r>
        <w:t xml:space="preserve">у извјештајном периоду </w:t>
      </w:r>
      <w:r w:rsidR="009B0BBC">
        <w:rPr>
          <w:lang w:val="sr-Cyrl-RS"/>
        </w:rPr>
        <w:t>реализована</w:t>
      </w:r>
      <w:r>
        <w:t xml:space="preserve"> су у укупном износу од </w:t>
      </w:r>
      <w:r w:rsidR="009B0BBC" w:rsidRPr="009B0BBC">
        <w:rPr>
          <w:lang w:val="sr-Cyrl-RS"/>
        </w:rPr>
        <w:t>41.184,67</w:t>
      </w:r>
      <w:r w:rsidR="009B0BBC">
        <w:rPr>
          <w:lang w:val="sr-Cyrl-RS"/>
        </w:rPr>
        <w:t xml:space="preserve"> </w:t>
      </w:r>
      <w:r w:rsidR="009B0BBC">
        <w:t xml:space="preserve">КМ. </w:t>
      </w:r>
      <w:r>
        <w:t xml:space="preserve">Редовно планирана средства за ове намјене расподијељена су на основу Одлуке о расподјели средстава удружењима из области културе и осталим удружењима („Службени гласник општине Прњавор“, број </w:t>
      </w:r>
      <w:r w:rsidR="00774C34" w:rsidRPr="00981FEE">
        <w:rPr>
          <w:lang w:val="sr-Cyrl-RS"/>
        </w:rPr>
        <w:t>26/21</w:t>
      </w:r>
      <w:r w:rsidR="00981FEE" w:rsidRPr="00981FEE">
        <w:rPr>
          <w:lang w:val="sr-Latn-RS"/>
        </w:rPr>
        <w:t>, 42/21</w:t>
      </w:r>
      <w:r w:rsidR="00FA48C0">
        <w:t xml:space="preserve">) у износу од </w:t>
      </w:r>
      <w:r w:rsidR="009B0BBC" w:rsidRPr="009B0BBC">
        <w:rPr>
          <w:lang w:val="sr-Cyrl-RS"/>
        </w:rPr>
        <w:t>29.500,00</w:t>
      </w:r>
      <w:r w:rsidR="009B0BBC">
        <w:rPr>
          <w:lang w:val="sr-Cyrl-RS"/>
        </w:rPr>
        <w:t xml:space="preserve"> </w:t>
      </w:r>
      <w:r>
        <w:t xml:space="preserve">КМ, док је из буџетске резерве </w:t>
      </w:r>
      <w:r>
        <w:rPr>
          <w:lang w:val="sr-Cyrl-RS"/>
        </w:rPr>
        <w:t>за ове намјене обезбијеђено</w:t>
      </w:r>
      <w:r>
        <w:t xml:space="preserve"> </w:t>
      </w:r>
      <w:r w:rsidR="009B0BBC" w:rsidRPr="009B0BBC">
        <w:rPr>
          <w:lang w:val="sr-Cyrl-RS"/>
        </w:rPr>
        <w:t>11.684,67</w:t>
      </w:r>
      <w:r w:rsidR="009B0BBC">
        <w:rPr>
          <w:lang w:val="sr-Cyrl-RS"/>
        </w:rPr>
        <w:t xml:space="preserve"> </w:t>
      </w:r>
      <w:r>
        <w:t xml:space="preserve">КМ. Одлука о расподјели средстава удружењима из области културе и осталим удружењима донесена је </w:t>
      </w:r>
      <w:r>
        <w:rPr>
          <w:lang w:val="sr-Cyrl-RS"/>
        </w:rPr>
        <w:t xml:space="preserve">на основу вредновања програма/пројеката за финансирање из буџета општине Прњавор, </w:t>
      </w:r>
      <w:r>
        <w:t xml:space="preserve">у складу са Правилником о критеријумима, начину и поступку расподјеле средстава удружењима из области културе и осталим удружењима („Службени гласник општине Прњавор“, бр. </w:t>
      </w:r>
      <w:r>
        <w:rPr>
          <w:lang w:val="sr-Cyrl-RS"/>
        </w:rPr>
        <w:t>2/18</w:t>
      </w:r>
      <w:r>
        <w:t>).</w:t>
      </w:r>
      <w:r>
        <w:rPr>
          <w:lang w:val="sr-Cyrl-RS"/>
        </w:rPr>
        <w:t xml:space="preserve"> </w:t>
      </w:r>
    </w:p>
    <w:p w14:paraId="6DEFDB96" w14:textId="77777777" w:rsidR="002E1FA9" w:rsidRDefault="002E1FA9" w:rsidP="00097DAF">
      <w:pPr>
        <w:ind w:left="0" w:firstLine="0"/>
        <w:jc w:val="center"/>
        <w:rPr>
          <w:lang w:val="sr-Cyrl-BA"/>
        </w:rPr>
      </w:pPr>
    </w:p>
    <w:p w14:paraId="25C7EFD9" w14:textId="77777777" w:rsidR="00097DAF" w:rsidRDefault="005668BD" w:rsidP="002E1FA9">
      <w:pPr>
        <w:ind w:left="0" w:firstLine="0"/>
        <w:jc w:val="left"/>
        <w:rPr>
          <w:lang w:val="sr-Cyrl-BA"/>
        </w:rPr>
      </w:pPr>
      <w:r w:rsidRPr="00210595">
        <w:rPr>
          <w:lang w:val="sr-Cyrl-BA"/>
        </w:rPr>
        <w:lastRenderedPageBreak/>
        <w:t>Табела</w:t>
      </w:r>
      <w:r>
        <w:t xml:space="preserve"> бр. </w:t>
      </w:r>
      <w:r w:rsidR="005425BF">
        <w:rPr>
          <w:lang w:val="sr-Cyrl-BA"/>
        </w:rPr>
        <w:t>6</w:t>
      </w:r>
      <w:r>
        <w:rPr>
          <w:lang w:val="sr-Cyrl-BA"/>
        </w:rPr>
        <w:t>. Преглед дознач</w:t>
      </w:r>
      <w:r w:rsidR="002E1FA9">
        <w:rPr>
          <w:lang w:val="sr-Cyrl-BA"/>
        </w:rPr>
        <w:t>ен.</w:t>
      </w:r>
      <w:r>
        <w:rPr>
          <w:lang w:val="sr-Cyrl-BA"/>
        </w:rPr>
        <w:t>средстава удружењима из области културе и ост</w:t>
      </w:r>
      <w:r w:rsidR="009B0BBC">
        <w:rPr>
          <w:lang w:val="sr-Cyrl-BA"/>
        </w:rPr>
        <w:t>.</w:t>
      </w:r>
      <w:r>
        <w:rPr>
          <w:lang w:val="sr-Cyrl-BA"/>
        </w:rPr>
        <w:t xml:space="preserve">удружењима </w:t>
      </w:r>
    </w:p>
    <w:tbl>
      <w:tblPr>
        <w:tblW w:w="9560" w:type="dxa"/>
        <w:tblLook w:val="04A0" w:firstRow="1" w:lastRow="0" w:firstColumn="1" w:lastColumn="0" w:noHBand="0" w:noVBand="1"/>
      </w:tblPr>
      <w:tblGrid>
        <w:gridCol w:w="539"/>
        <w:gridCol w:w="5180"/>
        <w:gridCol w:w="1260"/>
        <w:gridCol w:w="1360"/>
        <w:gridCol w:w="1260"/>
      </w:tblGrid>
      <w:tr w:rsidR="009B0BBC" w:rsidRPr="009B0BBC" w14:paraId="4BA1501F" w14:textId="77777777" w:rsidTr="009B0BBC">
        <w:trPr>
          <w:trHeight w:val="330"/>
        </w:trPr>
        <w:tc>
          <w:tcPr>
            <w:tcW w:w="50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0249101B" w14:textId="77777777" w:rsidR="009B0BBC" w:rsidRPr="009B0BBC" w:rsidRDefault="009B0BBC" w:rsidP="009B0BBC">
            <w:pPr>
              <w:ind w:left="0" w:right="0" w:firstLine="0"/>
              <w:jc w:val="center"/>
              <w:rPr>
                <w:b/>
                <w:bCs/>
                <w:sz w:val="20"/>
                <w:szCs w:val="20"/>
                <w:lang w:val="sr-Latn-RS" w:eastAsia="sr-Latn-RS"/>
              </w:rPr>
            </w:pPr>
            <w:proofErr w:type="spellStart"/>
            <w:r w:rsidRPr="009B0BBC">
              <w:rPr>
                <w:b/>
                <w:bCs/>
                <w:sz w:val="20"/>
                <w:szCs w:val="20"/>
                <w:lang w:val="sr-Latn-RS" w:eastAsia="sr-Latn-RS"/>
              </w:rPr>
              <w:t>Р.б</w:t>
            </w:r>
            <w:proofErr w:type="spellEnd"/>
            <w:r w:rsidRPr="009B0BBC">
              <w:rPr>
                <w:b/>
                <w:bCs/>
                <w:sz w:val="20"/>
                <w:szCs w:val="20"/>
                <w:lang w:val="sr-Latn-RS" w:eastAsia="sr-Latn-RS"/>
              </w:rPr>
              <w:t>.</w:t>
            </w:r>
          </w:p>
        </w:tc>
        <w:tc>
          <w:tcPr>
            <w:tcW w:w="51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47FB9F18" w14:textId="77777777" w:rsidR="009B0BBC" w:rsidRPr="009B0BBC" w:rsidRDefault="009B0BBC" w:rsidP="009B0BBC">
            <w:pPr>
              <w:ind w:left="0" w:right="0" w:firstLine="0"/>
              <w:jc w:val="center"/>
              <w:rPr>
                <w:b/>
                <w:bCs/>
                <w:sz w:val="20"/>
                <w:szCs w:val="20"/>
                <w:lang w:val="sr-Latn-RS" w:eastAsia="sr-Latn-RS"/>
              </w:rPr>
            </w:pPr>
            <w:proofErr w:type="spellStart"/>
            <w:r w:rsidRPr="009B0BBC">
              <w:rPr>
                <w:b/>
                <w:bCs/>
                <w:sz w:val="20"/>
                <w:szCs w:val="20"/>
                <w:lang w:val="sr-Latn-RS" w:eastAsia="sr-Latn-RS"/>
              </w:rPr>
              <w:t>Назив</w:t>
            </w:r>
            <w:proofErr w:type="spellEnd"/>
            <w:r w:rsidRPr="009B0BBC">
              <w:rPr>
                <w:b/>
                <w:bCs/>
                <w:sz w:val="20"/>
                <w:szCs w:val="20"/>
                <w:lang w:val="sr-Latn-RS" w:eastAsia="sr-Latn-RS"/>
              </w:rPr>
              <w:t xml:space="preserve"> </w:t>
            </w:r>
            <w:proofErr w:type="spellStart"/>
            <w:r w:rsidRPr="009B0BBC">
              <w:rPr>
                <w:b/>
                <w:bCs/>
                <w:sz w:val="20"/>
                <w:szCs w:val="20"/>
                <w:lang w:val="sr-Latn-RS" w:eastAsia="sr-Latn-RS"/>
              </w:rPr>
              <w:t>удружења</w:t>
            </w:r>
            <w:proofErr w:type="spellEnd"/>
          </w:p>
        </w:tc>
        <w:tc>
          <w:tcPr>
            <w:tcW w:w="3880" w:type="dxa"/>
            <w:gridSpan w:val="3"/>
            <w:tcBorders>
              <w:top w:val="double" w:sz="6" w:space="0" w:color="auto"/>
              <w:left w:val="nil"/>
              <w:bottom w:val="single" w:sz="4" w:space="0" w:color="auto"/>
              <w:right w:val="double" w:sz="6" w:space="0" w:color="000000"/>
            </w:tcBorders>
            <w:shd w:val="clear" w:color="auto" w:fill="auto"/>
            <w:vAlign w:val="center"/>
            <w:hideMark/>
          </w:tcPr>
          <w:p w14:paraId="1B1339E9" w14:textId="77777777" w:rsidR="009B0BBC" w:rsidRPr="009B0BBC" w:rsidRDefault="009B0BBC" w:rsidP="009B0BBC">
            <w:pPr>
              <w:ind w:left="0" w:right="0" w:firstLine="0"/>
              <w:jc w:val="center"/>
              <w:rPr>
                <w:b/>
                <w:bCs/>
                <w:sz w:val="20"/>
                <w:szCs w:val="20"/>
                <w:lang w:val="sr-Latn-RS" w:eastAsia="sr-Latn-RS"/>
              </w:rPr>
            </w:pPr>
            <w:proofErr w:type="spellStart"/>
            <w:r w:rsidRPr="009B0BBC">
              <w:rPr>
                <w:b/>
                <w:bCs/>
                <w:sz w:val="20"/>
                <w:szCs w:val="20"/>
                <w:lang w:val="sr-Latn-RS" w:eastAsia="sr-Latn-RS"/>
              </w:rPr>
              <w:t>Износ</w:t>
            </w:r>
            <w:proofErr w:type="spellEnd"/>
            <w:r w:rsidRPr="009B0BBC">
              <w:rPr>
                <w:b/>
                <w:bCs/>
                <w:sz w:val="20"/>
                <w:szCs w:val="20"/>
                <w:lang w:val="sr-Latn-RS" w:eastAsia="sr-Latn-RS"/>
              </w:rPr>
              <w:t xml:space="preserve"> (КМ)</w:t>
            </w:r>
          </w:p>
        </w:tc>
      </w:tr>
      <w:tr w:rsidR="009B0BBC" w:rsidRPr="009B0BBC" w14:paraId="49FA5018" w14:textId="77777777" w:rsidTr="009B0BBC">
        <w:trPr>
          <w:trHeight w:val="315"/>
        </w:trPr>
        <w:tc>
          <w:tcPr>
            <w:tcW w:w="500" w:type="dxa"/>
            <w:vMerge/>
            <w:tcBorders>
              <w:top w:val="double" w:sz="6" w:space="0" w:color="auto"/>
              <w:left w:val="double" w:sz="6" w:space="0" w:color="auto"/>
              <w:bottom w:val="single" w:sz="4" w:space="0" w:color="auto"/>
              <w:right w:val="single" w:sz="4" w:space="0" w:color="auto"/>
            </w:tcBorders>
            <w:vAlign w:val="center"/>
            <w:hideMark/>
          </w:tcPr>
          <w:p w14:paraId="068BA31C" w14:textId="77777777" w:rsidR="009B0BBC" w:rsidRPr="009B0BBC" w:rsidRDefault="009B0BBC" w:rsidP="009B0BBC">
            <w:pPr>
              <w:ind w:left="0" w:right="0" w:firstLine="0"/>
              <w:jc w:val="left"/>
              <w:rPr>
                <w:b/>
                <w:bCs/>
                <w:sz w:val="20"/>
                <w:szCs w:val="20"/>
                <w:lang w:val="sr-Latn-RS" w:eastAsia="sr-Latn-RS"/>
              </w:rPr>
            </w:pPr>
          </w:p>
        </w:tc>
        <w:tc>
          <w:tcPr>
            <w:tcW w:w="5180" w:type="dxa"/>
            <w:vMerge/>
            <w:tcBorders>
              <w:top w:val="double" w:sz="6" w:space="0" w:color="auto"/>
              <w:left w:val="single" w:sz="4" w:space="0" w:color="auto"/>
              <w:bottom w:val="single" w:sz="4" w:space="0" w:color="auto"/>
              <w:right w:val="single" w:sz="4" w:space="0" w:color="auto"/>
            </w:tcBorders>
            <w:vAlign w:val="center"/>
            <w:hideMark/>
          </w:tcPr>
          <w:p w14:paraId="35FD2797" w14:textId="77777777" w:rsidR="009B0BBC" w:rsidRPr="009B0BBC" w:rsidRDefault="009B0BBC" w:rsidP="009B0BBC">
            <w:pPr>
              <w:ind w:left="0" w:right="0" w:firstLine="0"/>
              <w:jc w:val="left"/>
              <w:rPr>
                <w:b/>
                <w:bCs/>
                <w:sz w:val="20"/>
                <w:szCs w:val="20"/>
                <w:lang w:val="sr-Latn-RS" w:eastAsia="sr-Latn-RS"/>
              </w:rPr>
            </w:pPr>
          </w:p>
        </w:tc>
        <w:tc>
          <w:tcPr>
            <w:tcW w:w="1260" w:type="dxa"/>
            <w:tcBorders>
              <w:top w:val="nil"/>
              <w:left w:val="nil"/>
              <w:bottom w:val="single" w:sz="4" w:space="0" w:color="auto"/>
              <w:right w:val="single" w:sz="4" w:space="0" w:color="auto"/>
            </w:tcBorders>
            <w:shd w:val="clear" w:color="auto" w:fill="auto"/>
            <w:vAlign w:val="center"/>
            <w:hideMark/>
          </w:tcPr>
          <w:p w14:paraId="4BE48B18" w14:textId="77777777" w:rsidR="009B0BBC" w:rsidRPr="009B0BBC" w:rsidRDefault="009B0BBC" w:rsidP="009B0BBC">
            <w:pPr>
              <w:ind w:left="0" w:right="0" w:firstLine="0"/>
              <w:jc w:val="center"/>
              <w:rPr>
                <w:b/>
                <w:bCs/>
                <w:sz w:val="20"/>
                <w:szCs w:val="20"/>
                <w:lang w:val="sr-Latn-RS" w:eastAsia="sr-Latn-RS"/>
              </w:rPr>
            </w:pPr>
            <w:proofErr w:type="spellStart"/>
            <w:r w:rsidRPr="009B0BBC">
              <w:rPr>
                <w:b/>
                <w:bCs/>
                <w:sz w:val="20"/>
                <w:szCs w:val="20"/>
                <w:lang w:val="sr-Latn-RS" w:eastAsia="sr-Latn-RS"/>
              </w:rPr>
              <w:t>Редовно</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9B8FD40" w14:textId="77777777" w:rsidR="009B0BBC" w:rsidRPr="009B0BBC" w:rsidRDefault="009B0BBC" w:rsidP="009B0BBC">
            <w:pPr>
              <w:ind w:left="0" w:right="0" w:firstLine="0"/>
              <w:jc w:val="center"/>
              <w:rPr>
                <w:b/>
                <w:bCs/>
                <w:sz w:val="20"/>
                <w:szCs w:val="20"/>
                <w:lang w:val="sr-Latn-RS" w:eastAsia="sr-Latn-RS"/>
              </w:rPr>
            </w:pPr>
            <w:proofErr w:type="spellStart"/>
            <w:r w:rsidRPr="009B0BBC">
              <w:rPr>
                <w:b/>
                <w:bCs/>
                <w:sz w:val="20"/>
                <w:szCs w:val="20"/>
                <w:lang w:val="sr-Latn-RS" w:eastAsia="sr-Latn-RS"/>
              </w:rPr>
              <w:t>Буџ.резерва</w:t>
            </w:r>
            <w:proofErr w:type="spellEnd"/>
          </w:p>
        </w:tc>
        <w:tc>
          <w:tcPr>
            <w:tcW w:w="1260" w:type="dxa"/>
            <w:tcBorders>
              <w:top w:val="nil"/>
              <w:left w:val="nil"/>
              <w:bottom w:val="single" w:sz="4" w:space="0" w:color="auto"/>
              <w:right w:val="double" w:sz="6" w:space="0" w:color="auto"/>
            </w:tcBorders>
            <w:shd w:val="clear" w:color="auto" w:fill="auto"/>
            <w:vAlign w:val="center"/>
            <w:hideMark/>
          </w:tcPr>
          <w:p w14:paraId="68D83872" w14:textId="77777777" w:rsidR="009B0BBC" w:rsidRPr="009B0BBC" w:rsidRDefault="009B0BBC" w:rsidP="009B0BBC">
            <w:pPr>
              <w:ind w:left="0" w:right="0" w:firstLine="0"/>
              <w:jc w:val="center"/>
              <w:rPr>
                <w:b/>
                <w:bCs/>
                <w:sz w:val="20"/>
                <w:szCs w:val="20"/>
                <w:lang w:val="sr-Latn-RS" w:eastAsia="sr-Latn-RS"/>
              </w:rPr>
            </w:pPr>
            <w:proofErr w:type="spellStart"/>
            <w:r w:rsidRPr="009B0BBC">
              <w:rPr>
                <w:b/>
                <w:bCs/>
                <w:sz w:val="20"/>
                <w:szCs w:val="20"/>
                <w:lang w:val="sr-Latn-RS" w:eastAsia="sr-Latn-RS"/>
              </w:rPr>
              <w:t>Укупно</w:t>
            </w:r>
            <w:proofErr w:type="spellEnd"/>
          </w:p>
        </w:tc>
      </w:tr>
      <w:tr w:rsidR="009B0BBC" w:rsidRPr="009B0BBC" w14:paraId="280B339A" w14:textId="77777777" w:rsidTr="009B0BBC">
        <w:trPr>
          <w:trHeight w:val="57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2DF8B07"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1</w:t>
            </w:r>
          </w:p>
        </w:tc>
        <w:tc>
          <w:tcPr>
            <w:tcW w:w="5180" w:type="dxa"/>
            <w:tcBorders>
              <w:top w:val="nil"/>
              <w:left w:val="nil"/>
              <w:bottom w:val="single" w:sz="4" w:space="0" w:color="auto"/>
              <w:right w:val="single" w:sz="4" w:space="0" w:color="auto"/>
            </w:tcBorders>
            <w:shd w:val="clear" w:color="auto" w:fill="auto"/>
            <w:vAlign w:val="bottom"/>
            <w:hideMark/>
          </w:tcPr>
          <w:p w14:paraId="74E54B01"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Хуманитарно</w:t>
            </w:r>
            <w:proofErr w:type="spellEnd"/>
            <w:r w:rsidRPr="009B0BBC">
              <w:rPr>
                <w:sz w:val="20"/>
                <w:szCs w:val="20"/>
                <w:lang w:val="sr-Latn-RS" w:eastAsia="sr-Latn-RS"/>
              </w:rPr>
              <w:t xml:space="preserve"> </w:t>
            </w:r>
            <w:proofErr w:type="spellStart"/>
            <w:r w:rsidRPr="009B0BBC">
              <w:rPr>
                <w:sz w:val="20"/>
                <w:szCs w:val="20"/>
                <w:lang w:val="sr-Latn-RS" w:eastAsia="sr-Latn-RS"/>
              </w:rPr>
              <w:t>удружење</w:t>
            </w:r>
            <w:proofErr w:type="spellEnd"/>
            <w:r w:rsidRPr="009B0BBC">
              <w:rPr>
                <w:sz w:val="20"/>
                <w:szCs w:val="20"/>
                <w:lang w:val="sr-Latn-RS" w:eastAsia="sr-Latn-RS"/>
              </w:rPr>
              <w:t xml:space="preserve"> </w:t>
            </w:r>
            <w:proofErr w:type="spellStart"/>
            <w:r w:rsidRPr="009B0BBC">
              <w:rPr>
                <w:sz w:val="20"/>
                <w:szCs w:val="20"/>
                <w:lang w:val="sr-Latn-RS" w:eastAsia="sr-Latn-RS"/>
              </w:rPr>
              <w:t>грађана</w:t>
            </w:r>
            <w:proofErr w:type="spellEnd"/>
            <w:r w:rsidRPr="009B0BBC">
              <w:rPr>
                <w:sz w:val="20"/>
                <w:szCs w:val="20"/>
                <w:lang w:val="sr-Latn-RS" w:eastAsia="sr-Latn-RS"/>
              </w:rPr>
              <w:t xml:space="preserve"> "</w:t>
            </w:r>
            <w:proofErr w:type="spellStart"/>
            <w:r w:rsidRPr="009B0BBC">
              <w:rPr>
                <w:sz w:val="20"/>
                <w:szCs w:val="20"/>
                <w:lang w:val="sr-Latn-RS" w:eastAsia="sr-Latn-RS"/>
              </w:rPr>
              <w:t>Одбор</w:t>
            </w:r>
            <w:proofErr w:type="spellEnd"/>
            <w:r w:rsidRPr="009B0BBC">
              <w:rPr>
                <w:sz w:val="20"/>
                <w:szCs w:val="20"/>
                <w:lang w:val="sr-Latn-RS" w:eastAsia="sr-Latn-RS"/>
              </w:rPr>
              <w:t xml:space="preserve"> </w:t>
            </w:r>
            <w:proofErr w:type="spellStart"/>
            <w:r w:rsidRPr="009B0BBC">
              <w:rPr>
                <w:sz w:val="20"/>
                <w:szCs w:val="20"/>
                <w:lang w:val="sr-Latn-RS" w:eastAsia="sr-Latn-RS"/>
              </w:rPr>
              <w:t>за</w:t>
            </w:r>
            <w:proofErr w:type="spellEnd"/>
            <w:r w:rsidRPr="009B0BBC">
              <w:rPr>
                <w:sz w:val="20"/>
                <w:szCs w:val="20"/>
                <w:lang w:val="sr-Latn-RS" w:eastAsia="sr-Latn-RS"/>
              </w:rPr>
              <w:t xml:space="preserve"> </w:t>
            </w:r>
            <w:proofErr w:type="spellStart"/>
            <w:r w:rsidRPr="009B0BBC">
              <w:rPr>
                <w:sz w:val="20"/>
                <w:szCs w:val="20"/>
                <w:lang w:val="sr-Latn-RS" w:eastAsia="sr-Latn-RS"/>
              </w:rPr>
              <w:t>помоћ</w:t>
            </w:r>
            <w:proofErr w:type="spellEnd"/>
            <w:r w:rsidRPr="009B0BBC">
              <w:rPr>
                <w:sz w:val="20"/>
                <w:szCs w:val="20"/>
                <w:lang w:val="sr-Latn-RS" w:eastAsia="sr-Latn-RS"/>
              </w:rPr>
              <w:t xml:space="preserve"> </w:t>
            </w:r>
            <w:proofErr w:type="spellStart"/>
            <w:r w:rsidRPr="009B0BBC">
              <w:rPr>
                <w:sz w:val="20"/>
                <w:szCs w:val="20"/>
                <w:lang w:val="sr-Latn-RS" w:eastAsia="sr-Latn-RS"/>
              </w:rPr>
              <w:t>Косову</w:t>
            </w:r>
            <w:proofErr w:type="spellEnd"/>
            <w:r w:rsidRPr="009B0BBC">
              <w:rPr>
                <w:sz w:val="20"/>
                <w:szCs w:val="20"/>
                <w:lang w:val="sr-Latn-RS" w:eastAsia="sr-Latn-RS"/>
              </w:rPr>
              <w:t xml:space="preserve"> и </w:t>
            </w:r>
            <w:proofErr w:type="spellStart"/>
            <w:r w:rsidRPr="009B0BBC">
              <w:rPr>
                <w:sz w:val="20"/>
                <w:szCs w:val="20"/>
                <w:lang w:val="sr-Latn-RS" w:eastAsia="sr-Latn-RS"/>
              </w:rPr>
              <w:t>Метохији</w:t>
            </w:r>
            <w:proofErr w:type="spellEnd"/>
            <w:r w:rsidRPr="009B0BBC">
              <w:rPr>
                <w:sz w:val="20"/>
                <w:szCs w:val="20"/>
                <w:lang w:val="sr-Latn-RS" w:eastAsia="sr-Latn-RS"/>
              </w:rPr>
              <w:t xml:space="preserve">" РС </w:t>
            </w:r>
            <w:proofErr w:type="spellStart"/>
            <w:r w:rsidRPr="009B0BBC">
              <w:rPr>
                <w:sz w:val="20"/>
                <w:szCs w:val="20"/>
                <w:lang w:val="sr-Latn-RS" w:eastAsia="sr-Latn-RS"/>
              </w:rPr>
              <w:t>Бања</w:t>
            </w:r>
            <w:proofErr w:type="spellEnd"/>
            <w:r w:rsidRPr="009B0BBC">
              <w:rPr>
                <w:sz w:val="20"/>
                <w:szCs w:val="20"/>
                <w:lang w:val="sr-Latn-RS" w:eastAsia="sr-Latn-RS"/>
              </w:rPr>
              <w:t xml:space="preserve"> </w:t>
            </w:r>
            <w:proofErr w:type="spellStart"/>
            <w:r w:rsidRPr="009B0BBC">
              <w:rPr>
                <w:sz w:val="20"/>
                <w:szCs w:val="20"/>
                <w:lang w:val="sr-Latn-RS" w:eastAsia="sr-Latn-RS"/>
              </w:rPr>
              <w:t>Лука</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1B7B5FCC"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360" w:type="dxa"/>
            <w:tcBorders>
              <w:top w:val="nil"/>
              <w:left w:val="nil"/>
              <w:bottom w:val="single" w:sz="4" w:space="0" w:color="auto"/>
              <w:right w:val="single" w:sz="4" w:space="0" w:color="auto"/>
            </w:tcBorders>
            <w:shd w:val="clear" w:color="000000" w:fill="FFFFFF"/>
            <w:noWrap/>
            <w:vAlign w:val="center"/>
            <w:hideMark/>
          </w:tcPr>
          <w:p w14:paraId="6716E774"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3.000,00</w:t>
            </w:r>
          </w:p>
        </w:tc>
        <w:tc>
          <w:tcPr>
            <w:tcW w:w="1260" w:type="dxa"/>
            <w:tcBorders>
              <w:top w:val="nil"/>
              <w:left w:val="nil"/>
              <w:bottom w:val="single" w:sz="4" w:space="0" w:color="auto"/>
              <w:right w:val="double" w:sz="6" w:space="0" w:color="auto"/>
            </w:tcBorders>
            <w:shd w:val="clear" w:color="000000" w:fill="FFFFFF"/>
            <w:noWrap/>
            <w:vAlign w:val="center"/>
            <w:hideMark/>
          </w:tcPr>
          <w:p w14:paraId="74BA3EE1"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3.000,00</w:t>
            </w:r>
          </w:p>
        </w:tc>
      </w:tr>
      <w:tr w:rsidR="009B0BBC" w:rsidRPr="009B0BBC" w14:paraId="60AB925F" w14:textId="77777777" w:rsidTr="009B0BBC">
        <w:trPr>
          <w:trHeight w:val="30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0C76A25"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2</w:t>
            </w:r>
          </w:p>
        </w:tc>
        <w:tc>
          <w:tcPr>
            <w:tcW w:w="5180" w:type="dxa"/>
            <w:tcBorders>
              <w:top w:val="nil"/>
              <w:left w:val="nil"/>
              <w:bottom w:val="single" w:sz="4" w:space="0" w:color="auto"/>
              <w:right w:val="single" w:sz="4" w:space="0" w:color="auto"/>
            </w:tcBorders>
            <w:shd w:val="clear" w:color="auto" w:fill="auto"/>
            <w:noWrap/>
            <w:vAlign w:val="bottom"/>
            <w:hideMark/>
          </w:tcPr>
          <w:p w14:paraId="0D3FE70F"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Мото</w:t>
            </w:r>
            <w:proofErr w:type="spellEnd"/>
            <w:r w:rsidRPr="009B0BBC">
              <w:rPr>
                <w:sz w:val="20"/>
                <w:szCs w:val="20"/>
                <w:lang w:val="sr-Latn-RS" w:eastAsia="sr-Latn-RS"/>
              </w:rPr>
              <w:t xml:space="preserve"> </w:t>
            </w:r>
            <w:proofErr w:type="spellStart"/>
            <w:r w:rsidRPr="009B0BBC">
              <w:rPr>
                <w:sz w:val="20"/>
                <w:szCs w:val="20"/>
                <w:lang w:val="sr-Latn-RS" w:eastAsia="sr-Latn-RS"/>
              </w:rPr>
              <w:t>клуб</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r w:rsidRPr="009B0BBC">
              <w:rPr>
                <w:sz w:val="20"/>
                <w:szCs w:val="20"/>
                <w:lang w:val="sr-Latn-RS" w:eastAsia="sr-Latn-RS"/>
              </w:rPr>
              <w:t xml:space="preserve"> `07"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678FE737"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360" w:type="dxa"/>
            <w:tcBorders>
              <w:top w:val="nil"/>
              <w:left w:val="nil"/>
              <w:bottom w:val="single" w:sz="4" w:space="0" w:color="auto"/>
              <w:right w:val="single" w:sz="4" w:space="0" w:color="auto"/>
            </w:tcBorders>
            <w:shd w:val="clear" w:color="000000" w:fill="FFFFFF"/>
            <w:noWrap/>
            <w:vAlign w:val="center"/>
            <w:hideMark/>
          </w:tcPr>
          <w:p w14:paraId="16A60EBC"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2.484,67</w:t>
            </w:r>
          </w:p>
        </w:tc>
        <w:tc>
          <w:tcPr>
            <w:tcW w:w="1260" w:type="dxa"/>
            <w:tcBorders>
              <w:top w:val="nil"/>
              <w:left w:val="nil"/>
              <w:bottom w:val="single" w:sz="4" w:space="0" w:color="auto"/>
              <w:right w:val="double" w:sz="6" w:space="0" w:color="auto"/>
            </w:tcBorders>
            <w:shd w:val="clear" w:color="000000" w:fill="FFFFFF"/>
            <w:noWrap/>
            <w:vAlign w:val="center"/>
            <w:hideMark/>
          </w:tcPr>
          <w:p w14:paraId="7B900F65"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2.484,67</w:t>
            </w:r>
          </w:p>
        </w:tc>
      </w:tr>
      <w:tr w:rsidR="009B0BBC" w:rsidRPr="009B0BBC" w14:paraId="37D1BE1D" w14:textId="77777777" w:rsidTr="009B0BBC">
        <w:trPr>
          <w:trHeight w:val="28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11B29F1"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3</w:t>
            </w:r>
          </w:p>
        </w:tc>
        <w:tc>
          <w:tcPr>
            <w:tcW w:w="5180" w:type="dxa"/>
            <w:tcBorders>
              <w:top w:val="nil"/>
              <w:left w:val="nil"/>
              <w:bottom w:val="single" w:sz="4" w:space="0" w:color="auto"/>
              <w:right w:val="single" w:sz="4" w:space="0" w:color="auto"/>
            </w:tcBorders>
            <w:shd w:val="clear" w:color="auto" w:fill="auto"/>
            <w:noWrap/>
            <w:vAlign w:val="bottom"/>
            <w:hideMark/>
          </w:tcPr>
          <w:p w14:paraId="7A24DDCF"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Удружење</w:t>
            </w:r>
            <w:proofErr w:type="spellEnd"/>
            <w:r w:rsidRPr="009B0BBC">
              <w:rPr>
                <w:sz w:val="20"/>
                <w:szCs w:val="20"/>
                <w:lang w:val="sr-Latn-RS" w:eastAsia="sr-Latn-RS"/>
              </w:rPr>
              <w:t xml:space="preserve"> </w:t>
            </w:r>
            <w:proofErr w:type="spellStart"/>
            <w:r w:rsidRPr="009B0BBC">
              <w:rPr>
                <w:sz w:val="20"/>
                <w:szCs w:val="20"/>
                <w:lang w:val="sr-Latn-RS" w:eastAsia="sr-Latn-RS"/>
              </w:rPr>
              <w:t>жена</w:t>
            </w:r>
            <w:proofErr w:type="spellEnd"/>
            <w:r w:rsidRPr="009B0BBC">
              <w:rPr>
                <w:sz w:val="20"/>
                <w:szCs w:val="20"/>
                <w:lang w:val="sr-Latn-RS" w:eastAsia="sr-Latn-RS"/>
              </w:rPr>
              <w:t xml:space="preserve"> "</w:t>
            </w:r>
            <w:proofErr w:type="spellStart"/>
            <w:r w:rsidRPr="009B0BBC">
              <w:rPr>
                <w:sz w:val="20"/>
                <w:szCs w:val="20"/>
                <w:lang w:val="sr-Latn-RS" w:eastAsia="sr-Latn-RS"/>
              </w:rPr>
              <w:t>Тканица</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735E578A"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900,00</w:t>
            </w:r>
          </w:p>
        </w:tc>
        <w:tc>
          <w:tcPr>
            <w:tcW w:w="1360" w:type="dxa"/>
            <w:tcBorders>
              <w:top w:val="nil"/>
              <w:left w:val="nil"/>
              <w:bottom w:val="single" w:sz="4" w:space="0" w:color="auto"/>
              <w:right w:val="single" w:sz="4" w:space="0" w:color="auto"/>
            </w:tcBorders>
            <w:shd w:val="clear" w:color="000000" w:fill="FFFFFF"/>
            <w:noWrap/>
            <w:vAlign w:val="center"/>
            <w:hideMark/>
          </w:tcPr>
          <w:p w14:paraId="05514764"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1A2C7D5B"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900,00</w:t>
            </w:r>
          </w:p>
        </w:tc>
      </w:tr>
      <w:tr w:rsidR="009B0BBC" w:rsidRPr="009B0BBC" w14:paraId="1690C9B1"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4771EE7"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4</w:t>
            </w:r>
          </w:p>
        </w:tc>
        <w:tc>
          <w:tcPr>
            <w:tcW w:w="5180" w:type="dxa"/>
            <w:tcBorders>
              <w:top w:val="nil"/>
              <w:left w:val="nil"/>
              <w:bottom w:val="single" w:sz="4" w:space="0" w:color="auto"/>
              <w:right w:val="single" w:sz="4" w:space="0" w:color="auto"/>
            </w:tcBorders>
            <w:shd w:val="clear" w:color="auto" w:fill="auto"/>
            <w:noWrap/>
            <w:vAlign w:val="bottom"/>
            <w:hideMark/>
          </w:tcPr>
          <w:p w14:paraId="68E93884" w14:textId="77777777" w:rsidR="009B0BBC" w:rsidRPr="009B0BBC" w:rsidRDefault="009B0BBC" w:rsidP="009B0BBC">
            <w:pPr>
              <w:ind w:left="0" w:right="0" w:firstLine="0"/>
              <w:jc w:val="left"/>
              <w:rPr>
                <w:sz w:val="20"/>
                <w:szCs w:val="20"/>
                <w:lang w:val="sr-Latn-RS" w:eastAsia="sr-Latn-RS"/>
              </w:rPr>
            </w:pPr>
            <w:r w:rsidRPr="009B0BBC">
              <w:rPr>
                <w:sz w:val="20"/>
                <w:szCs w:val="20"/>
                <w:lang w:val="sr-Latn-RS" w:eastAsia="sr-Latn-RS"/>
              </w:rPr>
              <w:t>ГКУД "</w:t>
            </w:r>
            <w:proofErr w:type="spellStart"/>
            <w:r w:rsidRPr="009B0BBC">
              <w:rPr>
                <w:sz w:val="20"/>
                <w:szCs w:val="20"/>
                <w:lang w:val="sr-Latn-RS" w:eastAsia="sr-Latn-RS"/>
              </w:rPr>
              <w:t>Пронија</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562A0D6C"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4.000,00</w:t>
            </w:r>
          </w:p>
        </w:tc>
        <w:tc>
          <w:tcPr>
            <w:tcW w:w="1360" w:type="dxa"/>
            <w:tcBorders>
              <w:top w:val="nil"/>
              <w:left w:val="nil"/>
              <w:bottom w:val="single" w:sz="4" w:space="0" w:color="auto"/>
              <w:right w:val="single" w:sz="4" w:space="0" w:color="auto"/>
            </w:tcBorders>
            <w:shd w:val="clear" w:color="000000" w:fill="FFFFFF"/>
            <w:noWrap/>
            <w:vAlign w:val="center"/>
            <w:hideMark/>
          </w:tcPr>
          <w:p w14:paraId="2651D089"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2.000,00</w:t>
            </w:r>
          </w:p>
        </w:tc>
        <w:tc>
          <w:tcPr>
            <w:tcW w:w="1260" w:type="dxa"/>
            <w:tcBorders>
              <w:top w:val="nil"/>
              <w:left w:val="nil"/>
              <w:bottom w:val="single" w:sz="4" w:space="0" w:color="auto"/>
              <w:right w:val="double" w:sz="6" w:space="0" w:color="auto"/>
            </w:tcBorders>
            <w:shd w:val="clear" w:color="000000" w:fill="FFFFFF"/>
            <w:noWrap/>
            <w:vAlign w:val="center"/>
            <w:hideMark/>
          </w:tcPr>
          <w:p w14:paraId="2BB9EB9E"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6.000,00</w:t>
            </w:r>
          </w:p>
        </w:tc>
      </w:tr>
      <w:tr w:rsidR="009B0BBC" w:rsidRPr="009B0BBC" w14:paraId="26DA195B"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B96551B"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5</w:t>
            </w:r>
          </w:p>
        </w:tc>
        <w:tc>
          <w:tcPr>
            <w:tcW w:w="5180" w:type="dxa"/>
            <w:tcBorders>
              <w:top w:val="nil"/>
              <w:left w:val="nil"/>
              <w:bottom w:val="single" w:sz="4" w:space="0" w:color="auto"/>
              <w:right w:val="single" w:sz="4" w:space="0" w:color="auto"/>
            </w:tcBorders>
            <w:shd w:val="clear" w:color="auto" w:fill="auto"/>
            <w:noWrap/>
            <w:vAlign w:val="center"/>
            <w:hideMark/>
          </w:tcPr>
          <w:p w14:paraId="614BC36D"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Српски</w:t>
            </w:r>
            <w:proofErr w:type="spellEnd"/>
            <w:r w:rsidRPr="009B0BBC">
              <w:rPr>
                <w:sz w:val="20"/>
                <w:szCs w:val="20"/>
                <w:lang w:val="sr-Latn-RS" w:eastAsia="sr-Latn-RS"/>
              </w:rPr>
              <w:t xml:space="preserve"> </w:t>
            </w:r>
            <w:proofErr w:type="spellStart"/>
            <w:r w:rsidRPr="009B0BBC">
              <w:rPr>
                <w:sz w:val="20"/>
                <w:szCs w:val="20"/>
                <w:lang w:val="sr-Latn-RS" w:eastAsia="sr-Latn-RS"/>
              </w:rPr>
              <w:t>књижевни</w:t>
            </w:r>
            <w:proofErr w:type="spellEnd"/>
            <w:r w:rsidRPr="009B0BBC">
              <w:rPr>
                <w:sz w:val="20"/>
                <w:szCs w:val="20"/>
                <w:lang w:val="sr-Latn-RS" w:eastAsia="sr-Latn-RS"/>
              </w:rPr>
              <w:t xml:space="preserve"> </w:t>
            </w:r>
            <w:proofErr w:type="spellStart"/>
            <w:r w:rsidRPr="009B0BBC">
              <w:rPr>
                <w:sz w:val="20"/>
                <w:szCs w:val="20"/>
                <w:lang w:val="sr-Latn-RS" w:eastAsia="sr-Latn-RS"/>
              </w:rPr>
              <w:t>клуб</w:t>
            </w:r>
            <w:proofErr w:type="spellEnd"/>
            <w:r w:rsidRPr="009B0BBC">
              <w:rPr>
                <w:sz w:val="20"/>
                <w:szCs w:val="20"/>
                <w:lang w:val="sr-Latn-RS" w:eastAsia="sr-Latn-RS"/>
              </w:rPr>
              <w:t xml:space="preserve"> "</w:t>
            </w:r>
            <w:proofErr w:type="spellStart"/>
            <w:r w:rsidRPr="009B0BBC">
              <w:rPr>
                <w:sz w:val="20"/>
                <w:szCs w:val="20"/>
                <w:lang w:val="sr-Latn-RS" w:eastAsia="sr-Latn-RS"/>
              </w:rPr>
              <w:t>Таласи</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3295058A"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2.000,00</w:t>
            </w:r>
          </w:p>
        </w:tc>
        <w:tc>
          <w:tcPr>
            <w:tcW w:w="1360" w:type="dxa"/>
            <w:tcBorders>
              <w:top w:val="nil"/>
              <w:left w:val="nil"/>
              <w:bottom w:val="single" w:sz="4" w:space="0" w:color="auto"/>
              <w:right w:val="single" w:sz="4" w:space="0" w:color="auto"/>
            </w:tcBorders>
            <w:shd w:val="clear" w:color="auto" w:fill="auto"/>
            <w:noWrap/>
            <w:vAlign w:val="center"/>
            <w:hideMark/>
          </w:tcPr>
          <w:p w14:paraId="1A0249EA"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64DA541F"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2.000,00</w:t>
            </w:r>
          </w:p>
        </w:tc>
      </w:tr>
      <w:tr w:rsidR="009B0BBC" w:rsidRPr="009B0BBC" w14:paraId="393763A9"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80B87B6"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6</w:t>
            </w:r>
          </w:p>
        </w:tc>
        <w:tc>
          <w:tcPr>
            <w:tcW w:w="5180" w:type="dxa"/>
            <w:tcBorders>
              <w:top w:val="nil"/>
              <w:left w:val="nil"/>
              <w:bottom w:val="single" w:sz="4" w:space="0" w:color="auto"/>
              <w:right w:val="single" w:sz="4" w:space="0" w:color="auto"/>
            </w:tcBorders>
            <w:shd w:val="clear" w:color="auto" w:fill="auto"/>
            <w:noWrap/>
            <w:vAlign w:val="center"/>
            <w:hideMark/>
          </w:tcPr>
          <w:p w14:paraId="0D6207D1"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Планинарско</w:t>
            </w:r>
            <w:proofErr w:type="spellEnd"/>
            <w:r w:rsidRPr="009B0BBC">
              <w:rPr>
                <w:sz w:val="20"/>
                <w:szCs w:val="20"/>
                <w:lang w:val="sr-Latn-RS" w:eastAsia="sr-Latn-RS"/>
              </w:rPr>
              <w:t xml:space="preserve"> </w:t>
            </w:r>
            <w:proofErr w:type="spellStart"/>
            <w:r w:rsidRPr="009B0BBC">
              <w:rPr>
                <w:sz w:val="20"/>
                <w:szCs w:val="20"/>
                <w:lang w:val="sr-Latn-RS" w:eastAsia="sr-Latn-RS"/>
              </w:rPr>
              <w:t>друштво</w:t>
            </w:r>
            <w:proofErr w:type="spellEnd"/>
            <w:r w:rsidRPr="009B0BBC">
              <w:rPr>
                <w:sz w:val="20"/>
                <w:szCs w:val="20"/>
                <w:lang w:val="sr-Latn-RS" w:eastAsia="sr-Latn-RS"/>
              </w:rPr>
              <w:t xml:space="preserve"> "</w:t>
            </w:r>
            <w:proofErr w:type="spellStart"/>
            <w:r w:rsidRPr="009B0BBC">
              <w:rPr>
                <w:sz w:val="20"/>
                <w:szCs w:val="20"/>
                <w:lang w:val="sr-Latn-RS" w:eastAsia="sr-Latn-RS"/>
              </w:rPr>
              <w:t>Корак</w:t>
            </w:r>
            <w:proofErr w:type="spellEnd"/>
            <w:r w:rsidRPr="009B0BBC">
              <w:rPr>
                <w:sz w:val="20"/>
                <w:szCs w:val="20"/>
                <w:lang w:val="sr-Latn-RS" w:eastAsia="sr-Latn-RS"/>
              </w:rPr>
              <w:t xml:space="preserve"> </w:t>
            </w:r>
            <w:proofErr w:type="spellStart"/>
            <w:r w:rsidRPr="009B0BBC">
              <w:rPr>
                <w:sz w:val="20"/>
                <w:szCs w:val="20"/>
                <w:lang w:val="sr-Latn-RS" w:eastAsia="sr-Latn-RS"/>
              </w:rPr>
              <w:t>више</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04D2A755"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1.100,00</w:t>
            </w:r>
          </w:p>
        </w:tc>
        <w:tc>
          <w:tcPr>
            <w:tcW w:w="1360" w:type="dxa"/>
            <w:tcBorders>
              <w:top w:val="nil"/>
              <w:left w:val="nil"/>
              <w:bottom w:val="single" w:sz="4" w:space="0" w:color="auto"/>
              <w:right w:val="single" w:sz="4" w:space="0" w:color="auto"/>
            </w:tcBorders>
            <w:shd w:val="clear" w:color="auto" w:fill="auto"/>
            <w:noWrap/>
            <w:vAlign w:val="center"/>
            <w:hideMark/>
          </w:tcPr>
          <w:p w14:paraId="206A2985"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23C78B4A"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1.100,00</w:t>
            </w:r>
          </w:p>
        </w:tc>
      </w:tr>
      <w:tr w:rsidR="009B0BBC" w:rsidRPr="009B0BBC" w14:paraId="5C19282F"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CF712B4"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7</w:t>
            </w:r>
          </w:p>
        </w:tc>
        <w:tc>
          <w:tcPr>
            <w:tcW w:w="5180" w:type="dxa"/>
            <w:tcBorders>
              <w:top w:val="nil"/>
              <w:left w:val="nil"/>
              <w:bottom w:val="single" w:sz="4" w:space="0" w:color="auto"/>
              <w:right w:val="single" w:sz="4" w:space="0" w:color="auto"/>
            </w:tcBorders>
            <w:shd w:val="clear" w:color="auto" w:fill="auto"/>
            <w:noWrap/>
            <w:vAlign w:val="bottom"/>
            <w:hideMark/>
          </w:tcPr>
          <w:p w14:paraId="4D9541BB" w14:textId="77777777" w:rsidR="009B0BBC" w:rsidRPr="009B0BBC" w:rsidRDefault="009B0BBC" w:rsidP="009B0BBC">
            <w:pPr>
              <w:ind w:left="0" w:right="0" w:firstLine="0"/>
              <w:jc w:val="left"/>
              <w:rPr>
                <w:sz w:val="20"/>
                <w:szCs w:val="20"/>
                <w:lang w:val="sr-Latn-RS" w:eastAsia="sr-Latn-RS"/>
              </w:rPr>
            </w:pPr>
            <w:r w:rsidRPr="009B0BBC">
              <w:rPr>
                <w:sz w:val="20"/>
                <w:szCs w:val="20"/>
                <w:lang w:val="sr-Latn-RS" w:eastAsia="sr-Latn-RS"/>
              </w:rPr>
              <w:t>СПКД "</w:t>
            </w:r>
            <w:proofErr w:type="spellStart"/>
            <w:r w:rsidRPr="009B0BBC">
              <w:rPr>
                <w:sz w:val="20"/>
                <w:szCs w:val="20"/>
                <w:lang w:val="sr-Latn-RS" w:eastAsia="sr-Latn-RS"/>
              </w:rPr>
              <w:t>Просвјета</w:t>
            </w:r>
            <w:proofErr w:type="spellEnd"/>
            <w:r w:rsidRPr="009B0BBC">
              <w:rPr>
                <w:sz w:val="20"/>
                <w:szCs w:val="20"/>
                <w:lang w:val="sr-Latn-RS" w:eastAsia="sr-Latn-RS"/>
              </w:rPr>
              <w:t xml:space="preserve">" ОО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72078191"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6.300,00</w:t>
            </w:r>
          </w:p>
        </w:tc>
        <w:tc>
          <w:tcPr>
            <w:tcW w:w="1360" w:type="dxa"/>
            <w:tcBorders>
              <w:top w:val="nil"/>
              <w:left w:val="nil"/>
              <w:bottom w:val="single" w:sz="4" w:space="0" w:color="auto"/>
              <w:right w:val="single" w:sz="4" w:space="0" w:color="auto"/>
            </w:tcBorders>
            <w:shd w:val="clear" w:color="000000" w:fill="FFFFFF"/>
            <w:noWrap/>
            <w:vAlign w:val="center"/>
            <w:hideMark/>
          </w:tcPr>
          <w:p w14:paraId="25028154"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2.200,00</w:t>
            </w:r>
          </w:p>
        </w:tc>
        <w:tc>
          <w:tcPr>
            <w:tcW w:w="1260" w:type="dxa"/>
            <w:tcBorders>
              <w:top w:val="nil"/>
              <w:left w:val="nil"/>
              <w:bottom w:val="single" w:sz="4" w:space="0" w:color="auto"/>
              <w:right w:val="double" w:sz="6" w:space="0" w:color="auto"/>
            </w:tcBorders>
            <w:shd w:val="clear" w:color="000000" w:fill="FFFFFF"/>
            <w:noWrap/>
            <w:vAlign w:val="center"/>
            <w:hideMark/>
          </w:tcPr>
          <w:p w14:paraId="6C282B7C"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8.500,00</w:t>
            </w:r>
          </w:p>
        </w:tc>
      </w:tr>
      <w:tr w:rsidR="009B0BBC" w:rsidRPr="009B0BBC" w14:paraId="72BCCF83"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C2781E5"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8</w:t>
            </w:r>
          </w:p>
        </w:tc>
        <w:tc>
          <w:tcPr>
            <w:tcW w:w="5180" w:type="dxa"/>
            <w:tcBorders>
              <w:top w:val="nil"/>
              <w:left w:val="nil"/>
              <w:bottom w:val="single" w:sz="4" w:space="0" w:color="auto"/>
              <w:right w:val="single" w:sz="4" w:space="0" w:color="auto"/>
            </w:tcBorders>
            <w:shd w:val="clear" w:color="auto" w:fill="auto"/>
            <w:vAlign w:val="center"/>
            <w:hideMark/>
          </w:tcPr>
          <w:p w14:paraId="22AEFA78"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Студентски</w:t>
            </w:r>
            <w:proofErr w:type="spellEnd"/>
            <w:r w:rsidRPr="009B0BBC">
              <w:rPr>
                <w:sz w:val="20"/>
                <w:szCs w:val="20"/>
                <w:lang w:val="sr-Latn-RS" w:eastAsia="sr-Latn-RS"/>
              </w:rPr>
              <w:t xml:space="preserve"> </w:t>
            </w:r>
            <w:proofErr w:type="spellStart"/>
            <w:r w:rsidRPr="009B0BBC">
              <w:rPr>
                <w:sz w:val="20"/>
                <w:szCs w:val="20"/>
                <w:lang w:val="sr-Latn-RS" w:eastAsia="sr-Latn-RS"/>
              </w:rPr>
              <w:t>савез</w:t>
            </w:r>
            <w:proofErr w:type="spellEnd"/>
            <w:r w:rsidRPr="009B0BBC">
              <w:rPr>
                <w:sz w:val="20"/>
                <w:szCs w:val="20"/>
                <w:lang w:val="sr-Latn-RS" w:eastAsia="sr-Latn-RS"/>
              </w:rPr>
              <w:t xml:space="preserve"> </w:t>
            </w:r>
            <w:proofErr w:type="spellStart"/>
            <w:r w:rsidRPr="009B0BBC">
              <w:rPr>
                <w:sz w:val="20"/>
                <w:szCs w:val="20"/>
                <w:lang w:val="sr-Latn-RS" w:eastAsia="sr-Latn-RS"/>
              </w:rPr>
              <w:t>Правног</w:t>
            </w:r>
            <w:proofErr w:type="spellEnd"/>
            <w:r w:rsidRPr="009B0BBC">
              <w:rPr>
                <w:sz w:val="20"/>
                <w:szCs w:val="20"/>
                <w:lang w:val="sr-Latn-RS" w:eastAsia="sr-Latn-RS"/>
              </w:rPr>
              <w:t xml:space="preserve"> </w:t>
            </w:r>
            <w:proofErr w:type="spellStart"/>
            <w:r w:rsidRPr="009B0BBC">
              <w:rPr>
                <w:sz w:val="20"/>
                <w:szCs w:val="20"/>
                <w:lang w:val="sr-Latn-RS" w:eastAsia="sr-Latn-RS"/>
              </w:rPr>
              <w:t>факултета</w:t>
            </w:r>
            <w:proofErr w:type="spellEnd"/>
            <w:r w:rsidRPr="009B0BBC">
              <w:rPr>
                <w:sz w:val="20"/>
                <w:szCs w:val="20"/>
                <w:lang w:val="sr-Latn-RS" w:eastAsia="sr-Latn-RS"/>
              </w:rPr>
              <w:t xml:space="preserve"> </w:t>
            </w:r>
            <w:proofErr w:type="spellStart"/>
            <w:r w:rsidRPr="009B0BBC">
              <w:rPr>
                <w:sz w:val="20"/>
                <w:szCs w:val="20"/>
                <w:lang w:val="sr-Latn-RS" w:eastAsia="sr-Latn-RS"/>
              </w:rPr>
              <w:t>Бања</w:t>
            </w:r>
            <w:proofErr w:type="spellEnd"/>
            <w:r w:rsidRPr="009B0BBC">
              <w:rPr>
                <w:sz w:val="20"/>
                <w:szCs w:val="20"/>
                <w:lang w:val="sr-Latn-RS" w:eastAsia="sr-Latn-RS"/>
              </w:rPr>
              <w:t xml:space="preserve"> </w:t>
            </w:r>
            <w:proofErr w:type="spellStart"/>
            <w:r w:rsidRPr="009B0BBC">
              <w:rPr>
                <w:sz w:val="20"/>
                <w:szCs w:val="20"/>
                <w:lang w:val="sr-Latn-RS" w:eastAsia="sr-Latn-RS"/>
              </w:rPr>
              <w:t>Лука</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2DCBA3FD"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785EE4F1"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500,00</w:t>
            </w:r>
          </w:p>
        </w:tc>
        <w:tc>
          <w:tcPr>
            <w:tcW w:w="1260" w:type="dxa"/>
            <w:tcBorders>
              <w:top w:val="nil"/>
              <w:left w:val="nil"/>
              <w:bottom w:val="single" w:sz="4" w:space="0" w:color="auto"/>
              <w:right w:val="double" w:sz="6" w:space="0" w:color="auto"/>
            </w:tcBorders>
            <w:shd w:val="clear" w:color="000000" w:fill="FFFFFF"/>
            <w:noWrap/>
            <w:vAlign w:val="center"/>
            <w:hideMark/>
          </w:tcPr>
          <w:p w14:paraId="6B81EF0E"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500,00</w:t>
            </w:r>
          </w:p>
        </w:tc>
      </w:tr>
      <w:tr w:rsidR="009B0BBC" w:rsidRPr="009B0BBC" w14:paraId="4A9B1A70"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071D64A"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9</w:t>
            </w:r>
          </w:p>
        </w:tc>
        <w:tc>
          <w:tcPr>
            <w:tcW w:w="5180" w:type="dxa"/>
            <w:tcBorders>
              <w:top w:val="nil"/>
              <w:left w:val="nil"/>
              <w:bottom w:val="single" w:sz="4" w:space="0" w:color="auto"/>
              <w:right w:val="single" w:sz="4" w:space="0" w:color="auto"/>
            </w:tcBorders>
            <w:shd w:val="clear" w:color="auto" w:fill="auto"/>
            <w:vAlign w:val="center"/>
            <w:hideMark/>
          </w:tcPr>
          <w:p w14:paraId="3A36BEE8"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Друштво</w:t>
            </w:r>
            <w:proofErr w:type="spellEnd"/>
            <w:r w:rsidRPr="009B0BBC">
              <w:rPr>
                <w:sz w:val="20"/>
                <w:szCs w:val="20"/>
                <w:lang w:val="sr-Latn-RS" w:eastAsia="sr-Latn-RS"/>
              </w:rPr>
              <w:t xml:space="preserve"> </w:t>
            </w:r>
            <w:proofErr w:type="spellStart"/>
            <w:r w:rsidRPr="009B0BBC">
              <w:rPr>
                <w:sz w:val="20"/>
                <w:szCs w:val="20"/>
                <w:lang w:val="sr-Latn-RS" w:eastAsia="sr-Latn-RS"/>
              </w:rPr>
              <w:t>умјетника</w:t>
            </w:r>
            <w:proofErr w:type="spellEnd"/>
            <w:r w:rsidRPr="009B0BBC">
              <w:rPr>
                <w:sz w:val="20"/>
                <w:szCs w:val="20"/>
                <w:lang w:val="sr-Latn-RS" w:eastAsia="sr-Latn-RS"/>
              </w:rPr>
              <w:t xml:space="preserve"> и </w:t>
            </w:r>
            <w:proofErr w:type="spellStart"/>
            <w:r w:rsidRPr="009B0BBC">
              <w:rPr>
                <w:sz w:val="20"/>
                <w:szCs w:val="20"/>
                <w:lang w:val="sr-Latn-RS" w:eastAsia="sr-Latn-RS"/>
              </w:rPr>
              <w:t>пријатеља</w:t>
            </w:r>
            <w:proofErr w:type="spellEnd"/>
            <w:r w:rsidRPr="009B0BBC">
              <w:rPr>
                <w:sz w:val="20"/>
                <w:szCs w:val="20"/>
                <w:lang w:val="sr-Latn-RS" w:eastAsia="sr-Latn-RS"/>
              </w:rPr>
              <w:t xml:space="preserve"> </w:t>
            </w:r>
            <w:proofErr w:type="spellStart"/>
            <w:r w:rsidRPr="009B0BBC">
              <w:rPr>
                <w:sz w:val="20"/>
                <w:szCs w:val="20"/>
                <w:lang w:val="sr-Latn-RS" w:eastAsia="sr-Latn-RS"/>
              </w:rPr>
              <w:t>умјетности</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6146A4F1"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6E32A982"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1.000,00</w:t>
            </w:r>
          </w:p>
        </w:tc>
        <w:tc>
          <w:tcPr>
            <w:tcW w:w="1260" w:type="dxa"/>
            <w:tcBorders>
              <w:top w:val="nil"/>
              <w:left w:val="nil"/>
              <w:bottom w:val="single" w:sz="4" w:space="0" w:color="auto"/>
              <w:right w:val="double" w:sz="6" w:space="0" w:color="auto"/>
            </w:tcBorders>
            <w:shd w:val="clear" w:color="000000" w:fill="FFFFFF"/>
            <w:noWrap/>
            <w:vAlign w:val="center"/>
            <w:hideMark/>
          </w:tcPr>
          <w:p w14:paraId="289DD903"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1.000,00</w:t>
            </w:r>
          </w:p>
        </w:tc>
      </w:tr>
      <w:tr w:rsidR="009B0BBC" w:rsidRPr="009B0BBC" w14:paraId="3515A90B" w14:textId="77777777" w:rsidTr="009B0BBC">
        <w:trPr>
          <w:trHeight w:val="27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B520611"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10</w:t>
            </w:r>
          </w:p>
        </w:tc>
        <w:tc>
          <w:tcPr>
            <w:tcW w:w="5180" w:type="dxa"/>
            <w:tcBorders>
              <w:top w:val="nil"/>
              <w:left w:val="nil"/>
              <w:bottom w:val="single" w:sz="4" w:space="0" w:color="auto"/>
              <w:right w:val="single" w:sz="4" w:space="0" w:color="auto"/>
            </w:tcBorders>
            <w:shd w:val="clear" w:color="auto" w:fill="auto"/>
            <w:vAlign w:val="center"/>
            <w:hideMark/>
          </w:tcPr>
          <w:p w14:paraId="54BF89AC"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Унија</w:t>
            </w:r>
            <w:proofErr w:type="spellEnd"/>
            <w:r w:rsidRPr="009B0BBC">
              <w:rPr>
                <w:sz w:val="20"/>
                <w:szCs w:val="20"/>
                <w:lang w:val="sr-Latn-RS" w:eastAsia="sr-Latn-RS"/>
              </w:rPr>
              <w:t xml:space="preserve"> </w:t>
            </w:r>
            <w:proofErr w:type="spellStart"/>
            <w:r w:rsidRPr="009B0BBC">
              <w:rPr>
                <w:sz w:val="20"/>
                <w:szCs w:val="20"/>
                <w:lang w:val="sr-Latn-RS" w:eastAsia="sr-Latn-RS"/>
              </w:rPr>
              <w:t>студената</w:t>
            </w:r>
            <w:proofErr w:type="spellEnd"/>
            <w:r w:rsidRPr="009B0BBC">
              <w:rPr>
                <w:sz w:val="20"/>
                <w:szCs w:val="20"/>
                <w:lang w:val="sr-Latn-RS" w:eastAsia="sr-Latn-RS"/>
              </w:rPr>
              <w:t xml:space="preserve"> </w:t>
            </w:r>
            <w:proofErr w:type="spellStart"/>
            <w:r w:rsidRPr="009B0BBC">
              <w:rPr>
                <w:sz w:val="20"/>
                <w:szCs w:val="20"/>
                <w:lang w:val="sr-Latn-RS" w:eastAsia="sr-Latn-RS"/>
              </w:rPr>
              <w:t>Републике</w:t>
            </w:r>
            <w:proofErr w:type="spellEnd"/>
            <w:r w:rsidRPr="009B0BBC">
              <w:rPr>
                <w:sz w:val="20"/>
                <w:szCs w:val="20"/>
                <w:lang w:val="sr-Latn-RS" w:eastAsia="sr-Latn-RS"/>
              </w:rPr>
              <w:t xml:space="preserve"> </w:t>
            </w:r>
            <w:proofErr w:type="spellStart"/>
            <w:r w:rsidRPr="009B0BBC">
              <w:rPr>
                <w:sz w:val="20"/>
                <w:szCs w:val="20"/>
                <w:lang w:val="sr-Latn-RS" w:eastAsia="sr-Latn-RS"/>
              </w:rPr>
              <w:t>Српске</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531180F9"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618DA31A"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500,00</w:t>
            </w:r>
          </w:p>
        </w:tc>
        <w:tc>
          <w:tcPr>
            <w:tcW w:w="1260" w:type="dxa"/>
            <w:tcBorders>
              <w:top w:val="nil"/>
              <w:left w:val="nil"/>
              <w:bottom w:val="single" w:sz="4" w:space="0" w:color="auto"/>
              <w:right w:val="double" w:sz="6" w:space="0" w:color="auto"/>
            </w:tcBorders>
            <w:shd w:val="clear" w:color="000000" w:fill="FFFFFF"/>
            <w:noWrap/>
            <w:vAlign w:val="center"/>
            <w:hideMark/>
          </w:tcPr>
          <w:p w14:paraId="11B703B3"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500,00</w:t>
            </w:r>
          </w:p>
        </w:tc>
      </w:tr>
      <w:tr w:rsidR="009B0BBC" w:rsidRPr="009B0BBC" w14:paraId="1568D1A2" w14:textId="77777777" w:rsidTr="009B0BBC">
        <w:trPr>
          <w:trHeight w:val="27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B02DB9F"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11</w:t>
            </w:r>
          </w:p>
        </w:tc>
        <w:tc>
          <w:tcPr>
            <w:tcW w:w="5180" w:type="dxa"/>
            <w:tcBorders>
              <w:top w:val="nil"/>
              <w:left w:val="nil"/>
              <w:bottom w:val="single" w:sz="4" w:space="0" w:color="auto"/>
              <w:right w:val="single" w:sz="4" w:space="0" w:color="auto"/>
            </w:tcBorders>
            <w:shd w:val="clear" w:color="auto" w:fill="auto"/>
            <w:vAlign w:val="center"/>
            <w:hideMark/>
          </w:tcPr>
          <w:p w14:paraId="57B02752"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Удружење</w:t>
            </w:r>
            <w:proofErr w:type="spellEnd"/>
            <w:r w:rsidRPr="009B0BBC">
              <w:rPr>
                <w:sz w:val="20"/>
                <w:szCs w:val="20"/>
                <w:lang w:val="sr-Latn-RS" w:eastAsia="sr-Latn-RS"/>
              </w:rPr>
              <w:t xml:space="preserve"> </w:t>
            </w:r>
            <w:proofErr w:type="spellStart"/>
            <w:r w:rsidRPr="009B0BBC">
              <w:rPr>
                <w:sz w:val="20"/>
                <w:szCs w:val="20"/>
                <w:lang w:val="sr-Latn-RS" w:eastAsia="sr-Latn-RS"/>
              </w:rPr>
              <w:t>родитеља</w:t>
            </w:r>
            <w:proofErr w:type="spellEnd"/>
            <w:r w:rsidRPr="009B0BBC">
              <w:rPr>
                <w:sz w:val="20"/>
                <w:szCs w:val="20"/>
                <w:lang w:val="sr-Latn-RS" w:eastAsia="sr-Latn-RS"/>
              </w:rPr>
              <w:t xml:space="preserve"> </w:t>
            </w:r>
            <w:proofErr w:type="spellStart"/>
            <w:r w:rsidRPr="009B0BBC">
              <w:rPr>
                <w:sz w:val="20"/>
                <w:szCs w:val="20"/>
                <w:lang w:val="sr-Latn-RS" w:eastAsia="sr-Latn-RS"/>
              </w:rPr>
              <w:t>са</w:t>
            </w:r>
            <w:proofErr w:type="spellEnd"/>
            <w:r w:rsidRPr="009B0BBC">
              <w:rPr>
                <w:sz w:val="20"/>
                <w:szCs w:val="20"/>
                <w:lang w:val="sr-Latn-RS" w:eastAsia="sr-Latn-RS"/>
              </w:rPr>
              <w:t xml:space="preserve"> </w:t>
            </w:r>
            <w:proofErr w:type="spellStart"/>
            <w:r w:rsidRPr="009B0BBC">
              <w:rPr>
                <w:sz w:val="20"/>
                <w:szCs w:val="20"/>
                <w:lang w:val="sr-Latn-RS" w:eastAsia="sr-Latn-RS"/>
              </w:rPr>
              <w:t>четворо</w:t>
            </w:r>
            <w:proofErr w:type="spellEnd"/>
            <w:r w:rsidRPr="009B0BBC">
              <w:rPr>
                <w:sz w:val="20"/>
                <w:szCs w:val="20"/>
                <w:lang w:val="sr-Latn-RS" w:eastAsia="sr-Latn-RS"/>
              </w:rPr>
              <w:t xml:space="preserve"> и </w:t>
            </w:r>
            <w:proofErr w:type="spellStart"/>
            <w:r w:rsidRPr="009B0BBC">
              <w:rPr>
                <w:sz w:val="20"/>
                <w:szCs w:val="20"/>
                <w:lang w:val="sr-Latn-RS" w:eastAsia="sr-Latn-RS"/>
              </w:rPr>
              <w:t>више</w:t>
            </w:r>
            <w:proofErr w:type="spellEnd"/>
            <w:r w:rsidRPr="009B0BBC">
              <w:rPr>
                <w:sz w:val="20"/>
                <w:szCs w:val="20"/>
                <w:lang w:val="sr-Latn-RS" w:eastAsia="sr-Latn-RS"/>
              </w:rPr>
              <w:t xml:space="preserve"> </w:t>
            </w:r>
            <w:proofErr w:type="spellStart"/>
            <w:r w:rsidRPr="009B0BBC">
              <w:rPr>
                <w:sz w:val="20"/>
                <w:szCs w:val="20"/>
                <w:lang w:val="sr-Latn-RS" w:eastAsia="sr-Latn-RS"/>
              </w:rPr>
              <w:t>дјеце</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1BE15659"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12.700,00</w:t>
            </w:r>
          </w:p>
        </w:tc>
        <w:tc>
          <w:tcPr>
            <w:tcW w:w="1360" w:type="dxa"/>
            <w:tcBorders>
              <w:top w:val="nil"/>
              <w:left w:val="nil"/>
              <w:bottom w:val="single" w:sz="4" w:space="0" w:color="auto"/>
              <w:right w:val="single" w:sz="4" w:space="0" w:color="auto"/>
            </w:tcBorders>
            <w:shd w:val="clear" w:color="auto" w:fill="auto"/>
            <w:noWrap/>
            <w:vAlign w:val="center"/>
            <w:hideMark/>
          </w:tcPr>
          <w:p w14:paraId="2EBA5AD7"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3E3BC106"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12.700,00</w:t>
            </w:r>
          </w:p>
        </w:tc>
      </w:tr>
      <w:tr w:rsidR="009B0BBC" w:rsidRPr="009B0BBC" w14:paraId="3537E689"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13EEE25"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12</w:t>
            </w:r>
          </w:p>
        </w:tc>
        <w:tc>
          <w:tcPr>
            <w:tcW w:w="5180" w:type="dxa"/>
            <w:tcBorders>
              <w:top w:val="nil"/>
              <w:left w:val="nil"/>
              <w:bottom w:val="single" w:sz="4" w:space="0" w:color="auto"/>
              <w:right w:val="single" w:sz="4" w:space="0" w:color="auto"/>
            </w:tcBorders>
            <w:shd w:val="clear" w:color="auto" w:fill="auto"/>
            <w:vAlign w:val="center"/>
            <w:hideMark/>
          </w:tcPr>
          <w:p w14:paraId="1642E76C"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Удружење</w:t>
            </w:r>
            <w:proofErr w:type="spellEnd"/>
            <w:r w:rsidRPr="009B0BBC">
              <w:rPr>
                <w:sz w:val="20"/>
                <w:szCs w:val="20"/>
                <w:lang w:val="sr-Latn-RS" w:eastAsia="sr-Latn-RS"/>
              </w:rPr>
              <w:t xml:space="preserve"> </w:t>
            </w:r>
            <w:proofErr w:type="spellStart"/>
            <w:r w:rsidRPr="009B0BBC">
              <w:rPr>
                <w:sz w:val="20"/>
                <w:szCs w:val="20"/>
                <w:lang w:val="sr-Latn-RS" w:eastAsia="sr-Latn-RS"/>
              </w:rPr>
              <w:t>писаца</w:t>
            </w:r>
            <w:proofErr w:type="spellEnd"/>
            <w:r w:rsidRPr="009B0BBC">
              <w:rPr>
                <w:sz w:val="20"/>
                <w:szCs w:val="20"/>
                <w:lang w:val="sr-Latn-RS" w:eastAsia="sr-Latn-RS"/>
              </w:rPr>
              <w:t xml:space="preserve"> </w:t>
            </w:r>
            <w:proofErr w:type="spellStart"/>
            <w:r w:rsidRPr="009B0BBC">
              <w:rPr>
                <w:sz w:val="20"/>
                <w:szCs w:val="20"/>
                <w:lang w:val="sr-Latn-RS" w:eastAsia="sr-Latn-RS"/>
              </w:rPr>
              <w:t>завичаја</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1FB4D5F4"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1.200,00</w:t>
            </w:r>
          </w:p>
        </w:tc>
        <w:tc>
          <w:tcPr>
            <w:tcW w:w="1360" w:type="dxa"/>
            <w:tcBorders>
              <w:top w:val="nil"/>
              <w:left w:val="nil"/>
              <w:bottom w:val="single" w:sz="4" w:space="0" w:color="auto"/>
              <w:right w:val="single" w:sz="4" w:space="0" w:color="auto"/>
            </w:tcBorders>
            <w:shd w:val="clear" w:color="auto" w:fill="auto"/>
            <w:noWrap/>
            <w:vAlign w:val="center"/>
            <w:hideMark/>
          </w:tcPr>
          <w:p w14:paraId="7780C28F"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21B4EEBF"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1.200,00</w:t>
            </w:r>
          </w:p>
        </w:tc>
      </w:tr>
      <w:tr w:rsidR="009B0BBC" w:rsidRPr="009B0BBC" w14:paraId="0C6652DE"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C93E4BF"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13</w:t>
            </w:r>
          </w:p>
        </w:tc>
        <w:tc>
          <w:tcPr>
            <w:tcW w:w="5180" w:type="dxa"/>
            <w:tcBorders>
              <w:top w:val="nil"/>
              <w:left w:val="nil"/>
              <w:bottom w:val="single" w:sz="4" w:space="0" w:color="auto"/>
              <w:right w:val="single" w:sz="4" w:space="0" w:color="auto"/>
            </w:tcBorders>
            <w:shd w:val="clear" w:color="auto" w:fill="auto"/>
            <w:vAlign w:val="center"/>
            <w:hideMark/>
          </w:tcPr>
          <w:p w14:paraId="10BB3819"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Удружење</w:t>
            </w:r>
            <w:proofErr w:type="spellEnd"/>
            <w:r w:rsidRPr="009B0BBC">
              <w:rPr>
                <w:sz w:val="20"/>
                <w:szCs w:val="20"/>
                <w:lang w:val="sr-Latn-RS" w:eastAsia="sr-Latn-RS"/>
              </w:rPr>
              <w:t xml:space="preserve"> "</w:t>
            </w:r>
            <w:proofErr w:type="spellStart"/>
            <w:r w:rsidRPr="009B0BBC">
              <w:rPr>
                <w:sz w:val="20"/>
                <w:szCs w:val="20"/>
                <w:lang w:val="sr-Latn-RS" w:eastAsia="sr-Latn-RS"/>
              </w:rPr>
              <w:t>Лишња</w:t>
            </w:r>
            <w:proofErr w:type="spellEnd"/>
            <w:r w:rsidRPr="009B0BBC">
              <w:rPr>
                <w:sz w:val="20"/>
                <w:szCs w:val="20"/>
                <w:lang w:val="sr-Latn-RS" w:eastAsia="sr-Latn-RS"/>
              </w:rPr>
              <w:t xml:space="preserve"> у </w:t>
            </w:r>
            <w:proofErr w:type="spellStart"/>
            <w:r w:rsidRPr="009B0BBC">
              <w:rPr>
                <w:sz w:val="20"/>
                <w:szCs w:val="20"/>
                <w:lang w:val="sr-Latn-RS" w:eastAsia="sr-Latn-RS"/>
              </w:rPr>
              <w:t>срцу</w:t>
            </w:r>
            <w:proofErr w:type="spellEnd"/>
            <w:r w:rsidRPr="009B0BBC">
              <w:rPr>
                <w:sz w:val="20"/>
                <w:szCs w:val="20"/>
                <w:lang w:val="sr-Latn-RS" w:eastAsia="sr-Latn-R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963E035"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800,00</w:t>
            </w:r>
          </w:p>
        </w:tc>
        <w:tc>
          <w:tcPr>
            <w:tcW w:w="1360" w:type="dxa"/>
            <w:tcBorders>
              <w:top w:val="nil"/>
              <w:left w:val="nil"/>
              <w:bottom w:val="single" w:sz="4" w:space="0" w:color="auto"/>
              <w:right w:val="single" w:sz="4" w:space="0" w:color="auto"/>
            </w:tcBorders>
            <w:shd w:val="clear" w:color="auto" w:fill="auto"/>
            <w:noWrap/>
            <w:vAlign w:val="center"/>
            <w:hideMark/>
          </w:tcPr>
          <w:p w14:paraId="079D5C40"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3AE8B4A1"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800,00</w:t>
            </w:r>
          </w:p>
        </w:tc>
      </w:tr>
      <w:tr w:rsidR="009B0BBC" w:rsidRPr="009B0BBC" w14:paraId="70B3A6D0" w14:textId="77777777" w:rsidTr="009B0BBC">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C85C1F9" w14:textId="77777777" w:rsidR="009B0BBC" w:rsidRPr="009B0BBC" w:rsidRDefault="009B0BBC" w:rsidP="009B0BBC">
            <w:pPr>
              <w:ind w:left="0" w:right="0" w:firstLine="0"/>
              <w:jc w:val="center"/>
              <w:rPr>
                <w:sz w:val="20"/>
                <w:szCs w:val="20"/>
                <w:lang w:val="sr-Latn-RS" w:eastAsia="sr-Latn-RS"/>
              </w:rPr>
            </w:pPr>
            <w:r w:rsidRPr="009B0BBC">
              <w:rPr>
                <w:sz w:val="20"/>
                <w:szCs w:val="20"/>
                <w:lang w:val="sr-Latn-RS" w:eastAsia="sr-Latn-RS"/>
              </w:rPr>
              <w:t>14</w:t>
            </w:r>
          </w:p>
        </w:tc>
        <w:tc>
          <w:tcPr>
            <w:tcW w:w="5180" w:type="dxa"/>
            <w:tcBorders>
              <w:top w:val="nil"/>
              <w:left w:val="nil"/>
              <w:bottom w:val="single" w:sz="4" w:space="0" w:color="auto"/>
              <w:right w:val="single" w:sz="4" w:space="0" w:color="auto"/>
            </w:tcBorders>
            <w:shd w:val="clear" w:color="auto" w:fill="auto"/>
            <w:vAlign w:val="center"/>
            <w:hideMark/>
          </w:tcPr>
          <w:p w14:paraId="426F578E" w14:textId="77777777" w:rsidR="009B0BBC" w:rsidRPr="009B0BBC" w:rsidRDefault="009B0BBC" w:rsidP="009B0BBC">
            <w:pPr>
              <w:ind w:left="0" w:right="0" w:firstLine="0"/>
              <w:jc w:val="left"/>
              <w:rPr>
                <w:sz w:val="20"/>
                <w:szCs w:val="20"/>
                <w:lang w:val="sr-Latn-RS" w:eastAsia="sr-Latn-RS"/>
              </w:rPr>
            </w:pPr>
            <w:proofErr w:type="spellStart"/>
            <w:r w:rsidRPr="009B0BBC">
              <w:rPr>
                <w:sz w:val="20"/>
                <w:szCs w:val="20"/>
                <w:lang w:val="sr-Latn-RS" w:eastAsia="sr-Latn-RS"/>
              </w:rPr>
              <w:t>Удружење</w:t>
            </w:r>
            <w:proofErr w:type="spellEnd"/>
            <w:r w:rsidRPr="009B0BBC">
              <w:rPr>
                <w:sz w:val="20"/>
                <w:szCs w:val="20"/>
                <w:lang w:val="sr-Latn-RS" w:eastAsia="sr-Latn-RS"/>
              </w:rPr>
              <w:t xml:space="preserve"> </w:t>
            </w:r>
            <w:proofErr w:type="spellStart"/>
            <w:r w:rsidRPr="009B0BBC">
              <w:rPr>
                <w:sz w:val="20"/>
                <w:szCs w:val="20"/>
                <w:lang w:val="sr-Latn-RS" w:eastAsia="sr-Latn-RS"/>
              </w:rPr>
              <w:t>грађана</w:t>
            </w:r>
            <w:proofErr w:type="spellEnd"/>
            <w:r w:rsidRPr="009B0BBC">
              <w:rPr>
                <w:sz w:val="20"/>
                <w:szCs w:val="20"/>
                <w:lang w:val="sr-Latn-RS" w:eastAsia="sr-Latn-RS"/>
              </w:rPr>
              <w:t xml:space="preserve"> "</w:t>
            </w:r>
            <w:proofErr w:type="spellStart"/>
            <w:r w:rsidRPr="009B0BBC">
              <w:rPr>
                <w:sz w:val="20"/>
                <w:szCs w:val="20"/>
                <w:lang w:val="sr-Latn-RS" w:eastAsia="sr-Latn-RS"/>
              </w:rPr>
              <w:t>Наша</w:t>
            </w:r>
            <w:proofErr w:type="spellEnd"/>
            <w:r w:rsidRPr="009B0BBC">
              <w:rPr>
                <w:sz w:val="20"/>
                <w:szCs w:val="20"/>
                <w:lang w:val="sr-Latn-RS" w:eastAsia="sr-Latn-RS"/>
              </w:rPr>
              <w:t xml:space="preserve"> </w:t>
            </w:r>
            <w:proofErr w:type="spellStart"/>
            <w:r w:rsidRPr="009B0BBC">
              <w:rPr>
                <w:sz w:val="20"/>
                <w:szCs w:val="20"/>
                <w:lang w:val="sr-Latn-RS" w:eastAsia="sr-Latn-RS"/>
              </w:rPr>
              <w:t>визија</w:t>
            </w:r>
            <w:proofErr w:type="spellEnd"/>
            <w:r w:rsidRPr="009B0BBC">
              <w:rPr>
                <w:sz w:val="20"/>
                <w:szCs w:val="20"/>
                <w:lang w:val="sr-Latn-RS" w:eastAsia="sr-Latn-RS"/>
              </w:rPr>
              <w:t xml:space="preserve">" </w:t>
            </w:r>
            <w:proofErr w:type="spellStart"/>
            <w:r w:rsidRPr="009B0BBC">
              <w:rPr>
                <w:sz w:val="20"/>
                <w:szCs w:val="20"/>
                <w:lang w:val="sr-Latn-RS" w:eastAsia="sr-Latn-RS"/>
              </w:rPr>
              <w:t>Прњавор</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447EC438"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500,00</w:t>
            </w:r>
          </w:p>
        </w:tc>
        <w:tc>
          <w:tcPr>
            <w:tcW w:w="1360" w:type="dxa"/>
            <w:tcBorders>
              <w:top w:val="nil"/>
              <w:left w:val="nil"/>
              <w:bottom w:val="single" w:sz="4" w:space="0" w:color="auto"/>
              <w:right w:val="single" w:sz="4" w:space="0" w:color="auto"/>
            </w:tcBorders>
            <w:shd w:val="clear" w:color="auto" w:fill="auto"/>
            <w:noWrap/>
            <w:vAlign w:val="center"/>
            <w:hideMark/>
          </w:tcPr>
          <w:p w14:paraId="4E3A65D2"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0,00</w:t>
            </w:r>
          </w:p>
        </w:tc>
        <w:tc>
          <w:tcPr>
            <w:tcW w:w="1260" w:type="dxa"/>
            <w:tcBorders>
              <w:top w:val="nil"/>
              <w:left w:val="nil"/>
              <w:bottom w:val="single" w:sz="4" w:space="0" w:color="auto"/>
              <w:right w:val="double" w:sz="6" w:space="0" w:color="auto"/>
            </w:tcBorders>
            <w:shd w:val="clear" w:color="000000" w:fill="FFFFFF"/>
            <w:noWrap/>
            <w:vAlign w:val="center"/>
            <w:hideMark/>
          </w:tcPr>
          <w:p w14:paraId="3160FC16" w14:textId="77777777" w:rsidR="009B0BBC" w:rsidRPr="009B0BBC" w:rsidRDefault="009B0BBC" w:rsidP="009B0BBC">
            <w:pPr>
              <w:ind w:left="0" w:right="0" w:firstLine="0"/>
              <w:jc w:val="right"/>
              <w:rPr>
                <w:sz w:val="20"/>
                <w:szCs w:val="20"/>
                <w:lang w:val="sr-Latn-RS" w:eastAsia="sr-Latn-RS"/>
              </w:rPr>
            </w:pPr>
            <w:r w:rsidRPr="009B0BBC">
              <w:rPr>
                <w:sz w:val="20"/>
                <w:szCs w:val="20"/>
                <w:lang w:val="sr-Latn-RS" w:eastAsia="sr-Latn-RS"/>
              </w:rPr>
              <w:t>500,00</w:t>
            </w:r>
          </w:p>
        </w:tc>
      </w:tr>
      <w:tr w:rsidR="009B0BBC" w:rsidRPr="009B0BBC" w14:paraId="0EA9FF29" w14:textId="77777777" w:rsidTr="009B0BBC">
        <w:trPr>
          <w:trHeight w:val="360"/>
        </w:trPr>
        <w:tc>
          <w:tcPr>
            <w:tcW w:w="5680"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37137D10" w14:textId="77777777" w:rsidR="009B0BBC" w:rsidRPr="009B0BBC" w:rsidRDefault="009B0BBC" w:rsidP="009B0BBC">
            <w:pPr>
              <w:ind w:left="0" w:right="0" w:firstLine="0"/>
              <w:jc w:val="center"/>
              <w:rPr>
                <w:b/>
                <w:bCs/>
                <w:sz w:val="20"/>
                <w:szCs w:val="20"/>
                <w:lang w:val="sr-Latn-RS" w:eastAsia="sr-Latn-RS"/>
              </w:rPr>
            </w:pPr>
            <w:r w:rsidRPr="009B0BBC">
              <w:rPr>
                <w:b/>
                <w:bCs/>
                <w:sz w:val="20"/>
                <w:szCs w:val="20"/>
                <w:lang w:val="sr-Latn-RS" w:eastAsia="sr-Latn-RS"/>
              </w:rPr>
              <w:t>У К У П Н О</w:t>
            </w:r>
          </w:p>
        </w:tc>
        <w:tc>
          <w:tcPr>
            <w:tcW w:w="1260" w:type="dxa"/>
            <w:tcBorders>
              <w:top w:val="nil"/>
              <w:left w:val="nil"/>
              <w:bottom w:val="double" w:sz="6" w:space="0" w:color="auto"/>
              <w:right w:val="single" w:sz="4" w:space="0" w:color="auto"/>
            </w:tcBorders>
            <w:shd w:val="clear" w:color="auto" w:fill="auto"/>
            <w:noWrap/>
            <w:vAlign w:val="center"/>
            <w:hideMark/>
          </w:tcPr>
          <w:p w14:paraId="01B1A044" w14:textId="77777777" w:rsidR="009B0BBC" w:rsidRPr="009B0BBC" w:rsidRDefault="009B0BBC" w:rsidP="009B0BBC">
            <w:pPr>
              <w:ind w:left="0" w:right="0" w:firstLine="0"/>
              <w:jc w:val="right"/>
              <w:rPr>
                <w:b/>
                <w:bCs/>
                <w:sz w:val="20"/>
                <w:szCs w:val="20"/>
                <w:lang w:val="sr-Latn-RS" w:eastAsia="sr-Latn-RS"/>
              </w:rPr>
            </w:pPr>
            <w:r w:rsidRPr="009B0BBC">
              <w:rPr>
                <w:b/>
                <w:bCs/>
                <w:sz w:val="20"/>
                <w:szCs w:val="20"/>
                <w:lang w:val="sr-Latn-RS" w:eastAsia="sr-Latn-RS"/>
              </w:rPr>
              <w:t>29.500,00</w:t>
            </w:r>
          </w:p>
        </w:tc>
        <w:tc>
          <w:tcPr>
            <w:tcW w:w="1360" w:type="dxa"/>
            <w:tcBorders>
              <w:top w:val="nil"/>
              <w:left w:val="nil"/>
              <w:bottom w:val="double" w:sz="6" w:space="0" w:color="auto"/>
              <w:right w:val="single" w:sz="4" w:space="0" w:color="auto"/>
            </w:tcBorders>
            <w:shd w:val="clear" w:color="auto" w:fill="auto"/>
            <w:noWrap/>
            <w:vAlign w:val="center"/>
            <w:hideMark/>
          </w:tcPr>
          <w:p w14:paraId="165DEED4" w14:textId="77777777" w:rsidR="009B0BBC" w:rsidRPr="009B0BBC" w:rsidRDefault="009B0BBC" w:rsidP="009B0BBC">
            <w:pPr>
              <w:ind w:left="0" w:right="0" w:firstLine="0"/>
              <w:jc w:val="right"/>
              <w:rPr>
                <w:b/>
                <w:bCs/>
                <w:sz w:val="20"/>
                <w:szCs w:val="20"/>
                <w:lang w:val="sr-Latn-RS" w:eastAsia="sr-Latn-RS"/>
              </w:rPr>
            </w:pPr>
            <w:r w:rsidRPr="009B0BBC">
              <w:rPr>
                <w:b/>
                <w:bCs/>
                <w:sz w:val="20"/>
                <w:szCs w:val="20"/>
                <w:lang w:val="sr-Latn-RS" w:eastAsia="sr-Latn-RS"/>
              </w:rPr>
              <w:t>11.684,67</w:t>
            </w:r>
          </w:p>
        </w:tc>
        <w:tc>
          <w:tcPr>
            <w:tcW w:w="1260" w:type="dxa"/>
            <w:tcBorders>
              <w:top w:val="nil"/>
              <w:left w:val="nil"/>
              <w:bottom w:val="double" w:sz="6" w:space="0" w:color="auto"/>
              <w:right w:val="double" w:sz="6" w:space="0" w:color="auto"/>
            </w:tcBorders>
            <w:shd w:val="clear" w:color="auto" w:fill="auto"/>
            <w:noWrap/>
            <w:vAlign w:val="center"/>
            <w:hideMark/>
          </w:tcPr>
          <w:p w14:paraId="2C9FEF3F" w14:textId="77777777" w:rsidR="009B0BBC" w:rsidRPr="009B0BBC" w:rsidRDefault="009B0BBC" w:rsidP="009B0BBC">
            <w:pPr>
              <w:ind w:left="0" w:right="0" w:firstLine="0"/>
              <w:jc w:val="right"/>
              <w:rPr>
                <w:b/>
                <w:bCs/>
                <w:sz w:val="20"/>
                <w:szCs w:val="20"/>
                <w:lang w:val="sr-Latn-RS" w:eastAsia="sr-Latn-RS"/>
              </w:rPr>
            </w:pPr>
            <w:r w:rsidRPr="009B0BBC">
              <w:rPr>
                <w:b/>
                <w:bCs/>
                <w:sz w:val="20"/>
                <w:szCs w:val="20"/>
                <w:lang w:val="sr-Latn-RS" w:eastAsia="sr-Latn-RS"/>
              </w:rPr>
              <w:t>41.184,67</w:t>
            </w:r>
          </w:p>
        </w:tc>
      </w:tr>
    </w:tbl>
    <w:p w14:paraId="2AAE6F02" w14:textId="77777777" w:rsidR="009B0BBC" w:rsidRDefault="009B0BBC" w:rsidP="00097DAF">
      <w:pPr>
        <w:ind w:left="0" w:firstLine="0"/>
        <w:jc w:val="center"/>
        <w:rPr>
          <w:lang w:val="sr-Cyrl-BA"/>
        </w:rPr>
      </w:pPr>
    </w:p>
    <w:p w14:paraId="00E57287" w14:textId="77777777" w:rsidR="009B0BBC" w:rsidRPr="005668BD" w:rsidRDefault="009B0BBC" w:rsidP="00097DAF">
      <w:pPr>
        <w:ind w:left="0" w:firstLine="0"/>
        <w:jc w:val="center"/>
        <w:rPr>
          <w:lang w:val="sr-Cyrl-BA"/>
        </w:rPr>
      </w:pPr>
    </w:p>
    <w:p w14:paraId="7D674D80" w14:textId="77777777" w:rsidR="006A0D69" w:rsidRDefault="006A0D69" w:rsidP="00BE0C31">
      <w:pPr>
        <w:ind w:left="0" w:right="-794" w:firstLine="0"/>
      </w:pPr>
    </w:p>
    <w:p w14:paraId="7F152AFF" w14:textId="77777777" w:rsidR="00B02E62" w:rsidRPr="00750304" w:rsidRDefault="004B012E" w:rsidP="00750304">
      <w:pPr>
        <w:ind w:left="0" w:right="-794" w:firstLine="720"/>
      </w:pPr>
      <w:r w:rsidRPr="004B012E">
        <w:t>Средства са</w:t>
      </w:r>
      <w:r w:rsidRPr="004B012E">
        <w:rPr>
          <w:color w:val="FF6600"/>
        </w:rPr>
        <w:t xml:space="preserve"> </w:t>
      </w:r>
      <w:r w:rsidRPr="004B012E">
        <w:t xml:space="preserve">позиције </w:t>
      </w:r>
      <w:r w:rsidRPr="004B012E">
        <w:rPr>
          <w:b/>
          <w:i/>
        </w:rPr>
        <w:t>Помоћ удружењима националних мањина</w:t>
      </w:r>
      <w:r w:rsidRPr="004B012E">
        <w:t xml:space="preserve"> (потрошачка јединица 00750150) искоришћена су у износу од </w:t>
      </w:r>
      <w:r w:rsidR="009B0BBC" w:rsidRPr="009B0BBC">
        <w:rPr>
          <w:lang w:val="sr-Cyrl-RS"/>
        </w:rPr>
        <w:t>13.070,00</w:t>
      </w:r>
      <w:r w:rsidR="009B0BBC">
        <w:rPr>
          <w:lang w:val="sr-Cyrl-RS"/>
        </w:rPr>
        <w:t xml:space="preserve"> </w:t>
      </w:r>
      <w:r w:rsidR="009B0BBC">
        <w:t xml:space="preserve">КМ. </w:t>
      </w:r>
      <w:r w:rsidRPr="004B012E">
        <w:rPr>
          <w:lang w:val="sr-Cyrl-RS"/>
        </w:rPr>
        <w:t xml:space="preserve">Средства у износу од </w:t>
      </w:r>
      <w:r w:rsidR="009B0BBC" w:rsidRPr="009B0BBC">
        <w:rPr>
          <w:lang w:val="sr-Cyrl-RS"/>
        </w:rPr>
        <w:t>11.590,00</w:t>
      </w:r>
      <w:r w:rsidR="009B0BBC">
        <w:rPr>
          <w:lang w:val="sr-Cyrl-RS"/>
        </w:rPr>
        <w:t xml:space="preserve"> </w:t>
      </w:r>
      <w:r w:rsidRPr="004B012E">
        <w:rPr>
          <w:lang w:val="sr-Cyrl-RS"/>
        </w:rPr>
        <w:t>КМ р</w:t>
      </w:r>
      <w:proofErr w:type="spellStart"/>
      <w:r w:rsidRPr="004B012E">
        <w:t>асподијељена</w:t>
      </w:r>
      <w:proofErr w:type="spellEnd"/>
      <w:r w:rsidRPr="004B012E">
        <w:t xml:space="preserve"> су на основу Одлуке о </w:t>
      </w:r>
      <w:proofErr w:type="spellStart"/>
      <w:r w:rsidRPr="004B012E">
        <w:rPr>
          <w:lang w:val="sr-Latn-CS"/>
        </w:rPr>
        <w:t>условима</w:t>
      </w:r>
      <w:proofErr w:type="spellEnd"/>
      <w:r w:rsidRPr="004B012E">
        <w:rPr>
          <w:lang w:val="sr-Latn-CS"/>
        </w:rPr>
        <w:t xml:space="preserve"> и </w:t>
      </w:r>
      <w:proofErr w:type="spellStart"/>
      <w:r w:rsidRPr="004B012E">
        <w:rPr>
          <w:lang w:val="sr-Latn-CS"/>
        </w:rPr>
        <w:t>начину</w:t>
      </w:r>
      <w:proofErr w:type="spellEnd"/>
      <w:r w:rsidRPr="004B012E">
        <w:rPr>
          <w:lang w:val="sr-Latn-CS"/>
        </w:rPr>
        <w:t xml:space="preserve"> </w:t>
      </w:r>
      <w:r w:rsidRPr="004B012E">
        <w:t>расподјеле средстава са буџетске позиције – Помоћ удру</w:t>
      </w:r>
      <w:r w:rsidR="00357140">
        <w:t>жењим</w:t>
      </w:r>
      <w:r w:rsidR="002D2D37">
        <w:t>а националних мањина</w:t>
      </w:r>
      <w:r w:rsidRPr="004B012E">
        <w:t xml:space="preserve"> („Службени</w:t>
      </w:r>
      <w:r w:rsidR="002D2D37">
        <w:t xml:space="preserve"> гласник општине Прњавор“, </w:t>
      </w:r>
      <w:r w:rsidR="002D2D37" w:rsidRPr="00171565">
        <w:t>број 26/21</w:t>
      </w:r>
      <w:r w:rsidRPr="00171565">
        <w:t>)</w:t>
      </w:r>
      <w:r w:rsidRPr="00171565">
        <w:rPr>
          <w:lang w:val="sr-Cyrl-RS"/>
        </w:rPr>
        <w:t>,</w:t>
      </w:r>
      <w:r w:rsidRPr="004B012E">
        <w:rPr>
          <w:lang w:val="sr-Cyrl-RS"/>
        </w:rPr>
        <w:t xml:space="preserve"> из редовно планираних средстава за ове намјене, док су средства у износу од </w:t>
      </w:r>
      <w:r w:rsidR="00357140">
        <w:rPr>
          <w:lang w:val="sr-Cyrl-RS"/>
        </w:rPr>
        <w:t>1.480</w:t>
      </w:r>
      <w:r w:rsidRPr="004B012E">
        <w:rPr>
          <w:lang w:val="sr-Cyrl-RS"/>
        </w:rPr>
        <w:t>,00 КМ обезбијеђена из</w:t>
      </w:r>
      <w:r w:rsidRPr="004B012E">
        <w:t xml:space="preserve"> </w:t>
      </w:r>
      <w:r w:rsidRPr="004B012E">
        <w:rPr>
          <w:lang w:val="sr-Cyrl-RS"/>
        </w:rPr>
        <w:t xml:space="preserve">буџетске резерве. </w:t>
      </w:r>
    </w:p>
    <w:p w14:paraId="6A1F7BFC" w14:textId="77777777" w:rsidR="009B0BBC" w:rsidRDefault="009B0BBC" w:rsidP="002D2D37">
      <w:pPr>
        <w:ind w:left="0" w:firstLine="0"/>
        <w:jc w:val="center"/>
        <w:rPr>
          <w:lang w:val="sr-Cyrl-BA"/>
        </w:rPr>
      </w:pPr>
    </w:p>
    <w:p w14:paraId="54E45C6B" w14:textId="77777777" w:rsidR="009B0BBC" w:rsidRPr="004B012E" w:rsidRDefault="005425BF" w:rsidP="005425BF">
      <w:pPr>
        <w:ind w:left="0" w:firstLine="0"/>
        <w:jc w:val="left"/>
        <w:rPr>
          <w:lang w:val="sr-Cyrl-BA"/>
        </w:rPr>
      </w:pPr>
      <w:r w:rsidRPr="005425BF">
        <w:rPr>
          <w:lang w:val="sr-Cyrl-BA"/>
        </w:rPr>
        <w:t xml:space="preserve">      </w:t>
      </w:r>
      <w:r w:rsidR="004B012E" w:rsidRPr="005425BF">
        <w:rPr>
          <w:lang w:val="sr-Cyrl-BA"/>
        </w:rPr>
        <w:t>Табела</w:t>
      </w:r>
      <w:r w:rsidR="004B012E" w:rsidRPr="005425BF">
        <w:t xml:space="preserve"> бр. </w:t>
      </w:r>
      <w:r w:rsidRPr="005425BF">
        <w:rPr>
          <w:lang w:val="sr-Cyrl-BA"/>
        </w:rPr>
        <w:t>7</w:t>
      </w:r>
      <w:r w:rsidR="004B012E" w:rsidRPr="005425BF">
        <w:rPr>
          <w:lang w:val="sr-Cyrl-BA"/>
        </w:rPr>
        <w:t>.</w:t>
      </w:r>
      <w:r w:rsidR="004B012E" w:rsidRPr="004B012E">
        <w:rPr>
          <w:lang w:val="sr-Cyrl-BA"/>
        </w:rPr>
        <w:t xml:space="preserve"> Преглед дозначених средстав</w:t>
      </w:r>
      <w:r>
        <w:rPr>
          <w:lang w:val="sr-Cyrl-BA"/>
        </w:rPr>
        <w:t>а удружењима националних мањина</w:t>
      </w:r>
    </w:p>
    <w:tbl>
      <w:tblPr>
        <w:tblW w:w="9616" w:type="dxa"/>
        <w:tblLayout w:type="fixed"/>
        <w:tblLook w:val="04A0" w:firstRow="1" w:lastRow="0" w:firstColumn="1" w:lastColumn="0" w:noHBand="0" w:noVBand="1"/>
      </w:tblPr>
      <w:tblGrid>
        <w:gridCol w:w="544"/>
        <w:gridCol w:w="5007"/>
        <w:gridCol w:w="1372"/>
        <w:gridCol w:w="1418"/>
        <w:gridCol w:w="1275"/>
      </w:tblGrid>
      <w:tr w:rsidR="00454936" w:rsidRPr="00454936" w14:paraId="59C6897C" w14:textId="77777777" w:rsidTr="00846A6E">
        <w:trPr>
          <w:trHeight w:val="330"/>
        </w:trPr>
        <w:tc>
          <w:tcPr>
            <w:tcW w:w="54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7BA67F6" w14:textId="77777777" w:rsidR="00454936" w:rsidRPr="00846A6E" w:rsidRDefault="00812C30" w:rsidP="00846A6E">
            <w:pPr>
              <w:ind w:left="0" w:right="0" w:firstLine="0"/>
              <w:jc w:val="center"/>
              <w:rPr>
                <w:b/>
                <w:bCs/>
                <w:sz w:val="20"/>
                <w:szCs w:val="20"/>
                <w:lang w:val="sr-Cyrl-RS" w:eastAsia="sr-Latn-RS"/>
              </w:rPr>
            </w:pPr>
            <w:proofErr w:type="spellStart"/>
            <w:r w:rsidRPr="009B0BBC">
              <w:rPr>
                <w:b/>
                <w:bCs/>
                <w:sz w:val="20"/>
                <w:szCs w:val="20"/>
                <w:lang w:val="sr-Latn-RS" w:eastAsia="sr-Latn-RS"/>
              </w:rPr>
              <w:t>Р.б</w:t>
            </w:r>
            <w:proofErr w:type="spellEnd"/>
            <w:r w:rsidRPr="009B0BBC">
              <w:rPr>
                <w:b/>
                <w:bCs/>
                <w:sz w:val="20"/>
                <w:szCs w:val="20"/>
                <w:lang w:val="sr-Latn-RS" w:eastAsia="sr-Latn-RS"/>
              </w:rPr>
              <w:t>.</w:t>
            </w:r>
          </w:p>
        </w:tc>
        <w:tc>
          <w:tcPr>
            <w:tcW w:w="500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25332235" w14:textId="77777777" w:rsidR="00454936" w:rsidRPr="00454936" w:rsidRDefault="00454936" w:rsidP="00454936">
            <w:pPr>
              <w:ind w:left="0" w:right="0" w:firstLine="0"/>
              <w:jc w:val="center"/>
              <w:rPr>
                <w:b/>
                <w:bCs/>
                <w:sz w:val="20"/>
                <w:szCs w:val="20"/>
                <w:lang w:val="sr-Latn-RS" w:eastAsia="sr-Latn-RS"/>
              </w:rPr>
            </w:pPr>
            <w:proofErr w:type="spellStart"/>
            <w:r w:rsidRPr="00454936">
              <w:rPr>
                <w:b/>
                <w:bCs/>
                <w:sz w:val="20"/>
                <w:szCs w:val="20"/>
                <w:lang w:val="sr-Latn-RS" w:eastAsia="sr-Latn-RS"/>
              </w:rPr>
              <w:t>Назив</w:t>
            </w:r>
            <w:proofErr w:type="spellEnd"/>
            <w:r w:rsidRPr="00454936">
              <w:rPr>
                <w:b/>
                <w:bCs/>
                <w:sz w:val="20"/>
                <w:szCs w:val="20"/>
                <w:lang w:val="sr-Latn-RS" w:eastAsia="sr-Latn-RS"/>
              </w:rPr>
              <w:t xml:space="preserve"> </w:t>
            </w:r>
            <w:proofErr w:type="spellStart"/>
            <w:r w:rsidRPr="00454936">
              <w:rPr>
                <w:b/>
                <w:bCs/>
                <w:sz w:val="20"/>
                <w:szCs w:val="20"/>
                <w:lang w:val="sr-Latn-RS" w:eastAsia="sr-Latn-RS"/>
              </w:rPr>
              <w:t>удружења</w:t>
            </w:r>
            <w:proofErr w:type="spellEnd"/>
          </w:p>
        </w:tc>
        <w:tc>
          <w:tcPr>
            <w:tcW w:w="4065" w:type="dxa"/>
            <w:gridSpan w:val="3"/>
            <w:tcBorders>
              <w:top w:val="double" w:sz="6" w:space="0" w:color="auto"/>
              <w:left w:val="nil"/>
              <w:bottom w:val="single" w:sz="4" w:space="0" w:color="auto"/>
              <w:right w:val="double" w:sz="6" w:space="0" w:color="000000"/>
            </w:tcBorders>
            <w:shd w:val="clear" w:color="auto" w:fill="auto"/>
            <w:vAlign w:val="center"/>
            <w:hideMark/>
          </w:tcPr>
          <w:p w14:paraId="35B41CED" w14:textId="77777777" w:rsidR="00454936" w:rsidRPr="00454936" w:rsidRDefault="00454936" w:rsidP="00454936">
            <w:pPr>
              <w:ind w:left="0" w:right="0" w:firstLine="0"/>
              <w:jc w:val="center"/>
              <w:rPr>
                <w:b/>
                <w:bCs/>
                <w:sz w:val="20"/>
                <w:szCs w:val="20"/>
                <w:lang w:val="sr-Latn-RS" w:eastAsia="sr-Latn-RS"/>
              </w:rPr>
            </w:pPr>
            <w:proofErr w:type="spellStart"/>
            <w:r w:rsidRPr="00454936">
              <w:rPr>
                <w:b/>
                <w:bCs/>
                <w:sz w:val="20"/>
                <w:szCs w:val="20"/>
                <w:lang w:val="sr-Latn-RS" w:eastAsia="sr-Latn-RS"/>
              </w:rPr>
              <w:t>Износ</w:t>
            </w:r>
            <w:proofErr w:type="spellEnd"/>
            <w:r w:rsidRPr="00454936">
              <w:rPr>
                <w:b/>
                <w:bCs/>
                <w:sz w:val="20"/>
                <w:szCs w:val="20"/>
                <w:lang w:val="sr-Latn-RS" w:eastAsia="sr-Latn-RS"/>
              </w:rPr>
              <w:t xml:space="preserve"> (КМ)</w:t>
            </w:r>
          </w:p>
        </w:tc>
      </w:tr>
      <w:tr w:rsidR="00454936" w:rsidRPr="00454936" w14:paraId="2409D38A" w14:textId="77777777" w:rsidTr="00846A6E">
        <w:trPr>
          <w:trHeight w:val="330"/>
        </w:trPr>
        <w:tc>
          <w:tcPr>
            <w:tcW w:w="544" w:type="dxa"/>
            <w:vMerge/>
            <w:tcBorders>
              <w:top w:val="double" w:sz="6" w:space="0" w:color="auto"/>
              <w:left w:val="double" w:sz="6" w:space="0" w:color="auto"/>
              <w:bottom w:val="single" w:sz="4" w:space="0" w:color="auto"/>
              <w:right w:val="single" w:sz="4" w:space="0" w:color="auto"/>
            </w:tcBorders>
            <w:vAlign w:val="center"/>
            <w:hideMark/>
          </w:tcPr>
          <w:p w14:paraId="30954EA3" w14:textId="77777777" w:rsidR="00454936" w:rsidRPr="00454936" w:rsidRDefault="00454936" w:rsidP="00454936">
            <w:pPr>
              <w:ind w:left="0" w:right="0" w:firstLine="0"/>
              <w:jc w:val="left"/>
              <w:rPr>
                <w:b/>
                <w:bCs/>
                <w:sz w:val="20"/>
                <w:szCs w:val="20"/>
                <w:lang w:val="sr-Latn-RS" w:eastAsia="sr-Latn-RS"/>
              </w:rPr>
            </w:pPr>
          </w:p>
        </w:tc>
        <w:tc>
          <w:tcPr>
            <w:tcW w:w="5007" w:type="dxa"/>
            <w:vMerge/>
            <w:tcBorders>
              <w:top w:val="double" w:sz="6" w:space="0" w:color="auto"/>
              <w:left w:val="single" w:sz="4" w:space="0" w:color="auto"/>
              <w:bottom w:val="single" w:sz="4" w:space="0" w:color="auto"/>
              <w:right w:val="single" w:sz="4" w:space="0" w:color="auto"/>
            </w:tcBorders>
            <w:vAlign w:val="center"/>
            <w:hideMark/>
          </w:tcPr>
          <w:p w14:paraId="6AF68EF7" w14:textId="77777777" w:rsidR="00454936" w:rsidRPr="00454936" w:rsidRDefault="00454936" w:rsidP="00454936">
            <w:pPr>
              <w:ind w:left="0" w:right="0" w:firstLine="0"/>
              <w:jc w:val="left"/>
              <w:rPr>
                <w:b/>
                <w:bCs/>
                <w:sz w:val="20"/>
                <w:szCs w:val="20"/>
                <w:lang w:val="sr-Latn-RS" w:eastAsia="sr-Latn-RS"/>
              </w:rPr>
            </w:pPr>
          </w:p>
        </w:tc>
        <w:tc>
          <w:tcPr>
            <w:tcW w:w="1372" w:type="dxa"/>
            <w:tcBorders>
              <w:top w:val="nil"/>
              <w:left w:val="nil"/>
              <w:bottom w:val="single" w:sz="4" w:space="0" w:color="auto"/>
              <w:right w:val="single" w:sz="4" w:space="0" w:color="auto"/>
            </w:tcBorders>
            <w:shd w:val="clear" w:color="auto" w:fill="auto"/>
            <w:vAlign w:val="center"/>
            <w:hideMark/>
          </w:tcPr>
          <w:p w14:paraId="0FD78C13" w14:textId="77777777" w:rsidR="00454936" w:rsidRPr="00454936" w:rsidRDefault="00454936" w:rsidP="00454936">
            <w:pPr>
              <w:ind w:left="0" w:right="0" w:firstLine="0"/>
              <w:jc w:val="center"/>
              <w:rPr>
                <w:b/>
                <w:bCs/>
                <w:sz w:val="20"/>
                <w:szCs w:val="20"/>
                <w:lang w:val="sr-Latn-RS" w:eastAsia="sr-Latn-RS"/>
              </w:rPr>
            </w:pPr>
            <w:proofErr w:type="spellStart"/>
            <w:r w:rsidRPr="00454936">
              <w:rPr>
                <w:b/>
                <w:bCs/>
                <w:sz w:val="20"/>
                <w:szCs w:val="20"/>
                <w:lang w:val="sr-Latn-RS" w:eastAsia="sr-Latn-RS"/>
              </w:rPr>
              <w:t>Редовно</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B256F92" w14:textId="77777777" w:rsidR="00454936" w:rsidRPr="00454936" w:rsidRDefault="00454936" w:rsidP="00454936">
            <w:pPr>
              <w:ind w:left="0" w:right="0" w:firstLine="0"/>
              <w:jc w:val="center"/>
              <w:rPr>
                <w:b/>
                <w:bCs/>
                <w:sz w:val="20"/>
                <w:szCs w:val="20"/>
                <w:lang w:val="sr-Latn-RS" w:eastAsia="sr-Latn-RS"/>
              </w:rPr>
            </w:pPr>
            <w:proofErr w:type="spellStart"/>
            <w:r w:rsidRPr="00454936">
              <w:rPr>
                <w:b/>
                <w:bCs/>
                <w:sz w:val="20"/>
                <w:szCs w:val="20"/>
                <w:lang w:val="sr-Latn-RS" w:eastAsia="sr-Latn-RS"/>
              </w:rPr>
              <w:t>Буџ.резерва</w:t>
            </w:r>
            <w:proofErr w:type="spellEnd"/>
          </w:p>
        </w:tc>
        <w:tc>
          <w:tcPr>
            <w:tcW w:w="1275" w:type="dxa"/>
            <w:tcBorders>
              <w:top w:val="nil"/>
              <w:left w:val="nil"/>
              <w:bottom w:val="single" w:sz="4" w:space="0" w:color="auto"/>
              <w:right w:val="double" w:sz="6" w:space="0" w:color="auto"/>
            </w:tcBorders>
            <w:shd w:val="clear" w:color="auto" w:fill="auto"/>
            <w:vAlign w:val="center"/>
            <w:hideMark/>
          </w:tcPr>
          <w:p w14:paraId="4636167F" w14:textId="77777777" w:rsidR="00454936" w:rsidRPr="00454936" w:rsidRDefault="00454936" w:rsidP="00454936">
            <w:pPr>
              <w:ind w:left="0" w:right="0" w:firstLine="0"/>
              <w:jc w:val="center"/>
              <w:rPr>
                <w:b/>
                <w:bCs/>
                <w:sz w:val="20"/>
                <w:szCs w:val="20"/>
                <w:lang w:val="sr-Latn-RS" w:eastAsia="sr-Latn-RS"/>
              </w:rPr>
            </w:pPr>
            <w:proofErr w:type="spellStart"/>
            <w:r w:rsidRPr="00454936">
              <w:rPr>
                <w:b/>
                <w:bCs/>
                <w:sz w:val="20"/>
                <w:szCs w:val="20"/>
                <w:lang w:val="sr-Latn-RS" w:eastAsia="sr-Latn-RS"/>
              </w:rPr>
              <w:t>Укупно</w:t>
            </w:r>
            <w:proofErr w:type="spellEnd"/>
          </w:p>
        </w:tc>
      </w:tr>
      <w:tr w:rsidR="00454936" w:rsidRPr="00454936" w14:paraId="7C354DE3" w14:textId="77777777" w:rsidTr="00846A6E">
        <w:trPr>
          <w:trHeight w:val="270"/>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280520F6" w14:textId="77777777" w:rsidR="00454936" w:rsidRPr="00454936" w:rsidRDefault="00454936" w:rsidP="00454936">
            <w:pPr>
              <w:ind w:left="0" w:right="0" w:firstLine="0"/>
              <w:jc w:val="center"/>
              <w:rPr>
                <w:sz w:val="20"/>
                <w:szCs w:val="20"/>
                <w:lang w:val="sr-Latn-RS" w:eastAsia="sr-Latn-RS"/>
              </w:rPr>
            </w:pPr>
            <w:r w:rsidRPr="00454936">
              <w:rPr>
                <w:sz w:val="20"/>
                <w:szCs w:val="20"/>
                <w:lang w:val="sr-Latn-RS" w:eastAsia="sr-Latn-RS"/>
              </w:rPr>
              <w:t>1</w:t>
            </w:r>
          </w:p>
        </w:tc>
        <w:tc>
          <w:tcPr>
            <w:tcW w:w="5007" w:type="dxa"/>
            <w:tcBorders>
              <w:top w:val="nil"/>
              <w:left w:val="nil"/>
              <w:bottom w:val="single" w:sz="4" w:space="0" w:color="auto"/>
              <w:right w:val="single" w:sz="4" w:space="0" w:color="auto"/>
            </w:tcBorders>
            <w:shd w:val="clear" w:color="auto" w:fill="auto"/>
            <w:noWrap/>
            <w:vAlign w:val="center"/>
            <w:hideMark/>
          </w:tcPr>
          <w:p w14:paraId="67CE5050" w14:textId="77777777" w:rsidR="00454936" w:rsidRPr="00454936" w:rsidRDefault="00454936" w:rsidP="00454936">
            <w:pPr>
              <w:ind w:left="0" w:right="0" w:firstLine="0"/>
              <w:jc w:val="left"/>
              <w:rPr>
                <w:sz w:val="20"/>
                <w:szCs w:val="20"/>
                <w:lang w:val="sr-Latn-RS" w:eastAsia="sr-Latn-RS"/>
              </w:rPr>
            </w:pPr>
            <w:proofErr w:type="spellStart"/>
            <w:r w:rsidRPr="00454936">
              <w:rPr>
                <w:sz w:val="20"/>
                <w:szCs w:val="20"/>
                <w:lang w:val="sr-Latn-RS" w:eastAsia="sr-Latn-RS"/>
              </w:rPr>
              <w:t>Удружење</w:t>
            </w:r>
            <w:proofErr w:type="spellEnd"/>
            <w:r w:rsidRPr="00454936">
              <w:rPr>
                <w:sz w:val="20"/>
                <w:szCs w:val="20"/>
                <w:lang w:val="sr-Latn-RS" w:eastAsia="sr-Latn-RS"/>
              </w:rPr>
              <w:t xml:space="preserve"> </w:t>
            </w:r>
            <w:proofErr w:type="spellStart"/>
            <w:r w:rsidRPr="00454936">
              <w:rPr>
                <w:sz w:val="20"/>
                <w:szCs w:val="20"/>
                <w:lang w:val="sr-Latn-RS" w:eastAsia="sr-Latn-RS"/>
              </w:rPr>
              <w:t>Италијана</w:t>
            </w:r>
            <w:proofErr w:type="spellEnd"/>
            <w:r w:rsidRPr="00454936">
              <w:rPr>
                <w:sz w:val="20"/>
                <w:szCs w:val="20"/>
                <w:lang w:val="sr-Latn-RS" w:eastAsia="sr-Latn-RS"/>
              </w:rPr>
              <w:t xml:space="preserve"> </w:t>
            </w:r>
            <w:proofErr w:type="spellStart"/>
            <w:r w:rsidRPr="00454936">
              <w:rPr>
                <w:sz w:val="20"/>
                <w:szCs w:val="20"/>
                <w:lang w:val="sr-Latn-RS" w:eastAsia="sr-Latn-RS"/>
              </w:rPr>
              <w:t>Штивор</w:t>
            </w:r>
            <w:proofErr w:type="spellEnd"/>
            <w:r w:rsidRPr="00454936">
              <w:rPr>
                <w:sz w:val="20"/>
                <w:szCs w:val="20"/>
                <w:lang w:val="sr-Latn-RS" w:eastAsia="sr-Latn-RS"/>
              </w:rPr>
              <w:t>, "</w:t>
            </w:r>
            <w:proofErr w:type="spellStart"/>
            <w:r w:rsidRPr="00454936">
              <w:rPr>
                <w:sz w:val="20"/>
                <w:szCs w:val="20"/>
                <w:lang w:val="sr-Latn-RS" w:eastAsia="sr-Latn-RS"/>
              </w:rPr>
              <w:t>Клуб</w:t>
            </w:r>
            <w:proofErr w:type="spellEnd"/>
            <w:r w:rsidRPr="00454936">
              <w:rPr>
                <w:sz w:val="20"/>
                <w:szCs w:val="20"/>
                <w:lang w:val="sr-Latn-RS" w:eastAsia="sr-Latn-RS"/>
              </w:rPr>
              <w:t xml:space="preserve"> </w:t>
            </w:r>
            <w:proofErr w:type="spellStart"/>
            <w:r w:rsidRPr="00454936">
              <w:rPr>
                <w:sz w:val="20"/>
                <w:szCs w:val="20"/>
                <w:lang w:val="sr-Latn-RS" w:eastAsia="sr-Latn-RS"/>
              </w:rPr>
              <w:t>Трентини</w:t>
            </w:r>
            <w:proofErr w:type="spellEnd"/>
            <w:r w:rsidRPr="00454936">
              <w:rPr>
                <w:sz w:val="20"/>
                <w:szCs w:val="20"/>
                <w:lang w:val="sr-Latn-RS" w:eastAsia="sr-Latn-RS"/>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70EBE9D2"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900,00</w:t>
            </w:r>
          </w:p>
        </w:tc>
        <w:tc>
          <w:tcPr>
            <w:tcW w:w="1418" w:type="dxa"/>
            <w:tcBorders>
              <w:top w:val="nil"/>
              <w:left w:val="nil"/>
              <w:bottom w:val="single" w:sz="4" w:space="0" w:color="auto"/>
              <w:right w:val="single" w:sz="4" w:space="0" w:color="auto"/>
            </w:tcBorders>
            <w:shd w:val="clear" w:color="auto" w:fill="auto"/>
            <w:noWrap/>
            <w:vAlign w:val="center"/>
            <w:hideMark/>
          </w:tcPr>
          <w:p w14:paraId="2576188C"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0,00</w:t>
            </w:r>
          </w:p>
        </w:tc>
        <w:tc>
          <w:tcPr>
            <w:tcW w:w="1275" w:type="dxa"/>
            <w:tcBorders>
              <w:top w:val="nil"/>
              <w:left w:val="nil"/>
              <w:bottom w:val="single" w:sz="4" w:space="0" w:color="auto"/>
              <w:right w:val="double" w:sz="6" w:space="0" w:color="auto"/>
            </w:tcBorders>
            <w:shd w:val="clear" w:color="auto" w:fill="auto"/>
            <w:noWrap/>
            <w:vAlign w:val="center"/>
            <w:hideMark/>
          </w:tcPr>
          <w:p w14:paraId="3E98850E"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900,00</w:t>
            </w:r>
          </w:p>
        </w:tc>
      </w:tr>
      <w:tr w:rsidR="00454936" w:rsidRPr="00454936" w14:paraId="32C0E64E" w14:textId="77777777" w:rsidTr="00846A6E">
        <w:trPr>
          <w:trHeight w:val="264"/>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23F9FB92" w14:textId="77777777" w:rsidR="00454936" w:rsidRPr="00454936" w:rsidRDefault="00454936" w:rsidP="00454936">
            <w:pPr>
              <w:ind w:left="0" w:right="0" w:firstLine="0"/>
              <w:jc w:val="center"/>
              <w:rPr>
                <w:sz w:val="20"/>
                <w:szCs w:val="20"/>
                <w:lang w:val="sr-Latn-RS" w:eastAsia="sr-Latn-RS"/>
              </w:rPr>
            </w:pPr>
            <w:r w:rsidRPr="00454936">
              <w:rPr>
                <w:sz w:val="20"/>
                <w:szCs w:val="20"/>
                <w:lang w:val="sr-Latn-RS" w:eastAsia="sr-Latn-RS"/>
              </w:rPr>
              <w:t>2</w:t>
            </w:r>
          </w:p>
        </w:tc>
        <w:tc>
          <w:tcPr>
            <w:tcW w:w="5007" w:type="dxa"/>
            <w:tcBorders>
              <w:top w:val="nil"/>
              <w:left w:val="nil"/>
              <w:bottom w:val="single" w:sz="4" w:space="0" w:color="auto"/>
              <w:right w:val="single" w:sz="4" w:space="0" w:color="auto"/>
            </w:tcBorders>
            <w:shd w:val="clear" w:color="auto" w:fill="auto"/>
            <w:noWrap/>
            <w:vAlign w:val="center"/>
            <w:hideMark/>
          </w:tcPr>
          <w:p w14:paraId="4834DE7D" w14:textId="77777777" w:rsidR="00454936" w:rsidRPr="00454936" w:rsidRDefault="00454936" w:rsidP="00454936">
            <w:pPr>
              <w:ind w:left="0" w:right="0" w:firstLine="0"/>
              <w:jc w:val="left"/>
              <w:rPr>
                <w:sz w:val="20"/>
                <w:szCs w:val="20"/>
                <w:lang w:val="sr-Latn-RS" w:eastAsia="sr-Latn-RS"/>
              </w:rPr>
            </w:pPr>
            <w:proofErr w:type="spellStart"/>
            <w:r w:rsidRPr="00454936">
              <w:rPr>
                <w:sz w:val="20"/>
                <w:szCs w:val="20"/>
                <w:lang w:val="sr-Latn-RS" w:eastAsia="sr-Latn-RS"/>
              </w:rPr>
              <w:t>Удружење</w:t>
            </w:r>
            <w:proofErr w:type="spellEnd"/>
            <w:r w:rsidRPr="00454936">
              <w:rPr>
                <w:sz w:val="20"/>
                <w:szCs w:val="20"/>
                <w:lang w:val="sr-Latn-RS" w:eastAsia="sr-Latn-RS"/>
              </w:rPr>
              <w:t xml:space="preserve"> </w:t>
            </w:r>
            <w:proofErr w:type="spellStart"/>
            <w:r w:rsidRPr="00454936">
              <w:rPr>
                <w:sz w:val="20"/>
                <w:szCs w:val="20"/>
                <w:lang w:val="sr-Latn-RS" w:eastAsia="sr-Latn-RS"/>
              </w:rPr>
              <w:t>Чеха</w:t>
            </w:r>
            <w:proofErr w:type="spellEnd"/>
            <w:r w:rsidRPr="00454936">
              <w:rPr>
                <w:sz w:val="20"/>
                <w:szCs w:val="20"/>
                <w:lang w:val="sr-Latn-RS" w:eastAsia="sr-Latn-RS"/>
              </w:rPr>
              <w:t xml:space="preserve"> "</w:t>
            </w:r>
            <w:proofErr w:type="spellStart"/>
            <w:r w:rsidRPr="00454936">
              <w:rPr>
                <w:sz w:val="20"/>
                <w:szCs w:val="20"/>
                <w:lang w:val="sr-Latn-RS" w:eastAsia="sr-Latn-RS"/>
              </w:rPr>
              <w:t>Чешка</w:t>
            </w:r>
            <w:proofErr w:type="spellEnd"/>
            <w:r w:rsidRPr="00454936">
              <w:rPr>
                <w:sz w:val="20"/>
                <w:szCs w:val="20"/>
                <w:lang w:val="sr-Latn-RS" w:eastAsia="sr-Latn-RS"/>
              </w:rPr>
              <w:t xml:space="preserve"> </w:t>
            </w:r>
            <w:proofErr w:type="spellStart"/>
            <w:r w:rsidRPr="00454936">
              <w:rPr>
                <w:sz w:val="20"/>
                <w:szCs w:val="20"/>
                <w:lang w:val="sr-Latn-RS" w:eastAsia="sr-Latn-RS"/>
              </w:rPr>
              <w:t>беседа</w:t>
            </w:r>
            <w:proofErr w:type="spellEnd"/>
            <w:r w:rsidRPr="00454936">
              <w:rPr>
                <w:sz w:val="20"/>
                <w:szCs w:val="20"/>
                <w:lang w:val="sr-Latn-RS" w:eastAsia="sr-Latn-RS"/>
              </w:rPr>
              <w:t xml:space="preserve">" </w:t>
            </w:r>
            <w:proofErr w:type="spellStart"/>
            <w:r w:rsidRPr="00454936">
              <w:rPr>
                <w:sz w:val="20"/>
                <w:szCs w:val="20"/>
                <w:lang w:val="sr-Latn-RS" w:eastAsia="sr-Latn-RS"/>
              </w:rPr>
              <w:t>Маћино</w:t>
            </w:r>
            <w:proofErr w:type="spellEnd"/>
            <w:r w:rsidRPr="00454936">
              <w:rPr>
                <w:sz w:val="20"/>
                <w:szCs w:val="20"/>
                <w:lang w:val="sr-Latn-RS" w:eastAsia="sr-Latn-RS"/>
              </w:rPr>
              <w:t xml:space="preserve"> </w:t>
            </w:r>
            <w:proofErr w:type="spellStart"/>
            <w:r w:rsidRPr="00454936">
              <w:rPr>
                <w:sz w:val="20"/>
                <w:szCs w:val="20"/>
                <w:lang w:val="sr-Latn-RS" w:eastAsia="sr-Latn-RS"/>
              </w:rPr>
              <w:t>брдо</w:t>
            </w:r>
            <w:proofErr w:type="spellEnd"/>
          </w:p>
        </w:tc>
        <w:tc>
          <w:tcPr>
            <w:tcW w:w="1372" w:type="dxa"/>
            <w:tcBorders>
              <w:top w:val="nil"/>
              <w:left w:val="nil"/>
              <w:bottom w:val="single" w:sz="4" w:space="0" w:color="auto"/>
              <w:right w:val="single" w:sz="4" w:space="0" w:color="auto"/>
            </w:tcBorders>
            <w:shd w:val="clear" w:color="auto" w:fill="auto"/>
            <w:noWrap/>
            <w:vAlign w:val="center"/>
            <w:hideMark/>
          </w:tcPr>
          <w:p w14:paraId="2F484212"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21B6C28"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480,00</w:t>
            </w:r>
          </w:p>
        </w:tc>
        <w:tc>
          <w:tcPr>
            <w:tcW w:w="1275" w:type="dxa"/>
            <w:tcBorders>
              <w:top w:val="nil"/>
              <w:left w:val="nil"/>
              <w:bottom w:val="single" w:sz="4" w:space="0" w:color="auto"/>
              <w:right w:val="double" w:sz="6" w:space="0" w:color="auto"/>
            </w:tcBorders>
            <w:shd w:val="clear" w:color="auto" w:fill="auto"/>
            <w:noWrap/>
            <w:vAlign w:val="center"/>
            <w:hideMark/>
          </w:tcPr>
          <w:p w14:paraId="7110F62C"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480,00</w:t>
            </w:r>
          </w:p>
        </w:tc>
      </w:tr>
      <w:tr w:rsidR="00454936" w:rsidRPr="00454936" w14:paraId="635B985B" w14:textId="77777777" w:rsidTr="00846A6E">
        <w:trPr>
          <w:trHeight w:val="285"/>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2D501388" w14:textId="77777777" w:rsidR="00454936" w:rsidRPr="00454936" w:rsidRDefault="00454936" w:rsidP="00454936">
            <w:pPr>
              <w:ind w:left="0" w:right="0" w:firstLine="0"/>
              <w:jc w:val="center"/>
              <w:rPr>
                <w:sz w:val="20"/>
                <w:szCs w:val="20"/>
                <w:lang w:val="sr-Latn-RS" w:eastAsia="sr-Latn-RS"/>
              </w:rPr>
            </w:pPr>
            <w:r w:rsidRPr="00454936">
              <w:rPr>
                <w:sz w:val="20"/>
                <w:szCs w:val="20"/>
                <w:lang w:val="sr-Latn-RS" w:eastAsia="sr-Latn-RS"/>
              </w:rPr>
              <w:t>3</w:t>
            </w:r>
          </w:p>
        </w:tc>
        <w:tc>
          <w:tcPr>
            <w:tcW w:w="5007" w:type="dxa"/>
            <w:tcBorders>
              <w:top w:val="nil"/>
              <w:left w:val="nil"/>
              <w:bottom w:val="single" w:sz="4" w:space="0" w:color="auto"/>
              <w:right w:val="single" w:sz="4" w:space="0" w:color="auto"/>
            </w:tcBorders>
            <w:shd w:val="clear" w:color="auto" w:fill="auto"/>
            <w:noWrap/>
            <w:vAlign w:val="center"/>
            <w:hideMark/>
          </w:tcPr>
          <w:p w14:paraId="740A1009" w14:textId="77777777" w:rsidR="00454936" w:rsidRPr="00454936" w:rsidRDefault="00454936" w:rsidP="00454936">
            <w:pPr>
              <w:ind w:left="0" w:right="0" w:firstLine="0"/>
              <w:jc w:val="left"/>
              <w:rPr>
                <w:sz w:val="20"/>
                <w:szCs w:val="20"/>
                <w:lang w:val="sr-Latn-RS" w:eastAsia="sr-Latn-RS"/>
              </w:rPr>
            </w:pPr>
            <w:proofErr w:type="spellStart"/>
            <w:r w:rsidRPr="00454936">
              <w:rPr>
                <w:sz w:val="20"/>
                <w:szCs w:val="20"/>
                <w:lang w:val="sr-Latn-RS" w:eastAsia="sr-Latn-RS"/>
              </w:rPr>
              <w:t>Удружење</w:t>
            </w:r>
            <w:proofErr w:type="spellEnd"/>
            <w:r w:rsidRPr="00454936">
              <w:rPr>
                <w:sz w:val="20"/>
                <w:szCs w:val="20"/>
                <w:lang w:val="sr-Latn-RS" w:eastAsia="sr-Latn-RS"/>
              </w:rPr>
              <w:t xml:space="preserve"> </w:t>
            </w:r>
            <w:proofErr w:type="spellStart"/>
            <w:r w:rsidRPr="00454936">
              <w:rPr>
                <w:sz w:val="20"/>
                <w:szCs w:val="20"/>
                <w:lang w:val="sr-Latn-RS" w:eastAsia="sr-Latn-RS"/>
              </w:rPr>
              <w:t>Рома</w:t>
            </w:r>
            <w:proofErr w:type="spellEnd"/>
            <w:r w:rsidRPr="00454936">
              <w:rPr>
                <w:sz w:val="20"/>
                <w:szCs w:val="20"/>
                <w:lang w:val="sr-Latn-RS" w:eastAsia="sr-Latn-RS"/>
              </w:rPr>
              <w:t xml:space="preserve"> "</w:t>
            </w:r>
            <w:proofErr w:type="spellStart"/>
            <w:r w:rsidRPr="00454936">
              <w:rPr>
                <w:sz w:val="20"/>
                <w:szCs w:val="20"/>
                <w:lang w:val="sr-Latn-RS" w:eastAsia="sr-Latn-RS"/>
              </w:rPr>
              <w:t>Ромска</w:t>
            </w:r>
            <w:proofErr w:type="spellEnd"/>
            <w:r w:rsidRPr="00454936">
              <w:rPr>
                <w:sz w:val="20"/>
                <w:szCs w:val="20"/>
                <w:lang w:val="sr-Latn-RS" w:eastAsia="sr-Latn-RS"/>
              </w:rPr>
              <w:t xml:space="preserve"> </w:t>
            </w:r>
            <w:proofErr w:type="spellStart"/>
            <w:r w:rsidRPr="00454936">
              <w:rPr>
                <w:sz w:val="20"/>
                <w:szCs w:val="20"/>
                <w:lang w:val="sr-Latn-RS" w:eastAsia="sr-Latn-RS"/>
              </w:rPr>
              <w:t>дјевојка</w:t>
            </w:r>
            <w:proofErr w:type="spellEnd"/>
            <w:r w:rsidRPr="00454936">
              <w:rPr>
                <w:sz w:val="20"/>
                <w:szCs w:val="20"/>
                <w:lang w:val="sr-Latn-RS" w:eastAsia="sr-Latn-RS"/>
              </w:rPr>
              <w:t xml:space="preserve"> - </w:t>
            </w:r>
            <w:proofErr w:type="spellStart"/>
            <w:r w:rsidRPr="00454936">
              <w:rPr>
                <w:sz w:val="20"/>
                <w:szCs w:val="20"/>
                <w:lang w:val="sr-Latn-RS" w:eastAsia="sr-Latn-RS"/>
              </w:rPr>
              <w:t>Романи</w:t>
            </w:r>
            <w:proofErr w:type="spellEnd"/>
            <w:r w:rsidRPr="00454936">
              <w:rPr>
                <w:sz w:val="20"/>
                <w:szCs w:val="20"/>
                <w:lang w:val="sr-Latn-RS" w:eastAsia="sr-Latn-RS"/>
              </w:rPr>
              <w:t xml:space="preserve"> </w:t>
            </w:r>
            <w:proofErr w:type="spellStart"/>
            <w:r w:rsidRPr="00454936">
              <w:rPr>
                <w:sz w:val="20"/>
                <w:szCs w:val="20"/>
                <w:lang w:val="sr-Latn-RS" w:eastAsia="sr-Latn-RS"/>
              </w:rPr>
              <w:t>ћеј</w:t>
            </w:r>
            <w:proofErr w:type="spellEnd"/>
            <w:r w:rsidRPr="00454936">
              <w:rPr>
                <w:sz w:val="20"/>
                <w:szCs w:val="20"/>
                <w:lang w:val="sr-Latn-RS" w:eastAsia="sr-Latn-RS"/>
              </w:rPr>
              <w:t>"</w:t>
            </w:r>
          </w:p>
        </w:tc>
        <w:tc>
          <w:tcPr>
            <w:tcW w:w="1372" w:type="dxa"/>
            <w:tcBorders>
              <w:top w:val="nil"/>
              <w:left w:val="nil"/>
              <w:bottom w:val="single" w:sz="4" w:space="0" w:color="auto"/>
              <w:right w:val="single" w:sz="4" w:space="0" w:color="auto"/>
            </w:tcBorders>
            <w:shd w:val="clear" w:color="auto" w:fill="auto"/>
            <w:noWrap/>
            <w:vAlign w:val="center"/>
            <w:hideMark/>
          </w:tcPr>
          <w:p w14:paraId="41161BFC"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675,00</w:t>
            </w:r>
          </w:p>
        </w:tc>
        <w:tc>
          <w:tcPr>
            <w:tcW w:w="1418" w:type="dxa"/>
            <w:tcBorders>
              <w:top w:val="nil"/>
              <w:left w:val="nil"/>
              <w:bottom w:val="single" w:sz="4" w:space="0" w:color="auto"/>
              <w:right w:val="single" w:sz="4" w:space="0" w:color="auto"/>
            </w:tcBorders>
            <w:shd w:val="clear" w:color="auto" w:fill="auto"/>
            <w:noWrap/>
            <w:vAlign w:val="center"/>
            <w:hideMark/>
          </w:tcPr>
          <w:p w14:paraId="083C6FFC"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1.000,00</w:t>
            </w:r>
          </w:p>
        </w:tc>
        <w:tc>
          <w:tcPr>
            <w:tcW w:w="1275" w:type="dxa"/>
            <w:tcBorders>
              <w:top w:val="nil"/>
              <w:left w:val="nil"/>
              <w:bottom w:val="single" w:sz="4" w:space="0" w:color="auto"/>
              <w:right w:val="double" w:sz="6" w:space="0" w:color="auto"/>
            </w:tcBorders>
            <w:shd w:val="clear" w:color="auto" w:fill="auto"/>
            <w:noWrap/>
            <w:vAlign w:val="center"/>
            <w:hideMark/>
          </w:tcPr>
          <w:p w14:paraId="11A0DD6F"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1.675,00</w:t>
            </w:r>
          </w:p>
        </w:tc>
      </w:tr>
      <w:tr w:rsidR="00454936" w:rsidRPr="00454936" w14:paraId="30E160C4" w14:textId="77777777" w:rsidTr="00846A6E">
        <w:trPr>
          <w:trHeight w:val="285"/>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4BF0BB44" w14:textId="77777777" w:rsidR="00454936" w:rsidRPr="00454936" w:rsidRDefault="00454936" w:rsidP="00454936">
            <w:pPr>
              <w:ind w:left="0" w:right="0" w:firstLine="0"/>
              <w:jc w:val="center"/>
              <w:rPr>
                <w:sz w:val="20"/>
                <w:szCs w:val="20"/>
                <w:lang w:val="sr-Latn-RS" w:eastAsia="sr-Latn-RS"/>
              </w:rPr>
            </w:pPr>
            <w:r w:rsidRPr="00454936">
              <w:rPr>
                <w:sz w:val="20"/>
                <w:szCs w:val="20"/>
                <w:lang w:val="sr-Latn-RS" w:eastAsia="sr-Latn-RS"/>
              </w:rPr>
              <w:t>4</w:t>
            </w:r>
          </w:p>
        </w:tc>
        <w:tc>
          <w:tcPr>
            <w:tcW w:w="5007" w:type="dxa"/>
            <w:tcBorders>
              <w:top w:val="nil"/>
              <w:left w:val="nil"/>
              <w:bottom w:val="single" w:sz="4" w:space="0" w:color="auto"/>
              <w:right w:val="single" w:sz="4" w:space="0" w:color="auto"/>
            </w:tcBorders>
            <w:shd w:val="clear" w:color="auto" w:fill="auto"/>
            <w:noWrap/>
            <w:vAlign w:val="center"/>
            <w:hideMark/>
          </w:tcPr>
          <w:p w14:paraId="6D4D023B" w14:textId="77777777" w:rsidR="00454936" w:rsidRPr="00454936" w:rsidRDefault="00454936" w:rsidP="00454936">
            <w:pPr>
              <w:ind w:left="0" w:right="0" w:firstLine="0"/>
              <w:jc w:val="left"/>
              <w:rPr>
                <w:sz w:val="20"/>
                <w:szCs w:val="20"/>
                <w:lang w:val="sr-Latn-RS" w:eastAsia="sr-Latn-RS"/>
              </w:rPr>
            </w:pPr>
            <w:r w:rsidRPr="00454936">
              <w:rPr>
                <w:sz w:val="20"/>
                <w:szCs w:val="20"/>
                <w:lang w:val="sr-Latn-RS" w:eastAsia="sr-Latn-RS"/>
              </w:rPr>
              <w:t>УКПД "</w:t>
            </w:r>
            <w:proofErr w:type="spellStart"/>
            <w:r w:rsidRPr="00454936">
              <w:rPr>
                <w:sz w:val="20"/>
                <w:szCs w:val="20"/>
                <w:lang w:val="sr-Latn-RS" w:eastAsia="sr-Latn-RS"/>
              </w:rPr>
              <w:t>Тарас</w:t>
            </w:r>
            <w:proofErr w:type="spellEnd"/>
            <w:r w:rsidRPr="00454936">
              <w:rPr>
                <w:sz w:val="20"/>
                <w:szCs w:val="20"/>
                <w:lang w:val="sr-Latn-RS" w:eastAsia="sr-Latn-RS"/>
              </w:rPr>
              <w:t xml:space="preserve"> </w:t>
            </w:r>
            <w:proofErr w:type="spellStart"/>
            <w:r w:rsidRPr="00454936">
              <w:rPr>
                <w:sz w:val="20"/>
                <w:szCs w:val="20"/>
                <w:lang w:val="sr-Latn-RS" w:eastAsia="sr-Latn-RS"/>
              </w:rPr>
              <w:t>Шевченко</w:t>
            </w:r>
            <w:proofErr w:type="spellEnd"/>
            <w:r w:rsidRPr="00454936">
              <w:rPr>
                <w:sz w:val="20"/>
                <w:szCs w:val="20"/>
                <w:lang w:val="sr-Latn-RS" w:eastAsia="sr-Latn-RS"/>
              </w:rPr>
              <w:t xml:space="preserve">" </w:t>
            </w:r>
            <w:proofErr w:type="spellStart"/>
            <w:r w:rsidRPr="00454936">
              <w:rPr>
                <w:sz w:val="20"/>
                <w:szCs w:val="20"/>
                <w:lang w:val="sr-Latn-RS" w:eastAsia="sr-Latn-RS"/>
              </w:rPr>
              <w:t>Прњавор</w:t>
            </w:r>
            <w:proofErr w:type="spellEnd"/>
          </w:p>
        </w:tc>
        <w:tc>
          <w:tcPr>
            <w:tcW w:w="1372" w:type="dxa"/>
            <w:tcBorders>
              <w:top w:val="nil"/>
              <w:left w:val="nil"/>
              <w:bottom w:val="single" w:sz="4" w:space="0" w:color="auto"/>
              <w:right w:val="single" w:sz="4" w:space="0" w:color="auto"/>
            </w:tcBorders>
            <w:shd w:val="clear" w:color="auto" w:fill="auto"/>
            <w:noWrap/>
            <w:vAlign w:val="center"/>
            <w:hideMark/>
          </w:tcPr>
          <w:p w14:paraId="3E5B8C2B"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3.500,00</w:t>
            </w:r>
          </w:p>
        </w:tc>
        <w:tc>
          <w:tcPr>
            <w:tcW w:w="1418" w:type="dxa"/>
            <w:tcBorders>
              <w:top w:val="nil"/>
              <w:left w:val="nil"/>
              <w:bottom w:val="single" w:sz="4" w:space="0" w:color="auto"/>
              <w:right w:val="single" w:sz="4" w:space="0" w:color="auto"/>
            </w:tcBorders>
            <w:shd w:val="clear" w:color="auto" w:fill="auto"/>
            <w:noWrap/>
            <w:vAlign w:val="center"/>
            <w:hideMark/>
          </w:tcPr>
          <w:p w14:paraId="591D157A"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0,00</w:t>
            </w:r>
          </w:p>
        </w:tc>
        <w:tc>
          <w:tcPr>
            <w:tcW w:w="1275" w:type="dxa"/>
            <w:tcBorders>
              <w:top w:val="nil"/>
              <w:left w:val="nil"/>
              <w:bottom w:val="single" w:sz="4" w:space="0" w:color="auto"/>
              <w:right w:val="double" w:sz="6" w:space="0" w:color="auto"/>
            </w:tcBorders>
            <w:shd w:val="clear" w:color="auto" w:fill="auto"/>
            <w:noWrap/>
            <w:vAlign w:val="center"/>
            <w:hideMark/>
          </w:tcPr>
          <w:p w14:paraId="4BCDCA94"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3.500,00</w:t>
            </w:r>
          </w:p>
        </w:tc>
      </w:tr>
      <w:tr w:rsidR="00454936" w:rsidRPr="00454936" w14:paraId="3D9AB628" w14:textId="77777777" w:rsidTr="00846A6E">
        <w:trPr>
          <w:trHeight w:val="270"/>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514A003D" w14:textId="77777777" w:rsidR="00454936" w:rsidRPr="00454936" w:rsidRDefault="00454936" w:rsidP="00454936">
            <w:pPr>
              <w:ind w:left="0" w:right="0" w:firstLine="0"/>
              <w:jc w:val="center"/>
              <w:rPr>
                <w:sz w:val="20"/>
                <w:szCs w:val="20"/>
                <w:lang w:val="sr-Latn-RS" w:eastAsia="sr-Latn-RS"/>
              </w:rPr>
            </w:pPr>
            <w:r w:rsidRPr="00454936">
              <w:rPr>
                <w:sz w:val="20"/>
                <w:szCs w:val="20"/>
                <w:lang w:val="sr-Latn-RS" w:eastAsia="sr-Latn-RS"/>
              </w:rPr>
              <w:t>5</w:t>
            </w:r>
          </w:p>
        </w:tc>
        <w:tc>
          <w:tcPr>
            <w:tcW w:w="5007" w:type="dxa"/>
            <w:tcBorders>
              <w:top w:val="nil"/>
              <w:left w:val="nil"/>
              <w:bottom w:val="single" w:sz="4" w:space="0" w:color="auto"/>
              <w:right w:val="single" w:sz="4" w:space="0" w:color="auto"/>
            </w:tcBorders>
            <w:shd w:val="clear" w:color="auto" w:fill="auto"/>
            <w:noWrap/>
            <w:vAlign w:val="center"/>
            <w:hideMark/>
          </w:tcPr>
          <w:p w14:paraId="1EF8177A" w14:textId="77777777" w:rsidR="00454936" w:rsidRPr="00454936" w:rsidRDefault="00454936" w:rsidP="00454936">
            <w:pPr>
              <w:ind w:left="0" w:right="0" w:firstLine="0"/>
              <w:jc w:val="left"/>
              <w:rPr>
                <w:sz w:val="20"/>
                <w:szCs w:val="20"/>
                <w:lang w:val="sr-Latn-RS" w:eastAsia="sr-Latn-RS"/>
              </w:rPr>
            </w:pPr>
            <w:proofErr w:type="spellStart"/>
            <w:r w:rsidRPr="00454936">
              <w:rPr>
                <w:sz w:val="20"/>
                <w:szCs w:val="20"/>
                <w:lang w:val="sr-Latn-RS" w:eastAsia="sr-Latn-RS"/>
              </w:rPr>
              <w:t>Удружење</w:t>
            </w:r>
            <w:proofErr w:type="spellEnd"/>
            <w:r w:rsidRPr="00454936">
              <w:rPr>
                <w:sz w:val="20"/>
                <w:szCs w:val="20"/>
                <w:lang w:val="sr-Latn-RS" w:eastAsia="sr-Latn-RS"/>
              </w:rPr>
              <w:t xml:space="preserve"> </w:t>
            </w:r>
            <w:proofErr w:type="spellStart"/>
            <w:r w:rsidRPr="00454936">
              <w:rPr>
                <w:sz w:val="20"/>
                <w:szCs w:val="20"/>
                <w:lang w:val="sr-Latn-RS" w:eastAsia="sr-Latn-RS"/>
              </w:rPr>
              <w:t>Украјинаца</w:t>
            </w:r>
            <w:proofErr w:type="spellEnd"/>
            <w:r w:rsidRPr="00454936">
              <w:rPr>
                <w:sz w:val="20"/>
                <w:szCs w:val="20"/>
                <w:lang w:val="sr-Latn-RS" w:eastAsia="sr-Latn-RS"/>
              </w:rPr>
              <w:t xml:space="preserve"> "</w:t>
            </w:r>
            <w:proofErr w:type="spellStart"/>
            <w:r w:rsidRPr="00454936">
              <w:rPr>
                <w:sz w:val="20"/>
                <w:szCs w:val="20"/>
                <w:lang w:val="sr-Latn-RS" w:eastAsia="sr-Latn-RS"/>
              </w:rPr>
              <w:t>Златни</w:t>
            </w:r>
            <w:proofErr w:type="spellEnd"/>
            <w:r w:rsidRPr="00454936">
              <w:rPr>
                <w:sz w:val="20"/>
                <w:szCs w:val="20"/>
                <w:lang w:val="sr-Latn-RS" w:eastAsia="sr-Latn-RS"/>
              </w:rPr>
              <w:t xml:space="preserve"> </w:t>
            </w:r>
            <w:proofErr w:type="spellStart"/>
            <w:r w:rsidRPr="00454936">
              <w:rPr>
                <w:sz w:val="20"/>
                <w:szCs w:val="20"/>
                <w:lang w:val="sr-Latn-RS" w:eastAsia="sr-Latn-RS"/>
              </w:rPr>
              <w:t>клас</w:t>
            </w:r>
            <w:proofErr w:type="spellEnd"/>
            <w:r w:rsidRPr="00454936">
              <w:rPr>
                <w:sz w:val="20"/>
                <w:szCs w:val="20"/>
                <w:lang w:val="sr-Latn-RS" w:eastAsia="sr-Latn-RS"/>
              </w:rPr>
              <w:t xml:space="preserve">" </w:t>
            </w:r>
            <w:proofErr w:type="spellStart"/>
            <w:r w:rsidRPr="00454936">
              <w:rPr>
                <w:sz w:val="20"/>
                <w:szCs w:val="20"/>
                <w:lang w:val="sr-Latn-RS" w:eastAsia="sr-Latn-RS"/>
              </w:rPr>
              <w:t>Прњавор</w:t>
            </w:r>
            <w:proofErr w:type="spellEnd"/>
          </w:p>
        </w:tc>
        <w:tc>
          <w:tcPr>
            <w:tcW w:w="1372" w:type="dxa"/>
            <w:tcBorders>
              <w:top w:val="nil"/>
              <w:left w:val="nil"/>
              <w:bottom w:val="single" w:sz="4" w:space="0" w:color="auto"/>
              <w:right w:val="single" w:sz="4" w:space="0" w:color="auto"/>
            </w:tcBorders>
            <w:shd w:val="clear" w:color="auto" w:fill="auto"/>
            <w:noWrap/>
            <w:vAlign w:val="center"/>
            <w:hideMark/>
          </w:tcPr>
          <w:p w14:paraId="2EA96BB4"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1.500,00</w:t>
            </w:r>
          </w:p>
        </w:tc>
        <w:tc>
          <w:tcPr>
            <w:tcW w:w="1418" w:type="dxa"/>
            <w:tcBorders>
              <w:top w:val="nil"/>
              <w:left w:val="nil"/>
              <w:bottom w:val="single" w:sz="4" w:space="0" w:color="auto"/>
              <w:right w:val="single" w:sz="4" w:space="0" w:color="auto"/>
            </w:tcBorders>
            <w:shd w:val="clear" w:color="auto" w:fill="auto"/>
            <w:noWrap/>
            <w:vAlign w:val="center"/>
            <w:hideMark/>
          </w:tcPr>
          <w:p w14:paraId="34959DB3"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0,00</w:t>
            </w:r>
          </w:p>
        </w:tc>
        <w:tc>
          <w:tcPr>
            <w:tcW w:w="1275" w:type="dxa"/>
            <w:tcBorders>
              <w:top w:val="nil"/>
              <w:left w:val="nil"/>
              <w:bottom w:val="single" w:sz="4" w:space="0" w:color="auto"/>
              <w:right w:val="double" w:sz="6" w:space="0" w:color="auto"/>
            </w:tcBorders>
            <w:shd w:val="clear" w:color="auto" w:fill="auto"/>
            <w:noWrap/>
            <w:vAlign w:val="center"/>
            <w:hideMark/>
          </w:tcPr>
          <w:p w14:paraId="6ACFB68A"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1.500,00</w:t>
            </w:r>
          </w:p>
        </w:tc>
      </w:tr>
      <w:tr w:rsidR="00454936" w:rsidRPr="00454936" w14:paraId="25A5923D" w14:textId="77777777" w:rsidTr="00846A6E">
        <w:trPr>
          <w:trHeight w:val="285"/>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734AF744" w14:textId="77777777" w:rsidR="00454936" w:rsidRPr="00454936" w:rsidRDefault="00454936" w:rsidP="00454936">
            <w:pPr>
              <w:ind w:left="0" w:right="0" w:firstLine="0"/>
              <w:jc w:val="center"/>
              <w:rPr>
                <w:sz w:val="20"/>
                <w:szCs w:val="20"/>
                <w:lang w:val="sr-Latn-RS" w:eastAsia="sr-Latn-RS"/>
              </w:rPr>
            </w:pPr>
            <w:r w:rsidRPr="00454936">
              <w:rPr>
                <w:sz w:val="20"/>
                <w:szCs w:val="20"/>
                <w:lang w:val="sr-Latn-RS" w:eastAsia="sr-Latn-RS"/>
              </w:rPr>
              <w:t>6</w:t>
            </w:r>
          </w:p>
        </w:tc>
        <w:tc>
          <w:tcPr>
            <w:tcW w:w="5007" w:type="dxa"/>
            <w:tcBorders>
              <w:top w:val="nil"/>
              <w:left w:val="nil"/>
              <w:bottom w:val="single" w:sz="4" w:space="0" w:color="auto"/>
              <w:right w:val="single" w:sz="4" w:space="0" w:color="auto"/>
            </w:tcBorders>
            <w:shd w:val="clear" w:color="auto" w:fill="auto"/>
            <w:noWrap/>
            <w:vAlign w:val="center"/>
            <w:hideMark/>
          </w:tcPr>
          <w:p w14:paraId="1DFCEAA2" w14:textId="77777777" w:rsidR="00454936" w:rsidRPr="00454936" w:rsidRDefault="00454936" w:rsidP="00454936">
            <w:pPr>
              <w:ind w:left="0" w:right="0" w:firstLine="0"/>
              <w:jc w:val="left"/>
              <w:rPr>
                <w:sz w:val="20"/>
                <w:szCs w:val="20"/>
                <w:lang w:val="sr-Latn-RS" w:eastAsia="sr-Latn-RS"/>
              </w:rPr>
            </w:pPr>
            <w:proofErr w:type="spellStart"/>
            <w:r w:rsidRPr="00454936">
              <w:rPr>
                <w:sz w:val="20"/>
                <w:szCs w:val="20"/>
                <w:lang w:val="sr-Latn-RS" w:eastAsia="sr-Latn-RS"/>
              </w:rPr>
              <w:t>Удружење</w:t>
            </w:r>
            <w:proofErr w:type="spellEnd"/>
            <w:r w:rsidRPr="00454936">
              <w:rPr>
                <w:sz w:val="20"/>
                <w:szCs w:val="20"/>
                <w:lang w:val="sr-Latn-RS" w:eastAsia="sr-Latn-RS"/>
              </w:rPr>
              <w:t xml:space="preserve"> </w:t>
            </w:r>
            <w:proofErr w:type="spellStart"/>
            <w:r w:rsidRPr="00454936">
              <w:rPr>
                <w:sz w:val="20"/>
                <w:szCs w:val="20"/>
                <w:lang w:val="sr-Latn-RS" w:eastAsia="sr-Latn-RS"/>
              </w:rPr>
              <w:t>Рома</w:t>
            </w:r>
            <w:proofErr w:type="spellEnd"/>
            <w:r w:rsidRPr="00454936">
              <w:rPr>
                <w:sz w:val="20"/>
                <w:szCs w:val="20"/>
                <w:lang w:val="sr-Latn-RS" w:eastAsia="sr-Latn-RS"/>
              </w:rPr>
              <w:t xml:space="preserve"> </w:t>
            </w:r>
            <w:proofErr w:type="spellStart"/>
            <w:r w:rsidRPr="00454936">
              <w:rPr>
                <w:sz w:val="20"/>
                <w:szCs w:val="20"/>
                <w:lang w:val="sr-Latn-RS" w:eastAsia="sr-Latn-RS"/>
              </w:rPr>
              <w:t>општине</w:t>
            </w:r>
            <w:proofErr w:type="spellEnd"/>
            <w:r w:rsidRPr="00454936">
              <w:rPr>
                <w:sz w:val="20"/>
                <w:szCs w:val="20"/>
                <w:lang w:val="sr-Latn-RS" w:eastAsia="sr-Latn-RS"/>
              </w:rPr>
              <w:t xml:space="preserve"> </w:t>
            </w:r>
            <w:proofErr w:type="spellStart"/>
            <w:r w:rsidRPr="00454936">
              <w:rPr>
                <w:sz w:val="20"/>
                <w:szCs w:val="20"/>
                <w:lang w:val="sr-Latn-RS" w:eastAsia="sr-Latn-RS"/>
              </w:rPr>
              <w:t>Прњавор</w:t>
            </w:r>
            <w:proofErr w:type="spellEnd"/>
          </w:p>
        </w:tc>
        <w:tc>
          <w:tcPr>
            <w:tcW w:w="1372" w:type="dxa"/>
            <w:tcBorders>
              <w:top w:val="nil"/>
              <w:left w:val="nil"/>
              <w:bottom w:val="single" w:sz="4" w:space="0" w:color="auto"/>
              <w:right w:val="single" w:sz="4" w:space="0" w:color="auto"/>
            </w:tcBorders>
            <w:shd w:val="clear" w:color="auto" w:fill="auto"/>
            <w:noWrap/>
            <w:vAlign w:val="center"/>
            <w:hideMark/>
          </w:tcPr>
          <w:p w14:paraId="0AC2174E"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1.245,00</w:t>
            </w:r>
          </w:p>
        </w:tc>
        <w:tc>
          <w:tcPr>
            <w:tcW w:w="1418" w:type="dxa"/>
            <w:tcBorders>
              <w:top w:val="nil"/>
              <w:left w:val="nil"/>
              <w:bottom w:val="single" w:sz="4" w:space="0" w:color="auto"/>
              <w:right w:val="single" w:sz="4" w:space="0" w:color="auto"/>
            </w:tcBorders>
            <w:shd w:val="clear" w:color="auto" w:fill="auto"/>
            <w:noWrap/>
            <w:vAlign w:val="center"/>
            <w:hideMark/>
          </w:tcPr>
          <w:p w14:paraId="5304C5A1"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0,00</w:t>
            </w:r>
          </w:p>
        </w:tc>
        <w:tc>
          <w:tcPr>
            <w:tcW w:w="1275" w:type="dxa"/>
            <w:tcBorders>
              <w:top w:val="nil"/>
              <w:left w:val="nil"/>
              <w:bottom w:val="single" w:sz="4" w:space="0" w:color="auto"/>
              <w:right w:val="double" w:sz="6" w:space="0" w:color="auto"/>
            </w:tcBorders>
            <w:shd w:val="clear" w:color="auto" w:fill="auto"/>
            <w:noWrap/>
            <w:vAlign w:val="center"/>
            <w:hideMark/>
          </w:tcPr>
          <w:p w14:paraId="791E9776"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1.245,00</w:t>
            </w:r>
          </w:p>
        </w:tc>
      </w:tr>
      <w:tr w:rsidR="00454936" w:rsidRPr="00454936" w14:paraId="42A53E9A" w14:textId="77777777" w:rsidTr="00846A6E">
        <w:trPr>
          <w:trHeight w:val="264"/>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5BE7F81D" w14:textId="77777777" w:rsidR="00454936" w:rsidRPr="00D13229" w:rsidRDefault="00D13229" w:rsidP="00454936">
            <w:pPr>
              <w:ind w:left="0" w:right="0" w:firstLine="0"/>
              <w:jc w:val="center"/>
              <w:rPr>
                <w:sz w:val="20"/>
                <w:szCs w:val="20"/>
                <w:lang w:val="sr-Cyrl-RS" w:eastAsia="sr-Latn-RS"/>
              </w:rPr>
            </w:pPr>
            <w:r>
              <w:rPr>
                <w:sz w:val="20"/>
                <w:szCs w:val="20"/>
                <w:lang w:val="sr-Cyrl-RS" w:eastAsia="sr-Latn-RS"/>
              </w:rPr>
              <w:t>7</w:t>
            </w:r>
          </w:p>
        </w:tc>
        <w:tc>
          <w:tcPr>
            <w:tcW w:w="5007" w:type="dxa"/>
            <w:tcBorders>
              <w:top w:val="nil"/>
              <w:left w:val="nil"/>
              <w:bottom w:val="single" w:sz="4" w:space="0" w:color="auto"/>
              <w:right w:val="single" w:sz="4" w:space="0" w:color="auto"/>
            </w:tcBorders>
            <w:shd w:val="clear" w:color="auto" w:fill="auto"/>
            <w:noWrap/>
            <w:vAlign w:val="center"/>
            <w:hideMark/>
          </w:tcPr>
          <w:p w14:paraId="6D265516" w14:textId="77777777" w:rsidR="00454936" w:rsidRPr="00454936" w:rsidRDefault="00454936" w:rsidP="00454936">
            <w:pPr>
              <w:ind w:left="0" w:right="0" w:firstLine="0"/>
              <w:jc w:val="left"/>
              <w:rPr>
                <w:sz w:val="20"/>
                <w:szCs w:val="20"/>
                <w:lang w:val="sr-Latn-RS" w:eastAsia="sr-Latn-RS"/>
              </w:rPr>
            </w:pPr>
            <w:proofErr w:type="spellStart"/>
            <w:r w:rsidRPr="00454936">
              <w:rPr>
                <w:sz w:val="20"/>
                <w:szCs w:val="20"/>
                <w:lang w:val="sr-Latn-RS" w:eastAsia="sr-Latn-RS"/>
              </w:rPr>
              <w:t>Удружење</w:t>
            </w:r>
            <w:proofErr w:type="spellEnd"/>
            <w:r w:rsidRPr="00454936">
              <w:rPr>
                <w:sz w:val="20"/>
                <w:szCs w:val="20"/>
                <w:lang w:val="sr-Latn-RS" w:eastAsia="sr-Latn-RS"/>
              </w:rPr>
              <w:t xml:space="preserve"> </w:t>
            </w:r>
            <w:proofErr w:type="spellStart"/>
            <w:r w:rsidRPr="00454936">
              <w:rPr>
                <w:sz w:val="20"/>
                <w:szCs w:val="20"/>
                <w:lang w:val="sr-Latn-RS" w:eastAsia="sr-Latn-RS"/>
              </w:rPr>
              <w:t>Пољака</w:t>
            </w:r>
            <w:proofErr w:type="spellEnd"/>
            <w:r w:rsidRPr="00454936">
              <w:rPr>
                <w:sz w:val="20"/>
                <w:szCs w:val="20"/>
                <w:lang w:val="sr-Latn-RS" w:eastAsia="sr-Latn-RS"/>
              </w:rPr>
              <w:t xml:space="preserve"> и </w:t>
            </w:r>
            <w:proofErr w:type="spellStart"/>
            <w:r w:rsidRPr="00454936">
              <w:rPr>
                <w:sz w:val="20"/>
                <w:szCs w:val="20"/>
                <w:lang w:val="sr-Latn-RS" w:eastAsia="sr-Latn-RS"/>
              </w:rPr>
              <w:t>пријатеља</w:t>
            </w:r>
            <w:proofErr w:type="spellEnd"/>
            <w:r w:rsidRPr="00454936">
              <w:rPr>
                <w:sz w:val="20"/>
                <w:szCs w:val="20"/>
                <w:lang w:val="sr-Latn-RS" w:eastAsia="sr-Latn-RS"/>
              </w:rPr>
              <w:t xml:space="preserve"> "</w:t>
            </w:r>
            <w:proofErr w:type="spellStart"/>
            <w:r w:rsidRPr="00454936">
              <w:rPr>
                <w:sz w:val="20"/>
                <w:szCs w:val="20"/>
                <w:lang w:val="sr-Latn-RS" w:eastAsia="sr-Latn-RS"/>
              </w:rPr>
              <w:t>Boleslawiec</w:t>
            </w:r>
            <w:proofErr w:type="spellEnd"/>
            <w:r w:rsidRPr="00454936">
              <w:rPr>
                <w:sz w:val="20"/>
                <w:szCs w:val="20"/>
                <w:lang w:val="sr-Latn-RS" w:eastAsia="sr-Latn-RS"/>
              </w:rPr>
              <w:t>"</w:t>
            </w:r>
          </w:p>
        </w:tc>
        <w:tc>
          <w:tcPr>
            <w:tcW w:w="1372" w:type="dxa"/>
            <w:tcBorders>
              <w:top w:val="nil"/>
              <w:left w:val="nil"/>
              <w:bottom w:val="single" w:sz="4" w:space="0" w:color="auto"/>
              <w:right w:val="single" w:sz="4" w:space="0" w:color="auto"/>
            </w:tcBorders>
            <w:shd w:val="clear" w:color="auto" w:fill="auto"/>
            <w:noWrap/>
            <w:vAlign w:val="center"/>
            <w:hideMark/>
          </w:tcPr>
          <w:p w14:paraId="729B240D"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3.320,00</w:t>
            </w:r>
          </w:p>
        </w:tc>
        <w:tc>
          <w:tcPr>
            <w:tcW w:w="1418" w:type="dxa"/>
            <w:tcBorders>
              <w:top w:val="nil"/>
              <w:left w:val="nil"/>
              <w:bottom w:val="single" w:sz="4" w:space="0" w:color="auto"/>
              <w:right w:val="single" w:sz="4" w:space="0" w:color="auto"/>
            </w:tcBorders>
            <w:shd w:val="clear" w:color="auto" w:fill="auto"/>
            <w:noWrap/>
            <w:vAlign w:val="center"/>
            <w:hideMark/>
          </w:tcPr>
          <w:p w14:paraId="44C2F8B0"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0,00</w:t>
            </w:r>
          </w:p>
        </w:tc>
        <w:tc>
          <w:tcPr>
            <w:tcW w:w="1275" w:type="dxa"/>
            <w:tcBorders>
              <w:top w:val="nil"/>
              <w:left w:val="nil"/>
              <w:bottom w:val="single" w:sz="4" w:space="0" w:color="auto"/>
              <w:right w:val="double" w:sz="6" w:space="0" w:color="auto"/>
            </w:tcBorders>
            <w:shd w:val="clear" w:color="auto" w:fill="auto"/>
            <w:noWrap/>
            <w:vAlign w:val="center"/>
            <w:hideMark/>
          </w:tcPr>
          <w:p w14:paraId="06CB5C6C"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3.320,00</w:t>
            </w:r>
          </w:p>
        </w:tc>
      </w:tr>
      <w:tr w:rsidR="00454936" w:rsidRPr="00454936" w14:paraId="0C0C36D0" w14:textId="77777777" w:rsidTr="00846A6E">
        <w:trPr>
          <w:trHeight w:val="285"/>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14:paraId="585F6998" w14:textId="77777777" w:rsidR="00454936" w:rsidRPr="00D13229" w:rsidRDefault="00D13229" w:rsidP="00454936">
            <w:pPr>
              <w:ind w:left="0" w:right="0" w:firstLine="0"/>
              <w:jc w:val="center"/>
              <w:rPr>
                <w:sz w:val="20"/>
                <w:szCs w:val="20"/>
                <w:lang w:val="sr-Cyrl-RS" w:eastAsia="sr-Latn-RS"/>
              </w:rPr>
            </w:pPr>
            <w:r>
              <w:rPr>
                <w:sz w:val="20"/>
                <w:szCs w:val="20"/>
                <w:lang w:val="sr-Cyrl-RS" w:eastAsia="sr-Latn-RS"/>
              </w:rPr>
              <w:t>8</w:t>
            </w:r>
          </w:p>
        </w:tc>
        <w:tc>
          <w:tcPr>
            <w:tcW w:w="5007" w:type="dxa"/>
            <w:tcBorders>
              <w:top w:val="nil"/>
              <w:left w:val="nil"/>
              <w:bottom w:val="single" w:sz="4" w:space="0" w:color="auto"/>
              <w:right w:val="single" w:sz="4" w:space="0" w:color="auto"/>
            </w:tcBorders>
            <w:shd w:val="clear" w:color="auto" w:fill="auto"/>
            <w:noWrap/>
            <w:vAlign w:val="center"/>
            <w:hideMark/>
          </w:tcPr>
          <w:p w14:paraId="5F62C947" w14:textId="77777777" w:rsidR="00454936" w:rsidRPr="00454936" w:rsidRDefault="00454936" w:rsidP="00454936">
            <w:pPr>
              <w:ind w:left="0" w:right="0" w:firstLine="0"/>
              <w:jc w:val="left"/>
              <w:rPr>
                <w:sz w:val="20"/>
                <w:szCs w:val="20"/>
                <w:lang w:val="sr-Latn-RS" w:eastAsia="sr-Latn-RS"/>
              </w:rPr>
            </w:pPr>
            <w:proofErr w:type="spellStart"/>
            <w:r w:rsidRPr="00454936">
              <w:rPr>
                <w:sz w:val="20"/>
                <w:szCs w:val="20"/>
                <w:lang w:val="sr-Latn-RS" w:eastAsia="sr-Latn-RS"/>
              </w:rPr>
              <w:t>Савез</w:t>
            </w:r>
            <w:proofErr w:type="spellEnd"/>
            <w:r w:rsidRPr="00454936">
              <w:rPr>
                <w:sz w:val="20"/>
                <w:szCs w:val="20"/>
                <w:lang w:val="sr-Latn-RS" w:eastAsia="sr-Latn-RS"/>
              </w:rPr>
              <w:t xml:space="preserve"> </w:t>
            </w:r>
            <w:proofErr w:type="spellStart"/>
            <w:r w:rsidRPr="00454936">
              <w:rPr>
                <w:sz w:val="20"/>
                <w:szCs w:val="20"/>
                <w:lang w:val="sr-Latn-RS" w:eastAsia="sr-Latn-RS"/>
              </w:rPr>
              <w:t>националних</w:t>
            </w:r>
            <w:proofErr w:type="spellEnd"/>
            <w:r w:rsidRPr="00454936">
              <w:rPr>
                <w:sz w:val="20"/>
                <w:szCs w:val="20"/>
                <w:lang w:val="sr-Latn-RS" w:eastAsia="sr-Latn-RS"/>
              </w:rPr>
              <w:t xml:space="preserve"> </w:t>
            </w:r>
            <w:proofErr w:type="spellStart"/>
            <w:r w:rsidRPr="00454936">
              <w:rPr>
                <w:sz w:val="20"/>
                <w:szCs w:val="20"/>
                <w:lang w:val="sr-Latn-RS" w:eastAsia="sr-Latn-RS"/>
              </w:rPr>
              <w:t>мањина</w:t>
            </w:r>
            <w:proofErr w:type="spellEnd"/>
            <w:r w:rsidRPr="00454936">
              <w:rPr>
                <w:sz w:val="20"/>
                <w:szCs w:val="20"/>
                <w:lang w:val="sr-Latn-RS" w:eastAsia="sr-Latn-RS"/>
              </w:rPr>
              <w:t xml:space="preserve"> </w:t>
            </w:r>
            <w:proofErr w:type="spellStart"/>
            <w:r w:rsidRPr="00454936">
              <w:rPr>
                <w:sz w:val="20"/>
                <w:szCs w:val="20"/>
                <w:lang w:val="sr-Latn-RS" w:eastAsia="sr-Latn-RS"/>
              </w:rPr>
              <w:t>општине</w:t>
            </w:r>
            <w:proofErr w:type="spellEnd"/>
            <w:r w:rsidRPr="00454936">
              <w:rPr>
                <w:sz w:val="20"/>
                <w:szCs w:val="20"/>
                <w:lang w:val="sr-Latn-RS" w:eastAsia="sr-Latn-RS"/>
              </w:rPr>
              <w:t xml:space="preserve"> </w:t>
            </w:r>
            <w:proofErr w:type="spellStart"/>
            <w:r w:rsidRPr="00454936">
              <w:rPr>
                <w:sz w:val="20"/>
                <w:szCs w:val="20"/>
                <w:lang w:val="sr-Latn-RS" w:eastAsia="sr-Latn-RS"/>
              </w:rPr>
              <w:t>Прњавор</w:t>
            </w:r>
            <w:proofErr w:type="spellEnd"/>
          </w:p>
        </w:tc>
        <w:tc>
          <w:tcPr>
            <w:tcW w:w="1372" w:type="dxa"/>
            <w:tcBorders>
              <w:top w:val="nil"/>
              <w:left w:val="nil"/>
              <w:bottom w:val="single" w:sz="4" w:space="0" w:color="auto"/>
              <w:right w:val="single" w:sz="4" w:space="0" w:color="auto"/>
            </w:tcBorders>
            <w:shd w:val="clear" w:color="000000" w:fill="FFFFFF"/>
            <w:noWrap/>
            <w:vAlign w:val="center"/>
            <w:hideMark/>
          </w:tcPr>
          <w:p w14:paraId="6BD0998F"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450,00</w:t>
            </w:r>
          </w:p>
        </w:tc>
        <w:tc>
          <w:tcPr>
            <w:tcW w:w="1418" w:type="dxa"/>
            <w:tcBorders>
              <w:top w:val="nil"/>
              <w:left w:val="nil"/>
              <w:bottom w:val="single" w:sz="4" w:space="0" w:color="auto"/>
              <w:right w:val="single" w:sz="4" w:space="0" w:color="auto"/>
            </w:tcBorders>
            <w:shd w:val="clear" w:color="auto" w:fill="auto"/>
            <w:noWrap/>
            <w:vAlign w:val="bottom"/>
            <w:hideMark/>
          </w:tcPr>
          <w:p w14:paraId="3C9FEAF3"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0,00</w:t>
            </w:r>
          </w:p>
        </w:tc>
        <w:tc>
          <w:tcPr>
            <w:tcW w:w="1275" w:type="dxa"/>
            <w:tcBorders>
              <w:top w:val="nil"/>
              <w:left w:val="nil"/>
              <w:bottom w:val="single" w:sz="4" w:space="0" w:color="auto"/>
              <w:right w:val="double" w:sz="6" w:space="0" w:color="auto"/>
            </w:tcBorders>
            <w:shd w:val="clear" w:color="auto" w:fill="auto"/>
            <w:noWrap/>
            <w:vAlign w:val="bottom"/>
            <w:hideMark/>
          </w:tcPr>
          <w:p w14:paraId="5E054A9C" w14:textId="77777777" w:rsidR="00454936" w:rsidRPr="00454936" w:rsidRDefault="00454936" w:rsidP="00454936">
            <w:pPr>
              <w:ind w:left="0" w:right="0" w:firstLine="0"/>
              <w:jc w:val="right"/>
              <w:rPr>
                <w:sz w:val="20"/>
                <w:szCs w:val="20"/>
                <w:lang w:val="sr-Latn-RS" w:eastAsia="sr-Latn-RS"/>
              </w:rPr>
            </w:pPr>
            <w:r w:rsidRPr="00454936">
              <w:rPr>
                <w:sz w:val="20"/>
                <w:szCs w:val="20"/>
                <w:lang w:val="sr-Latn-RS" w:eastAsia="sr-Latn-RS"/>
              </w:rPr>
              <w:t>450,00</w:t>
            </w:r>
          </w:p>
        </w:tc>
      </w:tr>
      <w:tr w:rsidR="00454936" w:rsidRPr="00454936" w14:paraId="51C24A71" w14:textId="77777777" w:rsidTr="00702AAB">
        <w:trPr>
          <w:trHeight w:val="372"/>
        </w:trPr>
        <w:tc>
          <w:tcPr>
            <w:tcW w:w="5551"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4B9F91DE" w14:textId="77777777" w:rsidR="00454936" w:rsidRPr="00454936" w:rsidRDefault="00454936" w:rsidP="00454936">
            <w:pPr>
              <w:ind w:left="0" w:right="0" w:firstLine="0"/>
              <w:jc w:val="center"/>
              <w:rPr>
                <w:b/>
                <w:bCs/>
                <w:sz w:val="20"/>
                <w:szCs w:val="20"/>
                <w:lang w:val="sr-Latn-RS" w:eastAsia="sr-Latn-RS"/>
              </w:rPr>
            </w:pPr>
            <w:r w:rsidRPr="00454936">
              <w:rPr>
                <w:b/>
                <w:bCs/>
                <w:sz w:val="20"/>
                <w:szCs w:val="20"/>
                <w:lang w:val="sr-Latn-RS" w:eastAsia="sr-Latn-RS"/>
              </w:rPr>
              <w:t>У К У П Н О</w:t>
            </w:r>
          </w:p>
        </w:tc>
        <w:tc>
          <w:tcPr>
            <w:tcW w:w="1372" w:type="dxa"/>
            <w:tcBorders>
              <w:top w:val="nil"/>
              <w:left w:val="nil"/>
              <w:bottom w:val="double" w:sz="6" w:space="0" w:color="auto"/>
              <w:right w:val="single" w:sz="4" w:space="0" w:color="auto"/>
            </w:tcBorders>
            <w:shd w:val="clear" w:color="auto" w:fill="auto"/>
            <w:noWrap/>
            <w:vAlign w:val="center"/>
            <w:hideMark/>
          </w:tcPr>
          <w:p w14:paraId="43ABD65A" w14:textId="77777777" w:rsidR="00454936" w:rsidRPr="00454936" w:rsidRDefault="00454936" w:rsidP="00454936">
            <w:pPr>
              <w:ind w:left="0" w:right="0" w:firstLine="0"/>
              <w:jc w:val="right"/>
              <w:rPr>
                <w:b/>
                <w:bCs/>
                <w:sz w:val="20"/>
                <w:szCs w:val="20"/>
                <w:lang w:val="sr-Latn-RS" w:eastAsia="sr-Latn-RS"/>
              </w:rPr>
            </w:pPr>
            <w:r w:rsidRPr="00454936">
              <w:rPr>
                <w:b/>
                <w:bCs/>
                <w:sz w:val="20"/>
                <w:szCs w:val="20"/>
                <w:lang w:val="sr-Latn-RS" w:eastAsia="sr-Latn-RS"/>
              </w:rPr>
              <w:t>11.590,00</w:t>
            </w:r>
          </w:p>
        </w:tc>
        <w:tc>
          <w:tcPr>
            <w:tcW w:w="1418" w:type="dxa"/>
            <w:tcBorders>
              <w:top w:val="nil"/>
              <w:left w:val="nil"/>
              <w:bottom w:val="double" w:sz="6" w:space="0" w:color="auto"/>
              <w:right w:val="single" w:sz="4" w:space="0" w:color="auto"/>
            </w:tcBorders>
            <w:shd w:val="clear" w:color="auto" w:fill="auto"/>
            <w:noWrap/>
            <w:vAlign w:val="center"/>
            <w:hideMark/>
          </w:tcPr>
          <w:p w14:paraId="324B1955" w14:textId="77777777" w:rsidR="00454936" w:rsidRPr="00454936" w:rsidRDefault="00454936" w:rsidP="00454936">
            <w:pPr>
              <w:ind w:left="0" w:right="0" w:firstLine="0"/>
              <w:jc w:val="right"/>
              <w:rPr>
                <w:b/>
                <w:bCs/>
                <w:sz w:val="20"/>
                <w:szCs w:val="20"/>
                <w:lang w:val="sr-Latn-RS" w:eastAsia="sr-Latn-RS"/>
              </w:rPr>
            </w:pPr>
            <w:r w:rsidRPr="00454936">
              <w:rPr>
                <w:b/>
                <w:bCs/>
                <w:sz w:val="20"/>
                <w:szCs w:val="20"/>
                <w:lang w:val="sr-Latn-RS" w:eastAsia="sr-Latn-RS"/>
              </w:rPr>
              <w:t>1.480,00</w:t>
            </w:r>
          </w:p>
        </w:tc>
        <w:tc>
          <w:tcPr>
            <w:tcW w:w="1275" w:type="dxa"/>
            <w:tcBorders>
              <w:top w:val="nil"/>
              <w:left w:val="nil"/>
              <w:bottom w:val="double" w:sz="6" w:space="0" w:color="auto"/>
              <w:right w:val="double" w:sz="6" w:space="0" w:color="auto"/>
            </w:tcBorders>
            <w:shd w:val="clear" w:color="auto" w:fill="auto"/>
            <w:noWrap/>
            <w:vAlign w:val="center"/>
            <w:hideMark/>
          </w:tcPr>
          <w:p w14:paraId="0617952B" w14:textId="77777777" w:rsidR="00454936" w:rsidRPr="00454936" w:rsidRDefault="00454936" w:rsidP="00454936">
            <w:pPr>
              <w:ind w:left="0" w:right="0" w:firstLine="0"/>
              <w:jc w:val="right"/>
              <w:rPr>
                <w:b/>
                <w:bCs/>
                <w:sz w:val="20"/>
                <w:szCs w:val="20"/>
                <w:lang w:val="sr-Latn-RS" w:eastAsia="sr-Latn-RS"/>
              </w:rPr>
            </w:pPr>
            <w:r w:rsidRPr="00454936">
              <w:rPr>
                <w:b/>
                <w:bCs/>
                <w:sz w:val="20"/>
                <w:szCs w:val="20"/>
                <w:lang w:val="sr-Latn-RS" w:eastAsia="sr-Latn-RS"/>
              </w:rPr>
              <w:t>13.070,00</w:t>
            </w:r>
          </w:p>
        </w:tc>
      </w:tr>
    </w:tbl>
    <w:p w14:paraId="25AEB741" w14:textId="77777777" w:rsidR="00BE0C31" w:rsidRDefault="00BE0C31" w:rsidP="00BE0C31">
      <w:pPr>
        <w:ind w:left="0" w:firstLine="720"/>
      </w:pPr>
    </w:p>
    <w:p w14:paraId="3AB90929" w14:textId="77777777" w:rsidR="00617F2C" w:rsidRDefault="00774C34" w:rsidP="00BE0C31">
      <w:pPr>
        <w:ind w:left="0" w:firstLine="720"/>
      </w:pPr>
      <w:r w:rsidRPr="00937B51">
        <w:rPr>
          <w:b/>
          <w:i/>
        </w:rPr>
        <w:t>Средства за помоћ вјерским заједницама (заштита културно-историјског наслијеђа)</w:t>
      </w:r>
      <w:r w:rsidRPr="008C193E">
        <w:t xml:space="preserve"> (потр. јед. 00750150) </w:t>
      </w:r>
      <w:r>
        <w:t xml:space="preserve">у извјештајном периоду </w:t>
      </w:r>
      <w:r w:rsidRPr="008C193E">
        <w:t>искориш</w:t>
      </w:r>
      <w:r>
        <w:t>ћ</w:t>
      </w:r>
      <w:r w:rsidRPr="008C193E">
        <w:t xml:space="preserve">ена </w:t>
      </w:r>
      <w:r>
        <w:t xml:space="preserve">су </w:t>
      </w:r>
      <w:r w:rsidRPr="008C193E">
        <w:t xml:space="preserve">у </w:t>
      </w:r>
      <w:r>
        <w:t xml:space="preserve">укупном </w:t>
      </w:r>
      <w:r w:rsidRPr="008C193E">
        <w:t xml:space="preserve">износу од </w:t>
      </w:r>
      <w:r w:rsidR="00454936" w:rsidRPr="00454936">
        <w:rPr>
          <w:lang w:val="sr-Cyrl-RS"/>
        </w:rPr>
        <w:t>129.457,80</w:t>
      </w:r>
      <w:r w:rsidR="00454936">
        <w:rPr>
          <w:lang w:val="sr-Cyrl-RS"/>
        </w:rPr>
        <w:t xml:space="preserve"> </w:t>
      </w:r>
      <w:r w:rsidRPr="008C193E">
        <w:t xml:space="preserve">КМ. </w:t>
      </w:r>
      <w:r>
        <w:t xml:space="preserve">Износ од </w:t>
      </w:r>
      <w:r w:rsidR="00454936" w:rsidRPr="00454936">
        <w:rPr>
          <w:lang w:val="sr-Cyrl-RS"/>
        </w:rPr>
        <w:t>111.707,80</w:t>
      </w:r>
      <w:r w:rsidR="00454936">
        <w:rPr>
          <w:lang w:val="sr-Cyrl-RS"/>
        </w:rPr>
        <w:t xml:space="preserve"> </w:t>
      </w:r>
      <w:r>
        <w:t>КМ додијељен је из редовних буџетских средстава</w:t>
      </w:r>
      <w:r w:rsidR="00454936">
        <w:rPr>
          <w:lang w:val="sr-Cyrl-RS"/>
        </w:rPr>
        <w:t xml:space="preserve"> према</w:t>
      </w:r>
      <w:r w:rsidR="00454936">
        <w:t xml:space="preserve"> Одлуци</w:t>
      </w:r>
      <w:r>
        <w:t xml:space="preserve"> о расподјели средстава са буџетске позиције Помоћи вјерским заједницама (заштита културно-</w:t>
      </w:r>
      <w:r>
        <w:lastRenderedPageBreak/>
        <w:t xml:space="preserve">историјског наслијеђа) („Службени гласник општине Прњавор“, бр. </w:t>
      </w:r>
      <w:r w:rsidRPr="000E2F78">
        <w:rPr>
          <w:lang w:val="sr-Cyrl-RS"/>
        </w:rPr>
        <w:t>1/18</w:t>
      </w:r>
      <w:r w:rsidRPr="000E2F78">
        <w:t>),</w:t>
      </w:r>
      <w:r>
        <w:t xml:space="preserve"> док је износ од </w:t>
      </w:r>
      <w:r w:rsidR="004B012E">
        <w:rPr>
          <w:lang w:val="sr-Cyrl-RS"/>
        </w:rPr>
        <w:t>17.750</w:t>
      </w:r>
      <w:r>
        <w:t>,00 КМ додијељен из средстава текуће буџетске резерве. Додијељена средства у периоду 01.01-3</w:t>
      </w:r>
      <w:r w:rsidR="00454936">
        <w:rPr>
          <w:lang w:val="sr-Cyrl-RS"/>
        </w:rPr>
        <w:t>1</w:t>
      </w:r>
      <w:r w:rsidR="00454936">
        <w:t>.12</w:t>
      </w:r>
      <w:r w:rsidR="00093946">
        <w:t>.2021</w:t>
      </w:r>
      <w:r>
        <w:t>. године односе се на сљедеће вјерске заједнице:</w:t>
      </w:r>
    </w:p>
    <w:p w14:paraId="67A14DD9" w14:textId="77777777" w:rsidR="006B31BF" w:rsidRDefault="006B31BF" w:rsidP="00093946">
      <w:pPr>
        <w:ind w:left="0" w:firstLine="720"/>
        <w:rPr>
          <w:bCs/>
          <w:iCs/>
          <w:lang w:val="sr-Cyrl-RS"/>
        </w:rPr>
      </w:pPr>
    </w:p>
    <w:p w14:paraId="32346383" w14:textId="77777777" w:rsidR="00454936" w:rsidRPr="00760838" w:rsidRDefault="002D2D37" w:rsidP="00097DAF">
      <w:pPr>
        <w:autoSpaceDE w:val="0"/>
        <w:autoSpaceDN w:val="0"/>
        <w:adjustRightInd w:val="0"/>
        <w:ind w:left="0" w:right="0" w:firstLine="0"/>
        <w:jc w:val="center"/>
        <w:rPr>
          <w:rFonts w:eastAsia="Calibri"/>
          <w:bCs/>
          <w:lang w:eastAsia="en-US"/>
        </w:rPr>
      </w:pPr>
      <w:r>
        <w:rPr>
          <w:rFonts w:eastAsia="Calibri"/>
          <w:bCs/>
          <w:lang w:eastAsia="en-US"/>
        </w:rPr>
        <w:t xml:space="preserve">Табела бр. </w:t>
      </w:r>
      <w:r w:rsidR="005425BF">
        <w:rPr>
          <w:rFonts w:eastAsia="Calibri"/>
          <w:bCs/>
          <w:lang w:val="sr-Cyrl-RS" w:eastAsia="en-US"/>
        </w:rPr>
        <w:t>8</w:t>
      </w:r>
      <w:r w:rsidR="00093946">
        <w:rPr>
          <w:rFonts w:eastAsia="Calibri"/>
          <w:bCs/>
          <w:lang w:eastAsia="en-US"/>
        </w:rPr>
        <w:t>. Преглед дозначених</w:t>
      </w:r>
      <w:r w:rsidR="009B0BBC">
        <w:rPr>
          <w:rFonts w:eastAsia="Calibri"/>
          <w:bCs/>
          <w:lang w:eastAsia="en-US"/>
        </w:rPr>
        <w:t xml:space="preserve"> средстава вјерским заједницама</w:t>
      </w:r>
    </w:p>
    <w:tbl>
      <w:tblPr>
        <w:tblW w:w="9593" w:type="dxa"/>
        <w:tblLook w:val="04A0" w:firstRow="1" w:lastRow="0" w:firstColumn="1" w:lastColumn="0" w:noHBand="0" w:noVBand="1"/>
      </w:tblPr>
      <w:tblGrid>
        <w:gridCol w:w="539"/>
        <w:gridCol w:w="4967"/>
        <w:gridCol w:w="1417"/>
        <w:gridCol w:w="1418"/>
        <w:gridCol w:w="1252"/>
      </w:tblGrid>
      <w:tr w:rsidR="00D13229" w:rsidRPr="00D13229" w14:paraId="2F1B026C" w14:textId="77777777" w:rsidTr="00D13229">
        <w:trPr>
          <w:trHeight w:val="330"/>
        </w:trPr>
        <w:tc>
          <w:tcPr>
            <w:tcW w:w="53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1EDA5EBA" w14:textId="77777777" w:rsidR="00D13229" w:rsidRPr="00D13229" w:rsidRDefault="00D13229" w:rsidP="00D13229">
            <w:pPr>
              <w:ind w:left="0" w:right="0" w:firstLine="0"/>
              <w:jc w:val="center"/>
              <w:rPr>
                <w:b/>
                <w:bCs/>
                <w:sz w:val="20"/>
                <w:szCs w:val="20"/>
                <w:lang w:val="sr-Latn-RS" w:eastAsia="sr-Latn-RS"/>
              </w:rPr>
            </w:pPr>
            <w:bookmarkStart w:id="56" w:name="_Toc491329734"/>
            <w:bookmarkStart w:id="57" w:name="_Toc72756200"/>
            <w:bookmarkStart w:id="58" w:name="_Toc83101071"/>
            <w:proofErr w:type="spellStart"/>
            <w:r w:rsidRPr="00D13229">
              <w:rPr>
                <w:b/>
                <w:bCs/>
                <w:sz w:val="20"/>
                <w:szCs w:val="20"/>
                <w:lang w:val="sr-Latn-RS" w:eastAsia="sr-Latn-RS"/>
              </w:rPr>
              <w:t>Р.б</w:t>
            </w:r>
            <w:proofErr w:type="spellEnd"/>
            <w:r w:rsidRPr="00D13229">
              <w:rPr>
                <w:b/>
                <w:bCs/>
                <w:sz w:val="20"/>
                <w:szCs w:val="20"/>
                <w:lang w:val="sr-Latn-RS" w:eastAsia="sr-Latn-RS"/>
              </w:rPr>
              <w:t>.</w:t>
            </w:r>
          </w:p>
        </w:tc>
        <w:tc>
          <w:tcPr>
            <w:tcW w:w="496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3A70B9A5" w14:textId="77777777" w:rsidR="00D13229" w:rsidRPr="00D13229" w:rsidRDefault="00D13229" w:rsidP="00D13229">
            <w:pPr>
              <w:ind w:left="0" w:right="0" w:firstLine="0"/>
              <w:jc w:val="center"/>
              <w:rPr>
                <w:b/>
                <w:bCs/>
                <w:sz w:val="20"/>
                <w:szCs w:val="20"/>
                <w:lang w:val="sr-Latn-RS" w:eastAsia="sr-Latn-RS"/>
              </w:rPr>
            </w:pPr>
            <w:proofErr w:type="spellStart"/>
            <w:r w:rsidRPr="00D13229">
              <w:rPr>
                <w:b/>
                <w:bCs/>
                <w:sz w:val="20"/>
                <w:szCs w:val="20"/>
                <w:lang w:val="sr-Latn-RS" w:eastAsia="sr-Latn-RS"/>
              </w:rPr>
              <w:t>Назив</w:t>
            </w:r>
            <w:proofErr w:type="spellEnd"/>
            <w:r w:rsidRPr="00D13229">
              <w:rPr>
                <w:b/>
                <w:bCs/>
                <w:sz w:val="20"/>
                <w:szCs w:val="20"/>
                <w:lang w:val="sr-Latn-RS" w:eastAsia="sr-Latn-RS"/>
              </w:rPr>
              <w:t xml:space="preserve"> </w:t>
            </w:r>
            <w:proofErr w:type="spellStart"/>
            <w:r w:rsidRPr="00D13229">
              <w:rPr>
                <w:b/>
                <w:bCs/>
                <w:sz w:val="20"/>
                <w:szCs w:val="20"/>
                <w:lang w:val="sr-Latn-RS" w:eastAsia="sr-Latn-RS"/>
              </w:rPr>
              <w:t>вјерске</w:t>
            </w:r>
            <w:proofErr w:type="spellEnd"/>
            <w:r w:rsidRPr="00D13229">
              <w:rPr>
                <w:b/>
                <w:bCs/>
                <w:sz w:val="20"/>
                <w:szCs w:val="20"/>
                <w:lang w:val="sr-Latn-RS" w:eastAsia="sr-Latn-RS"/>
              </w:rPr>
              <w:t xml:space="preserve"> </w:t>
            </w:r>
            <w:proofErr w:type="spellStart"/>
            <w:r w:rsidRPr="00D13229">
              <w:rPr>
                <w:b/>
                <w:bCs/>
                <w:sz w:val="20"/>
                <w:szCs w:val="20"/>
                <w:lang w:val="sr-Latn-RS" w:eastAsia="sr-Latn-RS"/>
              </w:rPr>
              <w:t>заједнице</w:t>
            </w:r>
            <w:proofErr w:type="spellEnd"/>
          </w:p>
        </w:tc>
        <w:tc>
          <w:tcPr>
            <w:tcW w:w="4087" w:type="dxa"/>
            <w:gridSpan w:val="3"/>
            <w:tcBorders>
              <w:top w:val="double" w:sz="6" w:space="0" w:color="auto"/>
              <w:left w:val="nil"/>
              <w:bottom w:val="single" w:sz="4" w:space="0" w:color="auto"/>
              <w:right w:val="double" w:sz="6" w:space="0" w:color="000000"/>
            </w:tcBorders>
            <w:shd w:val="clear" w:color="auto" w:fill="auto"/>
            <w:vAlign w:val="center"/>
            <w:hideMark/>
          </w:tcPr>
          <w:p w14:paraId="118ED200" w14:textId="77777777" w:rsidR="00D13229" w:rsidRPr="00D13229" w:rsidRDefault="00D13229" w:rsidP="00D13229">
            <w:pPr>
              <w:ind w:left="0" w:right="0" w:firstLine="0"/>
              <w:jc w:val="center"/>
              <w:rPr>
                <w:b/>
                <w:bCs/>
                <w:sz w:val="20"/>
                <w:szCs w:val="20"/>
                <w:lang w:val="sr-Latn-RS" w:eastAsia="sr-Latn-RS"/>
              </w:rPr>
            </w:pPr>
            <w:proofErr w:type="spellStart"/>
            <w:r w:rsidRPr="00D13229">
              <w:rPr>
                <w:b/>
                <w:bCs/>
                <w:sz w:val="20"/>
                <w:szCs w:val="20"/>
                <w:lang w:val="sr-Latn-RS" w:eastAsia="sr-Latn-RS"/>
              </w:rPr>
              <w:t>Износ</w:t>
            </w:r>
            <w:proofErr w:type="spellEnd"/>
            <w:r w:rsidRPr="00D13229">
              <w:rPr>
                <w:b/>
                <w:bCs/>
                <w:sz w:val="20"/>
                <w:szCs w:val="20"/>
                <w:lang w:val="sr-Latn-RS" w:eastAsia="sr-Latn-RS"/>
              </w:rPr>
              <w:t xml:space="preserve"> (КМ)</w:t>
            </w:r>
          </w:p>
        </w:tc>
      </w:tr>
      <w:tr w:rsidR="00D13229" w:rsidRPr="00D13229" w14:paraId="5724735B" w14:textId="77777777" w:rsidTr="00D13229">
        <w:trPr>
          <w:trHeight w:val="315"/>
        </w:trPr>
        <w:tc>
          <w:tcPr>
            <w:tcW w:w="539" w:type="dxa"/>
            <w:vMerge/>
            <w:tcBorders>
              <w:top w:val="double" w:sz="6" w:space="0" w:color="auto"/>
              <w:left w:val="double" w:sz="6" w:space="0" w:color="auto"/>
              <w:bottom w:val="single" w:sz="4" w:space="0" w:color="auto"/>
              <w:right w:val="single" w:sz="4" w:space="0" w:color="auto"/>
            </w:tcBorders>
            <w:vAlign w:val="center"/>
            <w:hideMark/>
          </w:tcPr>
          <w:p w14:paraId="3A38BA75" w14:textId="77777777" w:rsidR="00D13229" w:rsidRPr="00D13229" w:rsidRDefault="00D13229" w:rsidP="00D13229">
            <w:pPr>
              <w:ind w:left="0" w:right="0" w:firstLine="0"/>
              <w:jc w:val="left"/>
              <w:rPr>
                <w:b/>
                <w:bCs/>
                <w:sz w:val="20"/>
                <w:szCs w:val="20"/>
                <w:lang w:val="sr-Latn-RS" w:eastAsia="sr-Latn-RS"/>
              </w:rPr>
            </w:pPr>
          </w:p>
        </w:tc>
        <w:tc>
          <w:tcPr>
            <w:tcW w:w="4967" w:type="dxa"/>
            <w:vMerge/>
            <w:tcBorders>
              <w:top w:val="double" w:sz="6" w:space="0" w:color="auto"/>
              <w:left w:val="single" w:sz="4" w:space="0" w:color="auto"/>
              <w:bottom w:val="single" w:sz="4" w:space="0" w:color="auto"/>
              <w:right w:val="single" w:sz="4" w:space="0" w:color="auto"/>
            </w:tcBorders>
            <w:vAlign w:val="center"/>
            <w:hideMark/>
          </w:tcPr>
          <w:p w14:paraId="2D55F073" w14:textId="77777777" w:rsidR="00D13229" w:rsidRPr="00D13229" w:rsidRDefault="00D13229" w:rsidP="00D13229">
            <w:pPr>
              <w:ind w:left="0" w:right="0" w:firstLine="0"/>
              <w:jc w:val="left"/>
              <w:rPr>
                <w:b/>
                <w:bCs/>
                <w:sz w:val="20"/>
                <w:szCs w:val="20"/>
                <w:lang w:val="sr-Latn-RS" w:eastAsia="sr-Latn-RS"/>
              </w:rPr>
            </w:pPr>
          </w:p>
        </w:tc>
        <w:tc>
          <w:tcPr>
            <w:tcW w:w="1417" w:type="dxa"/>
            <w:tcBorders>
              <w:top w:val="nil"/>
              <w:left w:val="nil"/>
              <w:bottom w:val="single" w:sz="4" w:space="0" w:color="auto"/>
              <w:right w:val="single" w:sz="4" w:space="0" w:color="auto"/>
            </w:tcBorders>
            <w:shd w:val="clear" w:color="auto" w:fill="auto"/>
            <w:vAlign w:val="center"/>
            <w:hideMark/>
          </w:tcPr>
          <w:p w14:paraId="54F62C5D" w14:textId="77777777" w:rsidR="00D13229" w:rsidRPr="00D13229" w:rsidRDefault="00D13229" w:rsidP="00D13229">
            <w:pPr>
              <w:ind w:left="0" w:right="0" w:firstLine="0"/>
              <w:jc w:val="center"/>
              <w:rPr>
                <w:b/>
                <w:bCs/>
                <w:sz w:val="20"/>
                <w:szCs w:val="20"/>
                <w:lang w:val="sr-Latn-RS" w:eastAsia="sr-Latn-RS"/>
              </w:rPr>
            </w:pPr>
            <w:proofErr w:type="spellStart"/>
            <w:r w:rsidRPr="00D13229">
              <w:rPr>
                <w:b/>
                <w:bCs/>
                <w:sz w:val="20"/>
                <w:szCs w:val="20"/>
                <w:lang w:val="sr-Latn-RS" w:eastAsia="sr-Latn-RS"/>
              </w:rPr>
              <w:t>Редовно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310DBA8" w14:textId="77777777" w:rsidR="00D13229" w:rsidRPr="00D13229" w:rsidRDefault="00D13229" w:rsidP="00D13229">
            <w:pPr>
              <w:ind w:left="0" w:right="0" w:firstLine="0"/>
              <w:jc w:val="center"/>
              <w:rPr>
                <w:b/>
                <w:bCs/>
                <w:sz w:val="20"/>
                <w:szCs w:val="20"/>
                <w:lang w:val="sr-Latn-RS" w:eastAsia="sr-Latn-RS"/>
              </w:rPr>
            </w:pPr>
            <w:proofErr w:type="spellStart"/>
            <w:r w:rsidRPr="00D13229">
              <w:rPr>
                <w:b/>
                <w:bCs/>
                <w:sz w:val="20"/>
                <w:szCs w:val="20"/>
                <w:lang w:val="sr-Latn-RS" w:eastAsia="sr-Latn-RS"/>
              </w:rPr>
              <w:t>Буџ</w:t>
            </w:r>
            <w:proofErr w:type="spellEnd"/>
            <w:r w:rsidRPr="00D13229">
              <w:rPr>
                <w:b/>
                <w:bCs/>
                <w:sz w:val="20"/>
                <w:szCs w:val="20"/>
                <w:lang w:val="sr-Latn-RS" w:eastAsia="sr-Latn-RS"/>
              </w:rPr>
              <w:t xml:space="preserve">. </w:t>
            </w:r>
            <w:proofErr w:type="spellStart"/>
            <w:r w:rsidRPr="00D13229">
              <w:rPr>
                <w:b/>
                <w:bCs/>
                <w:sz w:val="20"/>
                <w:szCs w:val="20"/>
                <w:lang w:val="sr-Latn-RS" w:eastAsia="sr-Latn-RS"/>
              </w:rPr>
              <w:t>резерва</w:t>
            </w:r>
            <w:proofErr w:type="spellEnd"/>
          </w:p>
        </w:tc>
        <w:tc>
          <w:tcPr>
            <w:tcW w:w="1252" w:type="dxa"/>
            <w:tcBorders>
              <w:top w:val="nil"/>
              <w:left w:val="nil"/>
              <w:bottom w:val="single" w:sz="4" w:space="0" w:color="auto"/>
              <w:right w:val="double" w:sz="6" w:space="0" w:color="auto"/>
            </w:tcBorders>
            <w:shd w:val="clear" w:color="auto" w:fill="auto"/>
            <w:noWrap/>
            <w:vAlign w:val="center"/>
            <w:hideMark/>
          </w:tcPr>
          <w:p w14:paraId="38C776C7" w14:textId="77777777" w:rsidR="00D13229" w:rsidRPr="00D13229" w:rsidRDefault="00D13229" w:rsidP="00D13229">
            <w:pPr>
              <w:ind w:left="0" w:right="0" w:firstLine="0"/>
              <w:jc w:val="center"/>
              <w:rPr>
                <w:b/>
                <w:bCs/>
                <w:sz w:val="20"/>
                <w:szCs w:val="20"/>
                <w:lang w:val="sr-Latn-RS" w:eastAsia="sr-Latn-RS"/>
              </w:rPr>
            </w:pPr>
            <w:proofErr w:type="spellStart"/>
            <w:r w:rsidRPr="00D13229">
              <w:rPr>
                <w:b/>
                <w:bCs/>
                <w:sz w:val="20"/>
                <w:szCs w:val="20"/>
                <w:lang w:val="sr-Latn-RS" w:eastAsia="sr-Latn-RS"/>
              </w:rPr>
              <w:t>Укупно</w:t>
            </w:r>
            <w:proofErr w:type="spellEnd"/>
          </w:p>
        </w:tc>
      </w:tr>
      <w:tr w:rsidR="00D13229" w:rsidRPr="00D13229" w14:paraId="644832E3"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C6A4A58" w14:textId="77777777" w:rsidR="00D13229" w:rsidRPr="00D13229" w:rsidRDefault="00D13229" w:rsidP="00D13229">
            <w:pPr>
              <w:ind w:left="0" w:right="0" w:firstLine="0"/>
              <w:jc w:val="center"/>
              <w:rPr>
                <w:sz w:val="20"/>
                <w:szCs w:val="20"/>
                <w:lang w:val="sr-Latn-RS" w:eastAsia="sr-Latn-RS"/>
              </w:rPr>
            </w:pPr>
            <w:r w:rsidRPr="00D13229">
              <w:rPr>
                <w:sz w:val="20"/>
                <w:szCs w:val="20"/>
                <w:lang w:val="sr-Latn-RS" w:eastAsia="sr-Latn-RS"/>
              </w:rPr>
              <w:t>1</w:t>
            </w:r>
          </w:p>
        </w:tc>
        <w:tc>
          <w:tcPr>
            <w:tcW w:w="4967" w:type="dxa"/>
            <w:tcBorders>
              <w:top w:val="nil"/>
              <w:left w:val="nil"/>
              <w:bottom w:val="single" w:sz="4" w:space="0" w:color="auto"/>
              <w:right w:val="single" w:sz="4" w:space="0" w:color="auto"/>
            </w:tcBorders>
            <w:shd w:val="clear" w:color="auto" w:fill="auto"/>
            <w:noWrap/>
            <w:vAlign w:val="bottom"/>
            <w:hideMark/>
          </w:tcPr>
          <w:p w14:paraId="04B2D51C" w14:textId="77777777" w:rsidR="00D13229" w:rsidRPr="00D13229" w:rsidRDefault="00D13229" w:rsidP="00D13229">
            <w:pPr>
              <w:ind w:left="0" w:right="0" w:firstLine="0"/>
              <w:jc w:val="left"/>
              <w:rPr>
                <w:sz w:val="20"/>
                <w:szCs w:val="20"/>
                <w:lang w:val="sr-Latn-RS" w:eastAsia="sr-Latn-RS"/>
              </w:rPr>
            </w:pPr>
            <w:r w:rsidRPr="00D13229">
              <w:rPr>
                <w:sz w:val="20"/>
                <w:szCs w:val="20"/>
                <w:lang w:val="sr-Latn-RS" w:eastAsia="sr-Latn-RS"/>
              </w:rPr>
              <w:t xml:space="preserve">СПЦО </w:t>
            </w:r>
            <w:proofErr w:type="spellStart"/>
            <w:r w:rsidRPr="00D13229">
              <w:rPr>
                <w:sz w:val="20"/>
                <w:szCs w:val="20"/>
                <w:lang w:val="sr-Latn-RS" w:eastAsia="sr-Latn-RS"/>
              </w:rPr>
              <w:t>Палачковци</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5BA63D0E"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3813089"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1.200,00</w:t>
            </w:r>
          </w:p>
        </w:tc>
        <w:tc>
          <w:tcPr>
            <w:tcW w:w="1252" w:type="dxa"/>
            <w:tcBorders>
              <w:top w:val="nil"/>
              <w:left w:val="nil"/>
              <w:bottom w:val="single" w:sz="4" w:space="0" w:color="auto"/>
              <w:right w:val="double" w:sz="6" w:space="0" w:color="auto"/>
            </w:tcBorders>
            <w:shd w:val="clear" w:color="auto" w:fill="auto"/>
            <w:noWrap/>
            <w:vAlign w:val="center"/>
            <w:hideMark/>
          </w:tcPr>
          <w:p w14:paraId="5E2FA134"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1.200,00</w:t>
            </w:r>
          </w:p>
        </w:tc>
      </w:tr>
      <w:tr w:rsidR="00D13229" w:rsidRPr="00D13229" w14:paraId="35FD26E1"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0D516FD" w14:textId="77777777" w:rsidR="00D13229" w:rsidRPr="00D13229" w:rsidRDefault="00D13229" w:rsidP="00D13229">
            <w:pPr>
              <w:ind w:left="0" w:right="0" w:firstLine="0"/>
              <w:jc w:val="center"/>
              <w:rPr>
                <w:sz w:val="20"/>
                <w:szCs w:val="20"/>
                <w:lang w:val="sr-Latn-RS" w:eastAsia="sr-Latn-RS"/>
              </w:rPr>
            </w:pPr>
            <w:r w:rsidRPr="00D13229">
              <w:rPr>
                <w:sz w:val="20"/>
                <w:szCs w:val="20"/>
                <w:lang w:val="sr-Latn-RS" w:eastAsia="sr-Latn-RS"/>
              </w:rPr>
              <w:t>2</w:t>
            </w:r>
          </w:p>
        </w:tc>
        <w:tc>
          <w:tcPr>
            <w:tcW w:w="4967" w:type="dxa"/>
            <w:tcBorders>
              <w:top w:val="nil"/>
              <w:left w:val="nil"/>
              <w:bottom w:val="single" w:sz="4" w:space="0" w:color="auto"/>
              <w:right w:val="single" w:sz="4" w:space="0" w:color="auto"/>
            </w:tcBorders>
            <w:shd w:val="clear" w:color="auto" w:fill="auto"/>
            <w:noWrap/>
            <w:vAlign w:val="bottom"/>
            <w:hideMark/>
          </w:tcPr>
          <w:p w14:paraId="49DFD0A9" w14:textId="77777777" w:rsidR="00D13229" w:rsidRPr="00D13229" w:rsidRDefault="00D13229" w:rsidP="00D13229">
            <w:pPr>
              <w:ind w:left="0" w:right="0" w:firstLine="0"/>
              <w:jc w:val="left"/>
              <w:rPr>
                <w:sz w:val="20"/>
                <w:szCs w:val="20"/>
                <w:lang w:val="sr-Latn-RS" w:eastAsia="sr-Latn-RS"/>
              </w:rPr>
            </w:pPr>
            <w:r w:rsidRPr="00D13229">
              <w:rPr>
                <w:sz w:val="20"/>
                <w:szCs w:val="20"/>
                <w:lang w:val="sr-Latn-RS" w:eastAsia="sr-Latn-RS"/>
              </w:rPr>
              <w:t xml:space="preserve">СПЦО </w:t>
            </w:r>
            <w:proofErr w:type="spellStart"/>
            <w:r w:rsidRPr="00D13229">
              <w:rPr>
                <w:sz w:val="20"/>
                <w:szCs w:val="20"/>
                <w:lang w:val="sr-Latn-RS" w:eastAsia="sr-Latn-RS"/>
              </w:rPr>
              <w:t>Кулаши</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2A54BAB0"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25.000,00</w:t>
            </w:r>
          </w:p>
        </w:tc>
        <w:tc>
          <w:tcPr>
            <w:tcW w:w="1418" w:type="dxa"/>
            <w:tcBorders>
              <w:top w:val="nil"/>
              <w:left w:val="nil"/>
              <w:bottom w:val="single" w:sz="4" w:space="0" w:color="auto"/>
              <w:right w:val="single" w:sz="4" w:space="0" w:color="auto"/>
            </w:tcBorders>
            <w:shd w:val="clear" w:color="auto" w:fill="auto"/>
            <w:noWrap/>
            <w:vAlign w:val="center"/>
            <w:hideMark/>
          </w:tcPr>
          <w:p w14:paraId="0F8ABCDE"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0,00</w:t>
            </w:r>
          </w:p>
        </w:tc>
        <w:tc>
          <w:tcPr>
            <w:tcW w:w="1252" w:type="dxa"/>
            <w:tcBorders>
              <w:top w:val="nil"/>
              <w:left w:val="nil"/>
              <w:bottom w:val="single" w:sz="4" w:space="0" w:color="auto"/>
              <w:right w:val="double" w:sz="6" w:space="0" w:color="auto"/>
            </w:tcBorders>
            <w:shd w:val="clear" w:color="auto" w:fill="auto"/>
            <w:noWrap/>
            <w:vAlign w:val="center"/>
            <w:hideMark/>
          </w:tcPr>
          <w:p w14:paraId="587C5CB3"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25.000,00</w:t>
            </w:r>
          </w:p>
        </w:tc>
      </w:tr>
      <w:tr w:rsidR="00D13229" w:rsidRPr="00D13229" w14:paraId="5142F28D"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BC95623" w14:textId="77777777" w:rsidR="00D13229" w:rsidRPr="00D13229" w:rsidRDefault="00D13229" w:rsidP="00D13229">
            <w:pPr>
              <w:ind w:left="0" w:right="0" w:firstLine="0"/>
              <w:jc w:val="center"/>
              <w:rPr>
                <w:rFonts w:ascii="Arial" w:hAnsi="Arial" w:cs="Arial"/>
                <w:sz w:val="20"/>
                <w:szCs w:val="20"/>
                <w:lang w:val="sr-Latn-RS" w:eastAsia="sr-Latn-RS"/>
              </w:rPr>
            </w:pPr>
            <w:r w:rsidRPr="00D13229">
              <w:rPr>
                <w:rFonts w:ascii="Arial" w:hAnsi="Arial" w:cs="Arial"/>
                <w:sz w:val="20"/>
                <w:szCs w:val="20"/>
                <w:lang w:val="sr-Latn-RS" w:eastAsia="sr-Latn-RS"/>
              </w:rPr>
              <w:t>3</w:t>
            </w:r>
          </w:p>
        </w:tc>
        <w:tc>
          <w:tcPr>
            <w:tcW w:w="4967" w:type="dxa"/>
            <w:tcBorders>
              <w:top w:val="nil"/>
              <w:left w:val="nil"/>
              <w:bottom w:val="single" w:sz="4" w:space="0" w:color="auto"/>
              <w:right w:val="single" w:sz="4" w:space="0" w:color="auto"/>
            </w:tcBorders>
            <w:shd w:val="clear" w:color="auto" w:fill="auto"/>
            <w:noWrap/>
            <w:vAlign w:val="bottom"/>
            <w:hideMark/>
          </w:tcPr>
          <w:p w14:paraId="05FA52BD" w14:textId="77777777" w:rsidR="00D13229" w:rsidRPr="00D13229" w:rsidRDefault="00D13229" w:rsidP="00D13229">
            <w:pPr>
              <w:ind w:left="0" w:right="0" w:firstLine="0"/>
              <w:jc w:val="left"/>
              <w:rPr>
                <w:sz w:val="20"/>
                <w:szCs w:val="20"/>
                <w:lang w:val="sr-Latn-RS" w:eastAsia="sr-Latn-RS"/>
              </w:rPr>
            </w:pPr>
            <w:r w:rsidRPr="00D13229">
              <w:rPr>
                <w:sz w:val="20"/>
                <w:szCs w:val="20"/>
                <w:lang w:val="sr-Latn-RS" w:eastAsia="sr-Latn-RS"/>
              </w:rPr>
              <w:t xml:space="preserve">СПЦО </w:t>
            </w:r>
            <w:proofErr w:type="spellStart"/>
            <w:r w:rsidRPr="00D13229">
              <w:rPr>
                <w:sz w:val="20"/>
                <w:szCs w:val="20"/>
                <w:lang w:val="sr-Latn-RS" w:eastAsia="sr-Latn-RS"/>
              </w:rPr>
              <w:t>Кокорска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6F44BDDA"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B343FF1"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4.350,00</w:t>
            </w:r>
          </w:p>
        </w:tc>
        <w:tc>
          <w:tcPr>
            <w:tcW w:w="1252" w:type="dxa"/>
            <w:tcBorders>
              <w:top w:val="nil"/>
              <w:left w:val="nil"/>
              <w:bottom w:val="single" w:sz="4" w:space="0" w:color="auto"/>
              <w:right w:val="double" w:sz="6" w:space="0" w:color="auto"/>
            </w:tcBorders>
            <w:shd w:val="clear" w:color="auto" w:fill="auto"/>
            <w:noWrap/>
            <w:vAlign w:val="bottom"/>
            <w:hideMark/>
          </w:tcPr>
          <w:p w14:paraId="5E85E22E"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4.350,00</w:t>
            </w:r>
          </w:p>
        </w:tc>
      </w:tr>
      <w:tr w:rsidR="00D13229" w:rsidRPr="00D13229" w14:paraId="1DAE339D"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05FDE06" w14:textId="77777777" w:rsidR="00D13229" w:rsidRPr="00D13229" w:rsidRDefault="00D13229" w:rsidP="00D13229">
            <w:pPr>
              <w:ind w:left="0" w:right="0" w:firstLine="0"/>
              <w:jc w:val="center"/>
              <w:rPr>
                <w:sz w:val="20"/>
                <w:szCs w:val="20"/>
                <w:lang w:val="sr-Latn-RS" w:eastAsia="sr-Latn-RS"/>
              </w:rPr>
            </w:pPr>
            <w:r w:rsidRPr="00D13229">
              <w:rPr>
                <w:sz w:val="20"/>
                <w:szCs w:val="20"/>
                <w:lang w:val="sr-Latn-RS" w:eastAsia="sr-Latn-RS"/>
              </w:rPr>
              <w:t>4</w:t>
            </w:r>
          </w:p>
        </w:tc>
        <w:tc>
          <w:tcPr>
            <w:tcW w:w="4967" w:type="dxa"/>
            <w:tcBorders>
              <w:top w:val="nil"/>
              <w:left w:val="nil"/>
              <w:bottom w:val="single" w:sz="4" w:space="0" w:color="auto"/>
              <w:right w:val="single" w:sz="4" w:space="0" w:color="auto"/>
            </w:tcBorders>
            <w:shd w:val="clear" w:color="auto" w:fill="auto"/>
            <w:noWrap/>
            <w:vAlign w:val="bottom"/>
            <w:hideMark/>
          </w:tcPr>
          <w:p w14:paraId="48D534A4" w14:textId="77777777" w:rsidR="00D13229" w:rsidRPr="00D13229" w:rsidRDefault="00D13229" w:rsidP="00D13229">
            <w:pPr>
              <w:ind w:left="0" w:right="0" w:firstLine="0"/>
              <w:jc w:val="left"/>
              <w:rPr>
                <w:sz w:val="20"/>
                <w:szCs w:val="20"/>
                <w:lang w:val="sr-Latn-RS" w:eastAsia="sr-Latn-RS"/>
              </w:rPr>
            </w:pPr>
            <w:r w:rsidRPr="00D13229">
              <w:rPr>
                <w:sz w:val="20"/>
                <w:szCs w:val="20"/>
                <w:lang w:val="sr-Latn-RS" w:eastAsia="sr-Latn-RS"/>
              </w:rPr>
              <w:t xml:space="preserve">СПЦО </w:t>
            </w:r>
            <w:proofErr w:type="spellStart"/>
            <w:r w:rsidRPr="00D13229">
              <w:rPr>
                <w:sz w:val="20"/>
                <w:szCs w:val="20"/>
                <w:lang w:val="sr-Latn-RS" w:eastAsia="sr-Latn-RS"/>
              </w:rPr>
              <w:t>Насеобина</w:t>
            </w:r>
            <w:proofErr w:type="spellEnd"/>
            <w:r w:rsidRPr="00D13229">
              <w:rPr>
                <w:sz w:val="20"/>
                <w:szCs w:val="20"/>
                <w:lang w:val="sr-Latn-RS" w:eastAsia="sr-Latn-RS"/>
              </w:rPr>
              <w:t xml:space="preserve"> </w:t>
            </w:r>
            <w:proofErr w:type="spellStart"/>
            <w:r w:rsidRPr="00D13229">
              <w:rPr>
                <w:sz w:val="20"/>
                <w:szCs w:val="20"/>
                <w:lang w:val="sr-Latn-RS" w:eastAsia="sr-Latn-RS"/>
              </w:rPr>
              <w:t>Лишња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65154B7"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92BC1DA"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500,00</w:t>
            </w:r>
          </w:p>
        </w:tc>
        <w:tc>
          <w:tcPr>
            <w:tcW w:w="1252" w:type="dxa"/>
            <w:tcBorders>
              <w:top w:val="nil"/>
              <w:left w:val="nil"/>
              <w:bottom w:val="single" w:sz="4" w:space="0" w:color="auto"/>
              <w:right w:val="double" w:sz="6" w:space="0" w:color="auto"/>
            </w:tcBorders>
            <w:shd w:val="clear" w:color="auto" w:fill="auto"/>
            <w:noWrap/>
            <w:vAlign w:val="center"/>
            <w:hideMark/>
          </w:tcPr>
          <w:p w14:paraId="4EB8AC13"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500,00</w:t>
            </w:r>
          </w:p>
        </w:tc>
      </w:tr>
      <w:tr w:rsidR="00D13229" w:rsidRPr="00D13229" w14:paraId="08CAC2D8"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3EFED84A" w14:textId="77777777" w:rsidR="00D13229" w:rsidRPr="00D13229" w:rsidRDefault="00D13229" w:rsidP="00D13229">
            <w:pPr>
              <w:ind w:left="0" w:right="0" w:firstLine="0"/>
              <w:jc w:val="center"/>
              <w:rPr>
                <w:sz w:val="20"/>
                <w:szCs w:val="20"/>
                <w:lang w:val="sr-Latn-RS" w:eastAsia="sr-Latn-RS"/>
              </w:rPr>
            </w:pPr>
            <w:r w:rsidRPr="00D13229">
              <w:rPr>
                <w:sz w:val="20"/>
                <w:szCs w:val="20"/>
                <w:lang w:val="sr-Latn-RS" w:eastAsia="sr-Latn-RS"/>
              </w:rPr>
              <w:t>5</w:t>
            </w:r>
          </w:p>
        </w:tc>
        <w:tc>
          <w:tcPr>
            <w:tcW w:w="4967" w:type="dxa"/>
            <w:tcBorders>
              <w:top w:val="nil"/>
              <w:left w:val="nil"/>
              <w:bottom w:val="single" w:sz="4" w:space="0" w:color="auto"/>
              <w:right w:val="single" w:sz="4" w:space="0" w:color="auto"/>
            </w:tcBorders>
            <w:shd w:val="clear" w:color="auto" w:fill="auto"/>
            <w:noWrap/>
            <w:vAlign w:val="bottom"/>
            <w:hideMark/>
          </w:tcPr>
          <w:p w14:paraId="51BC68F2" w14:textId="77777777" w:rsidR="00D13229" w:rsidRPr="00D13229" w:rsidRDefault="00D13229" w:rsidP="00D13229">
            <w:pPr>
              <w:ind w:left="0" w:right="0" w:firstLine="0"/>
              <w:jc w:val="left"/>
              <w:rPr>
                <w:sz w:val="20"/>
                <w:szCs w:val="20"/>
                <w:lang w:val="sr-Latn-RS" w:eastAsia="sr-Latn-RS"/>
              </w:rPr>
            </w:pPr>
            <w:r w:rsidRPr="00D13229">
              <w:rPr>
                <w:sz w:val="20"/>
                <w:szCs w:val="20"/>
                <w:lang w:val="sr-Latn-RS" w:eastAsia="sr-Latn-RS"/>
              </w:rPr>
              <w:t xml:space="preserve">СПЦО </w:t>
            </w:r>
            <w:proofErr w:type="spellStart"/>
            <w:r w:rsidRPr="00D13229">
              <w:rPr>
                <w:sz w:val="20"/>
                <w:szCs w:val="20"/>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4412F27E"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25ED98CD"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3.000,00</w:t>
            </w:r>
          </w:p>
        </w:tc>
        <w:tc>
          <w:tcPr>
            <w:tcW w:w="1252" w:type="dxa"/>
            <w:tcBorders>
              <w:top w:val="nil"/>
              <w:left w:val="nil"/>
              <w:bottom w:val="single" w:sz="4" w:space="0" w:color="auto"/>
              <w:right w:val="double" w:sz="6" w:space="0" w:color="auto"/>
            </w:tcBorders>
            <w:shd w:val="clear" w:color="auto" w:fill="auto"/>
            <w:noWrap/>
            <w:vAlign w:val="center"/>
            <w:hideMark/>
          </w:tcPr>
          <w:p w14:paraId="270BBFD3"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53.000,00</w:t>
            </w:r>
          </w:p>
        </w:tc>
      </w:tr>
      <w:tr w:rsidR="00D13229" w:rsidRPr="00D13229" w14:paraId="20365D08"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bottom"/>
            <w:hideMark/>
          </w:tcPr>
          <w:p w14:paraId="65A18CFE" w14:textId="77777777" w:rsidR="00D13229" w:rsidRPr="00D13229" w:rsidRDefault="00D13229" w:rsidP="00D13229">
            <w:pPr>
              <w:ind w:left="0" w:right="0" w:firstLine="0"/>
              <w:jc w:val="center"/>
              <w:rPr>
                <w:rFonts w:ascii="Arial" w:hAnsi="Arial" w:cs="Arial"/>
                <w:sz w:val="20"/>
                <w:szCs w:val="20"/>
                <w:lang w:val="sr-Latn-RS" w:eastAsia="sr-Latn-RS"/>
              </w:rPr>
            </w:pPr>
            <w:r w:rsidRPr="00D13229">
              <w:rPr>
                <w:rFonts w:ascii="Arial" w:hAnsi="Arial" w:cs="Arial"/>
                <w:sz w:val="20"/>
                <w:szCs w:val="20"/>
                <w:lang w:val="sr-Latn-RS" w:eastAsia="sr-Latn-RS"/>
              </w:rPr>
              <w:t>6</w:t>
            </w:r>
          </w:p>
        </w:tc>
        <w:tc>
          <w:tcPr>
            <w:tcW w:w="4967" w:type="dxa"/>
            <w:tcBorders>
              <w:top w:val="nil"/>
              <w:left w:val="nil"/>
              <w:bottom w:val="single" w:sz="4" w:space="0" w:color="auto"/>
              <w:right w:val="single" w:sz="4" w:space="0" w:color="auto"/>
            </w:tcBorders>
            <w:shd w:val="clear" w:color="auto" w:fill="auto"/>
            <w:noWrap/>
            <w:vAlign w:val="bottom"/>
            <w:hideMark/>
          </w:tcPr>
          <w:p w14:paraId="01AAD2C8" w14:textId="77777777" w:rsidR="00D13229" w:rsidRPr="00D13229" w:rsidRDefault="00D13229" w:rsidP="00D13229">
            <w:pPr>
              <w:ind w:left="0" w:right="0" w:firstLine="0"/>
              <w:jc w:val="left"/>
              <w:rPr>
                <w:sz w:val="20"/>
                <w:szCs w:val="20"/>
                <w:lang w:val="sr-Latn-RS" w:eastAsia="sr-Latn-RS"/>
              </w:rPr>
            </w:pPr>
            <w:r w:rsidRPr="00D13229">
              <w:rPr>
                <w:sz w:val="20"/>
                <w:szCs w:val="20"/>
                <w:lang w:val="sr-Latn-RS" w:eastAsia="sr-Latn-RS"/>
              </w:rPr>
              <w:t xml:space="preserve">СПЦО </w:t>
            </w:r>
            <w:proofErr w:type="spellStart"/>
            <w:r w:rsidRPr="00D13229">
              <w:rPr>
                <w:sz w:val="20"/>
                <w:szCs w:val="20"/>
                <w:lang w:val="sr-Latn-RS" w:eastAsia="sr-Latn-RS"/>
              </w:rPr>
              <w:t>Стара</w:t>
            </w:r>
            <w:proofErr w:type="spellEnd"/>
            <w:r w:rsidRPr="00D13229">
              <w:rPr>
                <w:sz w:val="20"/>
                <w:szCs w:val="20"/>
                <w:lang w:val="sr-Latn-RS" w:eastAsia="sr-Latn-RS"/>
              </w:rPr>
              <w:t xml:space="preserve"> </w:t>
            </w:r>
            <w:proofErr w:type="spellStart"/>
            <w:r w:rsidRPr="00D13229">
              <w:rPr>
                <w:sz w:val="20"/>
                <w:szCs w:val="20"/>
                <w:lang w:val="sr-Latn-RS" w:eastAsia="sr-Latn-RS"/>
              </w:rPr>
              <w:t>Дубрава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164E25B"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25.000,00</w:t>
            </w:r>
          </w:p>
        </w:tc>
        <w:tc>
          <w:tcPr>
            <w:tcW w:w="1418" w:type="dxa"/>
            <w:tcBorders>
              <w:top w:val="nil"/>
              <w:left w:val="nil"/>
              <w:bottom w:val="single" w:sz="4" w:space="0" w:color="auto"/>
              <w:right w:val="single" w:sz="4" w:space="0" w:color="auto"/>
            </w:tcBorders>
            <w:shd w:val="clear" w:color="auto" w:fill="auto"/>
            <w:noWrap/>
            <w:vAlign w:val="bottom"/>
            <w:hideMark/>
          </w:tcPr>
          <w:p w14:paraId="664C6A2A"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0,00</w:t>
            </w:r>
          </w:p>
        </w:tc>
        <w:tc>
          <w:tcPr>
            <w:tcW w:w="1252" w:type="dxa"/>
            <w:tcBorders>
              <w:top w:val="nil"/>
              <w:left w:val="nil"/>
              <w:bottom w:val="single" w:sz="4" w:space="0" w:color="auto"/>
              <w:right w:val="double" w:sz="6" w:space="0" w:color="auto"/>
            </w:tcBorders>
            <w:shd w:val="clear" w:color="auto" w:fill="auto"/>
            <w:noWrap/>
            <w:vAlign w:val="bottom"/>
            <w:hideMark/>
          </w:tcPr>
          <w:p w14:paraId="1C91CB71"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25.000,00</w:t>
            </w:r>
          </w:p>
        </w:tc>
      </w:tr>
      <w:tr w:rsidR="00D13229" w:rsidRPr="00D13229" w14:paraId="66A63529"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09BD179" w14:textId="77777777" w:rsidR="00D13229" w:rsidRPr="00D13229" w:rsidRDefault="00D13229" w:rsidP="00D13229">
            <w:pPr>
              <w:ind w:left="0" w:right="0" w:firstLine="0"/>
              <w:jc w:val="center"/>
              <w:rPr>
                <w:sz w:val="20"/>
                <w:szCs w:val="20"/>
                <w:lang w:val="sr-Latn-RS" w:eastAsia="sr-Latn-RS"/>
              </w:rPr>
            </w:pPr>
            <w:r w:rsidRPr="00D13229">
              <w:rPr>
                <w:sz w:val="20"/>
                <w:szCs w:val="20"/>
                <w:lang w:val="sr-Latn-RS" w:eastAsia="sr-Latn-RS"/>
              </w:rPr>
              <w:t>7</w:t>
            </w:r>
          </w:p>
        </w:tc>
        <w:tc>
          <w:tcPr>
            <w:tcW w:w="4967" w:type="dxa"/>
            <w:tcBorders>
              <w:top w:val="nil"/>
              <w:left w:val="nil"/>
              <w:bottom w:val="single" w:sz="4" w:space="0" w:color="auto"/>
              <w:right w:val="single" w:sz="4" w:space="0" w:color="auto"/>
            </w:tcBorders>
            <w:shd w:val="clear" w:color="auto" w:fill="auto"/>
            <w:vAlign w:val="bottom"/>
            <w:hideMark/>
          </w:tcPr>
          <w:p w14:paraId="54BFF96E" w14:textId="77777777" w:rsidR="00D13229" w:rsidRPr="00D13229" w:rsidRDefault="00D13229" w:rsidP="00D13229">
            <w:pPr>
              <w:ind w:left="0" w:right="0" w:firstLine="0"/>
              <w:jc w:val="left"/>
              <w:rPr>
                <w:sz w:val="20"/>
                <w:szCs w:val="20"/>
                <w:lang w:val="sr-Latn-RS" w:eastAsia="sr-Latn-RS"/>
              </w:rPr>
            </w:pPr>
            <w:proofErr w:type="spellStart"/>
            <w:r w:rsidRPr="00D13229">
              <w:rPr>
                <w:sz w:val="20"/>
                <w:szCs w:val="20"/>
                <w:lang w:val="sr-Latn-RS" w:eastAsia="sr-Latn-RS"/>
              </w:rPr>
              <w:t>Украјинска</w:t>
            </w:r>
            <w:proofErr w:type="spellEnd"/>
            <w:r w:rsidRPr="00D13229">
              <w:rPr>
                <w:sz w:val="20"/>
                <w:szCs w:val="20"/>
                <w:lang w:val="sr-Latn-RS" w:eastAsia="sr-Latn-RS"/>
              </w:rPr>
              <w:t xml:space="preserve"> </w:t>
            </w:r>
            <w:proofErr w:type="spellStart"/>
            <w:r w:rsidRPr="00D13229">
              <w:rPr>
                <w:sz w:val="20"/>
                <w:szCs w:val="20"/>
                <w:lang w:val="sr-Latn-RS" w:eastAsia="sr-Latn-RS"/>
              </w:rPr>
              <w:t>гркокатоличка</w:t>
            </w:r>
            <w:proofErr w:type="spellEnd"/>
            <w:r w:rsidRPr="00D13229">
              <w:rPr>
                <w:sz w:val="20"/>
                <w:szCs w:val="20"/>
                <w:lang w:val="sr-Latn-RS" w:eastAsia="sr-Latn-RS"/>
              </w:rPr>
              <w:t xml:space="preserve"> </w:t>
            </w:r>
            <w:proofErr w:type="spellStart"/>
            <w:r w:rsidRPr="00D13229">
              <w:rPr>
                <w:sz w:val="20"/>
                <w:szCs w:val="20"/>
                <w:lang w:val="sr-Latn-RS" w:eastAsia="sr-Latn-RS"/>
              </w:rPr>
              <w:t>парохија</w:t>
            </w:r>
            <w:proofErr w:type="spellEnd"/>
            <w:r w:rsidRPr="00D13229">
              <w:rPr>
                <w:sz w:val="20"/>
                <w:szCs w:val="20"/>
                <w:lang w:val="sr-Latn-RS" w:eastAsia="sr-Latn-RS"/>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3D0CF12"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2.860,00</w:t>
            </w:r>
          </w:p>
        </w:tc>
        <w:tc>
          <w:tcPr>
            <w:tcW w:w="1418" w:type="dxa"/>
            <w:tcBorders>
              <w:top w:val="nil"/>
              <w:left w:val="nil"/>
              <w:bottom w:val="single" w:sz="4" w:space="0" w:color="auto"/>
              <w:right w:val="single" w:sz="4" w:space="0" w:color="auto"/>
            </w:tcBorders>
            <w:shd w:val="clear" w:color="auto" w:fill="auto"/>
            <w:noWrap/>
            <w:vAlign w:val="center"/>
            <w:hideMark/>
          </w:tcPr>
          <w:p w14:paraId="5CA4C4C6"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0,00</w:t>
            </w:r>
          </w:p>
        </w:tc>
        <w:tc>
          <w:tcPr>
            <w:tcW w:w="1252" w:type="dxa"/>
            <w:tcBorders>
              <w:top w:val="nil"/>
              <w:left w:val="nil"/>
              <w:bottom w:val="single" w:sz="4" w:space="0" w:color="auto"/>
              <w:right w:val="double" w:sz="6" w:space="0" w:color="auto"/>
            </w:tcBorders>
            <w:shd w:val="clear" w:color="auto" w:fill="auto"/>
            <w:noWrap/>
            <w:vAlign w:val="center"/>
            <w:hideMark/>
          </w:tcPr>
          <w:p w14:paraId="381DB499"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2.860,00</w:t>
            </w:r>
          </w:p>
        </w:tc>
      </w:tr>
      <w:tr w:rsidR="00D13229" w:rsidRPr="00D13229" w14:paraId="54FA99DF" w14:textId="77777777" w:rsidTr="00D13229">
        <w:trPr>
          <w:trHeight w:val="276"/>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1524F19" w14:textId="77777777" w:rsidR="00D13229" w:rsidRPr="00D13229" w:rsidRDefault="00D13229" w:rsidP="00D13229">
            <w:pPr>
              <w:ind w:left="0" w:right="0" w:firstLine="0"/>
              <w:jc w:val="center"/>
              <w:rPr>
                <w:sz w:val="20"/>
                <w:szCs w:val="20"/>
                <w:lang w:val="sr-Latn-RS" w:eastAsia="sr-Latn-RS"/>
              </w:rPr>
            </w:pPr>
            <w:r w:rsidRPr="00D13229">
              <w:rPr>
                <w:sz w:val="20"/>
                <w:szCs w:val="20"/>
                <w:lang w:val="sr-Latn-RS" w:eastAsia="sr-Latn-RS"/>
              </w:rPr>
              <w:t>8</w:t>
            </w:r>
          </w:p>
        </w:tc>
        <w:tc>
          <w:tcPr>
            <w:tcW w:w="4967" w:type="dxa"/>
            <w:tcBorders>
              <w:top w:val="nil"/>
              <w:left w:val="nil"/>
              <w:bottom w:val="single" w:sz="4" w:space="0" w:color="auto"/>
              <w:right w:val="single" w:sz="4" w:space="0" w:color="auto"/>
            </w:tcBorders>
            <w:shd w:val="clear" w:color="auto" w:fill="auto"/>
            <w:noWrap/>
            <w:vAlign w:val="center"/>
            <w:hideMark/>
          </w:tcPr>
          <w:p w14:paraId="1DB12676" w14:textId="77777777" w:rsidR="00D13229" w:rsidRPr="00D13229" w:rsidRDefault="00D13229" w:rsidP="00D13229">
            <w:pPr>
              <w:ind w:left="0" w:right="0" w:firstLine="0"/>
              <w:jc w:val="left"/>
              <w:rPr>
                <w:sz w:val="20"/>
                <w:szCs w:val="20"/>
                <w:lang w:val="sr-Latn-RS" w:eastAsia="sr-Latn-RS"/>
              </w:rPr>
            </w:pPr>
            <w:proofErr w:type="spellStart"/>
            <w:r w:rsidRPr="00D13229">
              <w:rPr>
                <w:sz w:val="20"/>
                <w:szCs w:val="20"/>
                <w:lang w:val="sr-Latn-RS" w:eastAsia="sr-Latn-RS"/>
              </w:rPr>
              <w:t>Меџлис</w:t>
            </w:r>
            <w:proofErr w:type="spellEnd"/>
            <w:r w:rsidRPr="00D13229">
              <w:rPr>
                <w:sz w:val="20"/>
                <w:szCs w:val="20"/>
                <w:lang w:val="sr-Latn-RS" w:eastAsia="sr-Latn-RS"/>
              </w:rPr>
              <w:t xml:space="preserve"> </w:t>
            </w:r>
            <w:proofErr w:type="spellStart"/>
            <w:r w:rsidRPr="00D13229">
              <w:rPr>
                <w:sz w:val="20"/>
                <w:szCs w:val="20"/>
                <w:lang w:val="sr-Latn-RS" w:eastAsia="sr-Latn-RS"/>
              </w:rPr>
              <w:t>исламске</w:t>
            </w:r>
            <w:proofErr w:type="spellEnd"/>
            <w:r w:rsidRPr="00D13229">
              <w:rPr>
                <w:sz w:val="20"/>
                <w:szCs w:val="20"/>
                <w:lang w:val="sr-Latn-RS" w:eastAsia="sr-Latn-RS"/>
              </w:rPr>
              <w:t xml:space="preserve"> </w:t>
            </w:r>
            <w:proofErr w:type="spellStart"/>
            <w:r w:rsidRPr="00D13229">
              <w:rPr>
                <w:sz w:val="20"/>
                <w:szCs w:val="20"/>
                <w:lang w:val="sr-Latn-RS" w:eastAsia="sr-Latn-RS"/>
              </w:rPr>
              <w:t>заједнице</w:t>
            </w:r>
            <w:proofErr w:type="spellEnd"/>
            <w:r w:rsidRPr="00D13229">
              <w:rPr>
                <w:sz w:val="20"/>
                <w:szCs w:val="20"/>
                <w:lang w:val="sr-Latn-RS" w:eastAsia="sr-Latn-RS"/>
              </w:rPr>
              <w:t xml:space="preserve"> </w:t>
            </w:r>
            <w:proofErr w:type="spellStart"/>
            <w:r w:rsidRPr="00D13229">
              <w:rPr>
                <w:sz w:val="20"/>
                <w:szCs w:val="20"/>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01D2F12"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8.847,80</w:t>
            </w:r>
          </w:p>
        </w:tc>
        <w:tc>
          <w:tcPr>
            <w:tcW w:w="1418" w:type="dxa"/>
            <w:tcBorders>
              <w:top w:val="nil"/>
              <w:left w:val="nil"/>
              <w:bottom w:val="single" w:sz="4" w:space="0" w:color="auto"/>
              <w:right w:val="single" w:sz="4" w:space="0" w:color="auto"/>
            </w:tcBorders>
            <w:shd w:val="clear" w:color="auto" w:fill="auto"/>
            <w:noWrap/>
            <w:vAlign w:val="center"/>
            <w:hideMark/>
          </w:tcPr>
          <w:p w14:paraId="6AA393D6"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8.700,00</w:t>
            </w:r>
          </w:p>
        </w:tc>
        <w:tc>
          <w:tcPr>
            <w:tcW w:w="1252" w:type="dxa"/>
            <w:tcBorders>
              <w:top w:val="nil"/>
              <w:left w:val="nil"/>
              <w:bottom w:val="single" w:sz="4" w:space="0" w:color="auto"/>
              <w:right w:val="double" w:sz="6" w:space="0" w:color="auto"/>
            </w:tcBorders>
            <w:shd w:val="clear" w:color="auto" w:fill="auto"/>
            <w:noWrap/>
            <w:vAlign w:val="center"/>
            <w:hideMark/>
          </w:tcPr>
          <w:p w14:paraId="206B71D4" w14:textId="77777777" w:rsidR="00D13229" w:rsidRPr="00D13229" w:rsidRDefault="00D13229" w:rsidP="00D13229">
            <w:pPr>
              <w:ind w:left="0" w:right="0" w:firstLine="0"/>
              <w:jc w:val="right"/>
              <w:rPr>
                <w:sz w:val="20"/>
                <w:szCs w:val="20"/>
                <w:lang w:val="sr-Latn-RS" w:eastAsia="sr-Latn-RS"/>
              </w:rPr>
            </w:pPr>
            <w:r w:rsidRPr="00D13229">
              <w:rPr>
                <w:sz w:val="20"/>
                <w:szCs w:val="20"/>
                <w:lang w:val="sr-Latn-RS" w:eastAsia="sr-Latn-RS"/>
              </w:rPr>
              <w:t>17.547,80</w:t>
            </w:r>
          </w:p>
        </w:tc>
      </w:tr>
      <w:tr w:rsidR="00D13229" w:rsidRPr="00D13229" w14:paraId="299D2935" w14:textId="77777777" w:rsidTr="00D13229">
        <w:trPr>
          <w:trHeight w:val="372"/>
        </w:trPr>
        <w:tc>
          <w:tcPr>
            <w:tcW w:w="5506"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2CEDE145" w14:textId="77777777" w:rsidR="00D13229" w:rsidRPr="00D13229" w:rsidRDefault="00D13229" w:rsidP="00D13229">
            <w:pPr>
              <w:ind w:left="0" w:right="0" w:firstLine="0"/>
              <w:jc w:val="center"/>
              <w:rPr>
                <w:b/>
                <w:bCs/>
                <w:sz w:val="20"/>
                <w:szCs w:val="20"/>
                <w:lang w:val="sr-Latn-RS" w:eastAsia="sr-Latn-RS"/>
              </w:rPr>
            </w:pPr>
            <w:r w:rsidRPr="00D13229">
              <w:rPr>
                <w:b/>
                <w:bCs/>
                <w:sz w:val="20"/>
                <w:szCs w:val="20"/>
                <w:lang w:val="sr-Latn-RS" w:eastAsia="sr-Latn-RS"/>
              </w:rPr>
              <w:t>У К У П Н О</w:t>
            </w:r>
          </w:p>
        </w:tc>
        <w:tc>
          <w:tcPr>
            <w:tcW w:w="1417" w:type="dxa"/>
            <w:tcBorders>
              <w:top w:val="nil"/>
              <w:left w:val="nil"/>
              <w:bottom w:val="double" w:sz="6" w:space="0" w:color="auto"/>
              <w:right w:val="single" w:sz="4" w:space="0" w:color="auto"/>
            </w:tcBorders>
            <w:shd w:val="clear" w:color="auto" w:fill="auto"/>
            <w:noWrap/>
            <w:vAlign w:val="center"/>
            <w:hideMark/>
          </w:tcPr>
          <w:p w14:paraId="3CE7E510" w14:textId="77777777" w:rsidR="00D13229" w:rsidRPr="00D13229" w:rsidRDefault="00D13229" w:rsidP="00D13229">
            <w:pPr>
              <w:ind w:left="0" w:right="0" w:firstLine="0"/>
              <w:jc w:val="right"/>
              <w:rPr>
                <w:b/>
                <w:bCs/>
                <w:sz w:val="20"/>
                <w:szCs w:val="20"/>
                <w:lang w:val="sr-Latn-RS" w:eastAsia="sr-Latn-RS"/>
              </w:rPr>
            </w:pPr>
            <w:r w:rsidRPr="00D13229">
              <w:rPr>
                <w:b/>
                <w:bCs/>
                <w:sz w:val="20"/>
                <w:szCs w:val="20"/>
                <w:lang w:val="sr-Latn-RS" w:eastAsia="sr-Latn-RS"/>
              </w:rPr>
              <w:t>111.707,80</w:t>
            </w:r>
          </w:p>
        </w:tc>
        <w:tc>
          <w:tcPr>
            <w:tcW w:w="1418" w:type="dxa"/>
            <w:tcBorders>
              <w:top w:val="nil"/>
              <w:left w:val="nil"/>
              <w:bottom w:val="double" w:sz="6" w:space="0" w:color="auto"/>
              <w:right w:val="single" w:sz="4" w:space="0" w:color="auto"/>
            </w:tcBorders>
            <w:shd w:val="clear" w:color="auto" w:fill="auto"/>
            <w:noWrap/>
            <w:vAlign w:val="center"/>
            <w:hideMark/>
          </w:tcPr>
          <w:p w14:paraId="274B7E37" w14:textId="77777777" w:rsidR="00D13229" w:rsidRPr="00D13229" w:rsidRDefault="00D13229" w:rsidP="00D13229">
            <w:pPr>
              <w:ind w:left="0" w:right="0" w:firstLine="0"/>
              <w:jc w:val="right"/>
              <w:rPr>
                <w:b/>
                <w:bCs/>
                <w:sz w:val="20"/>
                <w:szCs w:val="20"/>
                <w:lang w:val="sr-Latn-RS" w:eastAsia="sr-Latn-RS"/>
              </w:rPr>
            </w:pPr>
            <w:r w:rsidRPr="00D13229">
              <w:rPr>
                <w:b/>
                <w:bCs/>
                <w:sz w:val="20"/>
                <w:szCs w:val="20"/>
                <w:lang w:val="sr-Latn-RS" w:eastAsia="sr-Latn-RS"/>
              </w:rPr>
              <w:t>17.750,00</w:t>
            </w:r>
          </w:p>
        </w:tc>
        <w:tc>
          <w:tcPr>
            <w:tcW w:w="1252" w:type="dxa"/>
            <w:tcBorders>
              <w:top w:val="nil"/>
              <w:left w:val="nil"/>
              <w:bottom w:val="double" w:sz="6" w:space="0" w:color="auto"/>
              <w:right w:val="double" w:sz="6" w:space="0" w:color="auto"/>
            </w:tcBorders>
            <w:shd w:val="clear" w:color="auto" w:fill="auto"/>
            <w:noWrap/>
            <w:vAlign w:val="center"/>
            <w:hideMark/>
          </w:tcPr>
          <w:p w14:paraId="1635D0EF" w14:textId="77777777" w:rsidR="00D13229" w:rsidRPr="00D13229" w:rsidRDefault="00D13229" w:rsidP="00D13229">
            <w:pPr>
              <w:ind w:left="0" w:right="0" w:firstLine="0"/>
              <w:jc w:val="right"/>
              <w:rPr>
                <w:b/>
                <w:bCs/>
                <w:sz w:val="20"/>
                <w:szCs w:val="20"/>
                <w:lang w:val="sr-Latn-RS" w:eastAsia="sr-Latn-RS"/>
              </w:rPr>
            </w:pPr>
            <w:r w:rsidRPr="00D13229">
              <w:rPr>
                <w:b/>
                <w:bCs/>
                <w:sz w:val="20"/>
                <w:szCs w:val="20"/>
                <w:lang w:val="sr-Latn-RS" w:eastAsia="sr-Latn-RS"/>
              </w:rPr>
              <w:t>129.457,80</w:t>
            </w:r>
          </w:p>
        </w:tc>
      </w:tr>
    </w:tbl>
    <w:p w14:paraId="0D429B91" w14:textId="77777777" w:rsidR="00750304" w:rsidRDefault="00750304" w:rsidP="006A0D69">
      <w:pPr>
        <w:pStyle w:val="Naslov3"/>
        <w:ind w:left="0" w:firstLine="720"/>
        <w:rPr>
          <w:rFonts w:ascii="Times New Roman" w:hAnsi="Times New Roman" w:cs="Times New Roman"/>
          <w:b/>
          <w:color w:val="auto"/>
          <w:lang w:val="sr-Cyrl-RS"/>
        </w:rPr>
      </w:pPr>
    </w:p>
    <w:p w14:paraId="4F56BDD3" w14:textId="77777777" w:rsidR="00F137BB" w:rsidRPr="005D5478" w:rsidRDefault="00D57CB5" w:rsidP="006A0D69">
      <w:pPr>
        <w:pStyle w:val="Naslov3"/>
        <w:ind w:left="0" w:firstLine="720"/>
        <w:rPr>
          <w:rFonts w:ascii="Times New Roman" w:hAnsi="Times New Roman" w:cs="Times New Roman"/>
          <w:b/>
          <w:color w:val="auto"/>
        </w:rPr>
      </w:pPr>
      <w:r w:rsidRPr="005D5478">
        <w:rPr>
          <w:rFonts w:ascii="Times New Roman" w:hAnsi="Times New Roman" w:cs="Times New Roman"/>
          <w:b/>
          <w:color w:val="auto"/>
          <w:lang w:val="sr-Cyrl-RS"/>
        </w:rPr>
        <w:t>Ђ</w:t>
      </w:r>
      <w:r w:rsidR="00F137BB" w:rsidRPr="005D5478">
        <w:rPr>
          <w:rFonts w:ascii="Times New Roman" w:hAnsi="Times New Roman" w:cs="Times New Roman"/>
          <w:b/>
          <w:color w:val="auto"/>
        </w:rPr>
        <w:t>. Дознаке на име социјалне заштите које се исплаћују</w:t>
      </w:r>
      <w:bookmarkEnd w:id="56"/>
      <w:bookmarkEnd w:id="57"/>
      <w:bookmarkEnd w:id="58"/>
    </w:p>
    <w:p w14:paraId="4DBD31AD" w14:textId="77777777" w:rsidR="00F137BB" w:rsidRPr="005D5478" w:rsidRDefault="00F137BB" w:rsidP="00682E47">
      <w:pPr>
        <w:pStyle w:val="Naslov3"/>
        <w:rPr>
          <w:rFonts w:ascii="Times New Roman" w:hAnsi="Times New Roman" w:cs="Times New Roman"/>
          <w:b/>
          <w:color w:val="auto"/>
          <w:lang w:val="sr-Cyrl-RS"/>
        </w:rPr>
      </w:pPr>
      <w:r w:rsidRPr="005D5478">
        <w:rPr>
          <w:rFonts w:ascii="Times New Roman" w:hAnsi="Times New Roman" w:cs="Times New Roman"/>
          <w:b/>
          <w:color w:val="auto"/>
        </w:rPr>
        <w:t xml:space="preserve">          </w:t>
      </w:r>
      <w:bookmarkStart w:id="59" w:name="_Toc491329735"/>
      <w:r w:rsidRPr="005D5478">
        <w:rPr>
          <w:rFonts w:ascii="Times New Roman" w:hAnsi="Times New Roman" w:cs="Times New Roman"/>
          <w:b/>
          <w:color w:val="auto"/>
          <w:lang w:val="sr-Cyrl-RS"/>
        </w:rPr>
        <w:t xml:space="preserve">      </w:t>
      </w:r>
      <w:bookmarkStart w:id="60" w:name="_Toc72756201"/>
      <w:bookmarkStart w:id="61" w:name="_Toc83101072"/>
      <w:r w:rsidRPr="005D5478">
        <w:rPr>
          <w:rFonts w:ascii="Times New Roman" w:hAnsi="Times New Roman" w:cs="Times New Roman"/>
          <w:b/>
          <w:color w:val="auto"/>
        </w:rPr>
        <w:t>из буџета општине</w:t>
      </w:r>
      <w:bookmarkEnd w:id="59"/>
      <w:bookmarkEnd w:id="60"/>
      <w:bookmarkEnd w:id="61"/>
    </w:p>
    <w:p w14:paraId="6E279482" w14:textId="77777777" w:rsidR="00F137BB" w:rsidRPr="005D5478" w:rsidRDefault="00F137BB" w:rsidP="00682E47">
      <w:pPr>
        <w:pStyle w:val="Naslov3"/>
        <w:rPr>
          <w:rFonts w:ascii="Times New Roman" w:hAnsi="Times New Roman" w:cs="Times New Roman"/>
          <w:b/>
          <w:i/>
          <w:color w:val="auto"/>
        </w:rPr>
      </w:pPr>
    </w:p>
    <w:p w14:paraId="7F79372F" w14:textId="77777777" w:rsidR="00AE0E89" w:rsidRDefault="00AE0E89" w:rsidP="00AE0E89">
      <w:pPr>
        <w:ind w:left="0" w:firstLine="720"/>
        <w:rPr>
          <w:lang w:val="sr-Cyrl-RS"/>
        </w:rPr>
      </w:pPr>
      <w:r w:rsidRPr="00AE0E89">
        <w:rPr>
          <w:b/>
          <w:i/>
        </w:rPr>
        <w:t xml:space="preserve">Дознаке на име социјалне заштите које се исплаћују из буџета општине </w:t>
      </w:r>
      <w:r w:rsidRPr="00AE0E89">
        <w:t xml:space="preserve">извршене су у износу од </w:t>
      </w:r>
      <w:r w:rsidR="00454936" w:rsidRPr="00454936">
        <w:rPr>
          <w:lang w:val="sr-Latn-RS"/>
        </w:rPr>
        <w:t>3.267.426,64</w:t>
      </w:r>
      <w:r w:rsidR="00454936">
        <w:rPr>
          <w:lang w:val="sr-Cyrl-RS"/>
        </w:rPr>
        <w:t xml:space="preserve"> </w:t>
      </w:r>
      <w:r w:rsidRPr="00AE0E89">
        <w:t xml:space="preserve">КМ, што је </w:t>
      </w:r>
      <w:r w:rsidR="00454936" w:rsidRPr="00454936">
        <w:rPr>
          <w:lang w:val="sr-Latn-RS"/>
        </w:rPr>
        <w:t>99,55</w:t>
      </w:r>
      <w:r w:rsidRPr="00AE0E89">
        <w:t xml:space="preserve">% од планираних средстава. </w:t>
      </w:r>
      <w:r w:rsidRPr="00AE0E89">
        <w:rPr>
          <w:lang w:val="sr-Cyrl-RS"/>
        </w:rPr>
        <w:t>Дознаке на име социјалне заштите које су реализоване у извјештајном периоду односе се на дознаке грађанима и пружаоцима услуга социјалне заштите које се реализују преко Центра за со</w:t>
      </w:r>
      <w:r w:rsidR="008960DF">
        <w:rPr>
          <w:lang w:val="sr-Cyrl-RS"/>
        </w:rPr>
        <w:t xml:space="preserve">цијални рад у укупном износу </w:t>
      </w:r>
      <w:r w:rsidR="008960DF" w:rsidRPr="00182DDC">
        <w:rPr>
          <w:lang w:val="sr-Cyrl-RS"/>
        </w:rPr>
        <w:t>од</w:t>
      </w:r>
      <w:r w:rsidR="00862F67" w:rsidRPr="00182DDC">
        <w:rPr>
          <w:lang w:val="sr-Latn-RS"/>
        </w:rPr>
        <w:t xml:space="preserve"> </w:t>
      </w:r>
      <w:r w:rsidR="00454936" w:rsidRPr="00454936">
        <w:rPr>
          <w:lang w:val="sr-Latn-RS"/>
        </w:rPr>
        <w:t>2.788.705,60</w:t>
      </w:r>
      <w:r w:rsidR="00454936">
        <w:rPr>
          <w:lang w:val="sr-Cyrl-RS"/>
        </w:rPr>
        <w:t xml:space="preserve"> </w:t>
      </w:r>
      <w:r w:rsidRPr="00AE0E89">
        <w:rPr>
          <w:lang w:val="sr-Cyrl-RS"/>
        </w:rPr>
        <w:t>КМ, и дознаке грађанима које се реализују преко одјељења Општинске управе општине Прњавор</w:t>
      </w:r>
      <w:r w:rsidR="003C600F">
        <w:rPr>
          <w:lang w:val="sr-Cyrl-RS"/>
        </w:rPr>
        <w:t xml:space="preserve"> и у једном мањем дијелу преко осталих екстерних буџетских корисника </w:t>
      </w:r>
      <w:r w:rsidRPr="00AE0E89">
        <w:rPr>
          <w:lang w:val="sr-Cyrl-RS"/>
        </w:rPr>
        <w:t xml:space="preserve">у износу </w:t>
      </w:r>
      <w:r w:rsidRPr="0061206C">
        <w:rPr>
          <w:lang w:val="sr-Cyrl-RS"/>
        </w:rPr>
        <w:t xml:space="preserve">од </w:t>
      </w:r>
      <w:r w:rsidR="00454936" w:rsidRPr="00454936">
        <w:rPr>
          <w:lang w:val="sr-Latn-RS"/>
        </w:rPr>
        <w:t>478.721,04</w:t>
      </w:r>
      <w:r w:rsidR="00454936">
        <w:rPr>
          <w:lang w:val="sr-Cyrl-RS"/>
        </w:rPr>
        <w:t xml:space="preserve"> </w:t>
      </w:r>
      <w:r w:rsidR="003C600F">
        <w:rPr>
          <w:lang w:val="sr-Cyrl-RS"/>
        </w:rPr>
        <w:t>КМ</w:t>
      </w:r>
      <w:r w:rsidRPr="00AE0E89">
        <w:rPr>
          <w:lang w:val="sr-Cyrl-RS"/>
        </w:rPr>
        <w:t xml:space="preserve">. </w:t>
      </w:r>
    </w:p>
    <w:p w14:paraId="6846FEEE" w14:textId="77777777" w:rsidR="003C600F" w:rsidRDefault="003C600F" w:rsidP="00AE0E89">
      <w:pPr>
        <w:ind w:left="0" w:firstLine="720"/>
        <w:rPr>
          <w:lang w:val="sr-Cyrl-RS"/>
        </w:rPr>
      </w:pPr>
    </w:p>
    <w:p w14:paraId="06AEF038" w14:textId="77777777" w:rsidR="003C600F" w:rsidRPr="003C600F" w:rsidRDefault="003C600F" w:rsidP="003C600F">
      <w:pPr>
        <w:ind w:left="0" w:firstLine="0"/>
        <w:jc w:val="center"/>
      </w:pPr>
      <w:r w:rsidRPr="003C600F">
        <w:rPr>
          <w:rFonts w:eastAsia="Calibri"/>
          <w:bCs/>
          <w:lang w:eastAsia="en-US"/>
        </w:rPr>
        <w:t xml:space="preserve">Табела бр. </w:t>
      </w:r>
      <w:r w:rsidR="005425BF">
        <w:rPr>
          <w:rFonts w:eastAsia="Calibri"/>
          <w:bCs/>
          <w:lang w:val="sr-Cyrl-BA" w:eastAsia="en-US"/>
        </w:rPr>
        <w:t>9</w:t>
      </w:r>
      <w:r w:rsidRPr="003C600F">
        <w:rPr>
          <w:rFonts w:eastAsia="Calibri"/>
          <w:bCs/>
          <w:lang w:eastAsia="en-US"/>
        </w:rPr>
        <w:t xml:space="preserve">. </w:t>
      </w:r>
      <w:r w:rsidRPr="003C600F">
        <w:t>Преглед буџетских позиција које се односе на дознаке на име социјалне</w:t>
      </w:r>
    </w:p>
    <w:p w14:paraId="00423C36" w14:textId="77777777" w:rsidR="00AE0E89" w:rsidRPr="00AE0E89" w:rsidRDefault="003C600F" w:rsidP="00171565">
      <w:pPr>
        <w:ind w:left="0" w:firstLine="720"/>
      </w:pPr>
      <w:r w:rsidRPr="003C600F">
        <w:t>заштите реализоване преко одјељења Општинске управе општине Прњавор</w:t>
      </w:r>
    </w:p>
    <w:tbl>
      <w:tblPr>
        <w:tblW w:w="9440" w:type="dxa"/>
        <w:tblLook w:val="04A0" w:firstRow="1" w:lastRow="0" w:firstColumn="1" w:lastColumn="0" w:noHBand="0" w:noVBand="1"/>
      </w:tblPr>
      <w:tblGrid>
        <w:gridCol w:w="539"/>
        <w:gridCol w:w="5160"/>
        <w:gridCol w:w="1260"/>
        <w:gridCol w:w="1302"/>
        <w:gridCol w:w="1260"/>
      </w:tblGrid>
      <w:tr w:rsidR="008F6BF7" w:rsidRPr="008F6BF7" w14:paraId="135B941C" w14:textId="77777777" w:rsidTr="008F6BF7">
        <w:trPr>
          <w:trHeight w:val="300"/>
        </w:trPr>
        <w:tc>
          <w:tcPr>
            <w:tcW w:w="50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080C8903" w14:textId="77777777" w:rsidR="008F6BF7" w:rsidRPr="008F6BF7" w:rsidRDefault="008F6BF7" w:rsidP="008F6BF7">
            <w:pPr>
              <w:ind w:left="0" w:right="0" w:firstLine="0"/>
              <w:jc w:val="center"/>
              <w:rPr>
                <w:b/>
                <w:bCs/>
                <w:sz w:val="20"/>
                <w:szCs w:val="20"/>
                <w:lang w:val="sr-Latn-RS" w:eastAsia="sr-Latn-RS"/>
              </w:rPr>
            </w:pPr>
            <w:proofErr w:type="spellStart"/>
            <w:r w:rsidRPr="008F6BF7">
              <w:rPr>
                <w:b/>
                <w:bCs/>
                <w:sz w:val="20"/>
                <w:szCs w:val="20"/>
                <w:lang w:val="sr-Latn-RS" w:eastAsia="sr-Latn-RS"/>
              </w:rPr>
              <w:t>Р.б</w:t>
            </w:r>
            <w:proofErr w:type="spellEnd"/>
            <w:r w:rsidRPr="008F6BF7">
              <w:rPr>
                <w:b/>
                <w:bCs/>
                <w:sz w:val="20"/>
                <w:szCs w:val="20"/>
                <w:lang w:val="sr-Latn-RS" w:eastAsia="sr-Latn-RS"/>
              </w:rPr>
              <w:t>.</w:t>
            </w:r>
          </w:p>
        </w:tc>
        <w:tc>
          <w:tcPr>
            <w:tcW w:w="51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63F0DDB4" w14:textId="77777777" w:rsidR="008F6BF7" w:rsidRPr="008F6BF7" w:rsidRDefault="008F6BF7" w:rsidP="008F6BF7">
            <w:pPr>
              <w:ind w:left="0" w:right="0" w:firstLine="0"/>
              <w:jc w:val="center"/>
              <w:rPr>
                <w:b/>
                <w:bCs/>
                <w:sz w:val="20"/>
                <w:szCs w:val="20"/>
                <w:lang w:val="sr-Latn-RS" w:eastAsia="sr-Latn-RS"/>
              </w:rPr>
            </w:pPr>
            <w:proofErr w:type="spellStart"/>
            <w:r w:rsidRPr="008F6BF7">
              <w:rPr>
                <w:b/>
                <w:bCs/>
                <w:sz w:val="20"/>
                <w:szCs w:val="20"/>
                <w:lang w:val="sr-Latn-RS" w:eastAsia="sr-Latn-RS"/>
              </w:rPr>
              <w:t>Назив</w:t>
            </w:r>
            <w:proofErr w:type="spellEnd"/>
            <w:r w:rsidRPr="008F6BF7">
              <w:rPr>
                <w:b/>
                <w:bCs/>
                <w:sz w:val="20"/>
                <w:szCs w:val="20"/>
                <w:lang w:val="sr-Latn-RS" w:eastAsia="sr-Latn-RS"/>
              </w:rPr>
              <w:t xml:space="preserve"> </w:t>
            </w:r>
            <w:proofErr w:type="spellStart"/>
            <w:r w:rsidRPr="008F6BF7">
              <w:rPr>
                <w:b/>
                <w:bCs/>
                <w:sz w:val="20"/>
                <w:szCs w:val="20"/>
                <w:lang w:val="sr-Latn-RS" w:eastAsia="sr-Latn-RS"/>
              </w:rPr>
              <w:t>буџетске</w:t>
            </w:r>
            <w:proofErr w:type="spellEnd"/>
            <w:r w:rsidRPr="008F6BF7">
              <w:rPr>
                <w:b/>
                <w:bCs/>
                <w:sz w:val="20"/>
                <w:szCs w:val="20"/>
                <w:lang w:val="sr-Latn-RS" w:eastAsia="sr-Latn-RS"/>
              </w:rPr>
              <w:t xml:space="preserve"> </w:t>
            </w:r>
            <w:proofErr w:type="spellStart"/>
            <w:r w:rsidRPr="008F6BF7">
              <w:rPr>
                <w:b/>
                <w:bCs/>
                <w:sz w:val="20"/>
                <w:szCs w:val="20"/>
                <w:lang w:val="sr-Latn-RS" w:eastAsia="sr-Latn-RS"/>
              </w:rPr>
              <w:t>позиције</w:t>
            </w:r>
            <w:proofErr w:type="spellEnd"/>
          </w:p>
        </w:tc>
        <w:tc>
          <w:tcPr>
            <w:tcW w:w="3780" w:type="dxa"/>
            <w:gridSpan w:val="3"/>
            <w:tcBorders>
              <w:top w:val="double" w:sz="6" w:space="0" w:color="auto"/>
              <w:left w:val="nil"/>
              <w:bottom w:val="single" w:sz="4" w:space="0" w:color="auto"/>
              <w:right w:val="double" w:sz="6" w:space="0" w:color="000000"/>
            </w:tcBorders>
            <w:shd w:val="clear" w:color="auto" w:fill="auto"/>
            <w:vAlign w:val="center"/>
            <w:hideMark/>
          </w:tcPr>
          <w:p w14:paraId="2A7631A7" w14:textId="77777777" w:rsidR="008F6BF7" w:rsidRPr="008F6BF7" w:rsidRDefault="008F6BF7" w:rsidP="008F6BF7">
            <w:pPr>
              <w:ind w:left="0" w:right="0" w:firstLine="0"/>
              <w:jc w:val="center"/>
              <w:rPr>
                <w:b/>
                <w:bCs/>
                <w:sz w:val="20"/>
                <w:szCs w:val="20"/>
                <w:lang w:val="sr-Latn-RS" w:eastAsia="sr-Latn-RS"/>
              </w:rPr>
            </w:pPr>
            <w:proofErr w:type="spellStart"/>
            <w:r w:rsidRPr="008F6BF7">
              <w:rPr>
                <w:b/>
                <w:bCs/>
                <w:sz w:val="20"/>
                <w:szCs w:val="20"/>
                <w:lang w:val="sr-Latn-RS" w:eastAsia="sr-Latn-RS"/>
              </w:rPr>
              <w:t>Износ</w:t>
            </w:r>
            <w:proofErr w:type="spellEnd"/>
            <w:r w:rsidRPr="008F6BF7">
              <w:rPr>
                <w:b/>
                <w:bCs/>
                <w:sz w:val="20"/>
                <w:szCs w:val="20"/>
                <w:lang w:val="sr-Latn-RS" w:eastAsia="sr-Latn-RS"/>
              </w:rPr>
              <w:t xml:space="preserve"> (КМ)</w:t>
            </w:r>
          </w:p>
        </w:tc>
      </w:tr>
      <w:tr w:rsidR="008F6BF7" w:rsidRPr="008F6BF7" w14:paraId="4CD02594" w14:textId="77777777" w:rsidTr="008F6BF7">
        <w:trPr>
          <w:trHeight w:val="312"/>
        </w:trPr>
        <w:tc>
          <w:tcPr>
            <w:tcW w:w="500" w:type="dxa"/>
            <w:vMerge/>
            <w:tcBorders>
              <w:top w:val="double" w:sz="6" w:space="0" w:color="auto"/>
              <w:left w:val="double" w:sz="6" w:space="0" w:color="auto"/>
              <w:bottom w:val="single" w:sz="4" w:space="0" w:color="auto"/>
              <w:right w:val="single" w:sz="4" w:space="0" w:color="auto"/>
            </w:tcBorders>
            <w:vAlign w:val="center"/>
            <w:hideMark/>
          </w:tcPr>
          <w:p w14:paraId="3B4DB1BE" w14:textId="77777777" w:rsidR="008F6BF7" w:rsidRPr="008F6BF7" w:rsidRDefault="008F6BF7" w:rsidP="008F6BF7">
            <w:pPr>
              <w:ind w:left="0" w:right="0" w:firstLine="0"/>
              <w:jc w:val="left"/>
              <w:rPr>
                <w:b/>
                <w:bCs/>
                <w:sz w:val="20"/>
                <w:szCs w:val="20"/>
                <w:lang w:val="sr-Latn-RS" w:eastAsia="sr-Latn-RS"/>
              </w:rPr>
            </w:pPr>
          </w:p>
        </w:tc>
        <w:tc>
          <w:tcPr>
            <w:tcW w:w="5160" w:type="dxa"/>
            <w:vMerge/>
            <w:tcBorders>
              <w:top w:val="double" w:sz="6" w:space="0" w:color="auto"/>
              <w:left w:val="single" w:sz="4" w:space="0" w:color="auto"/>
              <w:bottom w:val="single" w:sz="4" w:space="0" w:color="auto"/>
              <w:right w:val="single" w:sz="4" w:space="0" w:color="auto"/>
            </w:tcBorders>
            <w:vAlign w:val="center"/>
            <w:hideMark/>
          </w:tcPr>
          <w:p w14:paraId="2EA88903" w14:textId="77777777" w:rsidR="008F6BF7" w:rsidRPr="008F6BF7" w:rsidRDefault="008F6BF7" w:rsidP="008F6BF7">
            <w:pPr>
              <w:ind w:left="0" w:right="0" w:firstLine="0"/>
              <w:jc w:val="left"/>
              <w:rPr>
                <w:b/>
                <w:bCs/>
                <w:sz w:val="20"/>
                <w:szCs w:val="20"/>
                <w:lang w:val="sr-Latn-RS" w:eastAsia="sr-Latn-RS"/>
              </w:rPr>
            </w:pPr>
          </w:p>
        </w:tc>
        <w:tc>
          <w:tcPr>
            <w:tcW w:w="1260" w:type="dxa"/>
            <w:tcBorders>
              <w:top w:val="nil"/>
              <w:left w:val="nil"/>
              <w:bottom w:val="single" w:sz="4" w:space="0" w:color="auto"/>
              <w:right w:val="single" w:sz="4" w:space="0" w:color="auto"/>
            </w:tcBorders>
            <w:shd w:val="clear" w:color="auto" w:fill="auto"/>
            <w:vAlign w:val="center"/>
            <w:hideMark/>
          </w:tcPr>
          <w:p w14:paraId="129CFA68" w14:textId="77777777" w:rsidR="008F6BF7" w:rsidRPr="008F6BF7" w:rsidRDefault="008F6BF7" w:rsidP="008F6BF7">
            <w:pPr>
              <w:ind w:left="0" w:right="0" w:firstLine="0"/>
              <w:jc w:val="center"/>
              <w:rPr>
                <w:b/>
                <w:bCs/>
                <w:sz w:val="20"/>
                <w:szCs w:val="20"/>
                <w:lang w:val="sr-Latn-RS" w:eastAsia="sr-Latn-RS"/>
              </w:rPr>
            </w:pPr>
            <w:proofErr w:type="spellStart"/>
            <w:r w:rsidRPr="008F6BF7">
              <w:rPr>
                <w:b/>
                <w:bCs/>
                <w:sz w:val="20"/>
                <w:szCs w:val="20"/>
                <w:lang w:val="sr-Latn-RS" w:eastAsia="sr-Latn-RS"/>
              </w:rPr>
              <w:t>Редовно</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B3F11BE" w14:textId="77777777" w:rsidR="008F6BF7" w:rsidRPr="008F6BF7" w:rsidRDefault="008F6BF7" w:rsidP="008F6BF7">
            <w:pPr>
              <w:ind w:left="0" w:right="0" w:firstLine="0"/>
              <w:jc w:val="center"/>
              <w:rPr>
                <w:b/>
                <w:bCs/>
                <w:sz w:val="20"/>
                <w:szCs w:val="20"/>
                <w:lang w:val="sr-Latn-RS" w:eastAsia="sr-Latn-RS"/>
              </w:rPr>
            </w:pPr>
            <w:proofErr w:type="spellStart"/>
            <w:r w:rsidRPr="008F6BF7">
              <w:rPr>
                <w:b/>
                <w:bCs/>
                <w:sz w:val="20"/>
                <w:szCs w:val="20"/>
                <w:lang w:val="sr-Latn-RS" w:eastAsia="sr-Latn-RS"/>
              </w:rPr>
              <w:t>Буџ.резерва</w:t>
            </w:r>
            <w:proofErr w:type="spellEnd"/>
          </w:p>
        </w:tc>
        <w:tc>
          <w:tcPr>
            <w:tcW w:w="1260" w:type="dxa"/>
            <w:tcBorders>
              <w:top w:val="nil"/>
              <w:left w:val="nil"/>
              <w:bottom w:val="single" w:sz="4" w:space="0" w:color="auto"/>
              <w:right w:val="double" w:sz="6" w:space="0" w:color="auto"/>
            </w:tcBorders>
            <w:shd w:val="clear" w:color="auto" w:fill="auto"/>
            <w:vAlign w:val="center"/>
            <w:hideMark/>
          </w:tcPr>
          <w:p w14:paraId="2D987513" w14:textId="77777777" w:rsidR="008F6BF7" w:rsidRPr="008F6BF7" w:rsidRDefault="008F6BF7" w:rsidP="008F6BF7">
            <w:pPr>
              <w:ind w:left="0" w:right="0" w:firstLine="0"/>
              <w:jc w:val="center"/>
              <w:rPr>
                <w:b/>
                <w:bCs/>
                <w:sz w:val="20"/>
                <w:szCs w:val="20"/>
                <w:lang w:val="sr-Latn-RS" w:eastAsia="sr-Latn-RS"/>
              </w:rPr>
            </w:pPr>
            <w:proofErr w:type="spellStart"/>
            <w:r w:rsidRPr="008F6BF7">
              <w:rPr>
                <w:b/>
                <w:bCs/>
                <w:sz w:val="20"/>
                <w:szCs w:val="20"/>
                <w:lang w:val="sr-Latn-RS" w:eastAsia="sr-Latn-RS"/>
              </w:rPr>
              <w:t>Укупно</w:t>
            </w:r>
            <w:proofErr w:type="spellEnd"/>
          </w:p>
        </w:tc>
      </w:tr>
      <w:tr w:rsidR="008F6BF7" w:rsidRPr="008F6BF7" w14:paraId="4196989C"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83E8A23"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1</w:t>
            </w:r>
          </w:p>
        </w:tc>
        <w:tc>
          <w:tcPr>
            <w:tcW w:w="5160" w:type="dxa"/>
            <w:tcBorders>
              <w:top w:val="nil"/>
              <w:left w:val="nil"/>
              <w:bottom w:val="single" w:sz="4" w:space="0" w:color="auto"/>
              <w:right w:val="single" w:sz="4" w:space="0" w:color="auto"/>
            </w:tcBorders>
            <w:shd w:val="clear" w:color="auto" w:fill="auto"/>
            <w:vAlign w:val="center"/>
            <w:hideMark/>
          </w:tcPr>
          <w:p w14:paraId="424645B8"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Једнократне</w:t>
            </w:r>
            <w:proofErr w:type="spellEnd"/>
            <w:r w:rsidRPr="008F6BF7">
              <w:rPr>
                <w:sz w:val="20"/>
                <w:szCs w:val="20"/>
                <w:lang w:val="sr-Latn-RS" w:eastAsia="sr-Latn-RS"/>
              </w:rPr>
              <w:t xml:space="preserve"> </w:t>
            </w:r>
            <w:proofErr w:type="spellStart"/>
            <w:r w:rsidRPr="008F6BF7">
              <w:rPr>
                <w:sz w:val="20"/>
                <w:szCs w:val="20"/>
                <w:lang w:val="sr-Latn-RS" w:eastAsia="sr-Latn-RS"/>
              </w:rPr>
              <w:t>новч.помоћи</w:t>
            </w:r>
            <w:proofErr w:type="spellEnd"/>
            <w:r w:rsidRPr="008F6BF7">
              <w:rPr>
                <w:sz w:val="20"/>
                <w:szCs w:val="20"/>
                <w:lang w:val="sr-Latn-RS" w:eastAsia="sr-Latn-RS"/>
              </w:rPr>
              <w:t xml:space="preserve"> </w:t>
            </w:r>
            <w:proofErr w:type="spellStart"/>
            <w:r w:rsidRPr="008F6BF7">
              <w:rPr>
                <w:sz w:val="20"/>
                <w:szCs w:val="20"/>
                <w:lang w:val="sr-Latn-RS" w:eastAsia="sr-Latn-RS"/>
              </w:rPr>
              <w:t>појединцима</w:t>
            </w:r>
            <w:proofErr w:type="spellEnd"/>
            <w:r w:rsidRPr="008F6BF7">
              <w:rPr>
                <w:sz w:val="20"/>
                <w:szCs w:val="20"/>
                <w:lang w:val="sr-Latn-RS" w:eastAsia="sr-Latn-RS"/>
              </w:rPr>
              <w:t xml:space="preserve"> (00750120)</w:t>
            </w:r>
          </w:p>
        </w:tc>
        <w:tc>
          <w:tcPr>
            <w:tcW w:w="1260" w:type="dxa"/>
            <w:tcBorders>
              <w:top w:val="nil"/>
              <w:left w:val="nil"/>
              <w:bottom w:val="single" w:sz="4" w:space="0" w:color="auto"/>
              <w:right w:val="single" w:sz="4" w:space="0" w:color="auto"/>
            </w:tcBorders>
            <w:shd w:val="clear" w:color="auto" w:fill="auto"/>
            <w:vAlign w:val="center"/>
            <w:hideMark/>
          </w:tcPr>
          <w:p w14:paraId="1CED77FE"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single" w:sz="4" w:space="0" w:color="auto"/>
            </w:tcBorders>
            <w:shd w:val="clear" w:color="auto" w:fill="auto"/>
            <w:vAlign w:val="center"/>
            <w:hideMark/>
          </w:tcPr>
          <w:p w14:paraId="5D20FE13"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73.606,00</w:t>
            </w:r>
          </w:p>
        </w:tc>
        <w:tc>
          <w:tcPr>
            <w:tcW w:w="1260" w:type="dxa"/>
            <w:tcBorders>
              <w:top w:val="nil"/>
              <w:left w:val="nil"/>
              <w:bottom w:val="single" w:sz="4" w:space="0" w:color="auto"/>
              <w:right w:val="double" w:sz="6" w:space="0" w:color="auto"/>
            </w:tcBorders>
            <w:shd w:val="clear" w:color="auto" w:fill="auto"/>
            <w:noWrap/>
            <w:vAlign w:val="center"/>
            <w:hideMark/>
          </w:tcPr>
          <w:p w14:paraId="55BFFE96"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73.606,00</w:t>
            </w:r>
          </w:p>
        </w:tc>
      </w:tr>
      <w:tr w:rsidR="008F6BF7" w:rsidRPr="008F6BF7" w14:paraId="3A7F50E3"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9696386"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2</w:t>
            </w:r>
          </w:p>
        </w:tc>
        <w:tc>
          <w:tcPr>
            <w:tcW w:w="5160" w:type="dxa"/>
            <w:tcBorders>
              <w:top w:val="nil"/>
              <w:left w:val="nil"/>
              <w:bottom w:val="single" w:sz="4" w:space="0" w:color="auto"/>
              <w:right w:val="single" w:sz="4" w:space="0" w:color="auto"/>
            </w:tcBorders>
            <w:shd w:val="clear" w:color="auto" w:fill="auto"/>
            <w:vAlign w:val="center"/>
            <w:hideMark/>
          </w:tcPr>
          <w:p w14:paraId="6B1BF720"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Средства</w:t>
            </w:r>
            <w:proofErr w:type="spellEnd"/>
            <w:r w:rsidRPr="008F6BF7">
              <w:rPr>
                <w:sz w:val="20"/>
                <w:szCs w:val="20"/>
                <w:lang w:val="sr-Latn-RS" w:eastAsia="sr-Latn-RS"/>
              </w:rPr>
              <w:t xml:space="preserve"> </w:t>
            </w:r>
            <w:proofErr w:type="spellStart"/>
            <w:r w:rsidRPr="008F6BF7">
              <w:rPr>
                <w:sz w:val="20"/>
                <w:szCs w:val="20"/>
                <w:lang w:val="sr-Latn-RS" w:eastAsia="sr-Latn-RS"/>
              </w:rPr>
              <w:t>за</w:t>
            </w:r>
            <w:proofErr w:type="spellEnd"/>
            <w:r w:rsidRPr="008F6BF7">
              <w:rPr>
                <w:sz w:val="20"/>
                <w:szCs w:val="20"/>
                <w:lang w:val="sr-Latn-RS" w:eastAsia="sr-Latn-RS"/>
              </w:rPr>
              <w:t xml:space="preserve"> </w:t>
            </w:r>
            <w:proofErr w:type="spellStart"/>
            <w:r w:rsidRPr="008F6BF7">
              <w:rPr>
                <w:sz w:val="20"/>
                <w:szCs w:val="20"/>
                <w:lang w:val="sr-Latn-RS" w:eastAsia="sr-Latn-RS"/>
              </w:rPr>
              <w:t>стипендије</w:t>
            </w:r>
            <w:proofErr w:type="spellEnd"/>
            <w:r w:rsidRPr="008F6BF7">
              <w:rPr>
                <w:sz w:val="20"/>
                <w:szCs w:val="20"/>
                <w:lang w:val="sr-Latn-RS" w:eastAsia="sr-Latn-RS"/>
              </w:rPr>
              <w:t xml:space="preserve"> </w:t>
            </w:r>
            <w:proofErr w:type="spellStart"/>
            <w:r w:rsidRPr="008F6BF7">
              <w:rPr>
                <w:sz w:val="20"/>
                <w:szCs w:val="20"/>
                <w:lang w:val="sr-Latn-RS" w:eastAsia="sr-Latn-RS"/>
              </w:rPr>
              <w:t>ученика</w:t>
            </w:r>
            <w:proofErr w:type="spellEnd"/>
            <w:r w:rsidRPr="008F6BF7">
              <w:rPr>
                <w:sz w:val="20"/>
                <w:szCs w:val="20"/>
                <w:lang w:val="sr-Latn-RS" w:eastAsia="sr-Latn-RS"/>
              </w:rPr>
              <w:t xml:space="preserve"> и </w:t>
            </w:r>
            <w:proofErr w:type="spellStart"/>
            <w:r w:rsidRPr="008F6BF7">
              <w:rPr>
                <w:sz w:val="20"/>
                <w:szCs w:val="20"/>
                <w:lang w:val="sr-Latn-RS" w:eastAsia="sr-Latn-RS"/>
              </w:rPr>
              <w:t>студената</w:t>
            </w:r>
            <w:proofErr w:type="spellEnd"/>
            <w:r w:rsidRPr="008F6BF7">
              <w:rPr>
                <w:sz w:val="20"/>
                <w:szCs w:val="20"/>
                <w:lang w:val="sr-Latn-RS" w:eastAsia="sr-Latn-RS"/>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2AE47299"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252.300,00</w:t>
            </w:r>
          </w:p>
        </w:tc>
        <w:tc>
          <w:tcPr>
            <w:tcW w:w="1260" w:type="dxa"/>
            <w:tcBorders>
              <w:top w:val="nil"/>
              <w:left w:val="nil"/>
              <w:bottom w:val="single" w:sz="4" w:space="0" w:color="auto"/>
              <w:right w:val="single" w:sz="4" w:space="0" w:color="auto"/>
            </w:tcBorders>
            <w:shd w:val="clear" w:color="auto" w:fill="auto"/>
            <w:vAlign w:val="center"/>
            <w:hideMark/>
          </w:tcPr>
          <w:p w14:paraId="190D27AF"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28B81EB8"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252.300,00</w:t>
            </w:r>
          </w:p>
        </w:tc>
      </w:tr>
      <w:tr w:rsidR="008F6BF7" w:rsidRPr="008F6BF7" w14:paraId="346C2780" w14:textId="77777777" w:rsidTr="005C2BD7">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14ED85A"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3</w:t>
            </w:r>
          </w:p>
        </w:tc>
        <w:tc>
          <w:tcPr>
            <w:tcW w:w="5160" w:type="dxa"/>
            <w:tcBorders>
              <w:top w:val="nil"/>
              <w:left w:val="nil"/>
              <w:bottom w:val="single" w:sz="4" w:space="0" w:color="auto"/>
              <w:right w:val="single" w:sz="4" w:space="0" w:color="auto"/>
            </w:tcBorders>
            <w:shd w:val="clear" w:color="auto" w:fill="auto"/>
            <w:vAlign w:val="center"/>
            <w:hideMark/>
          </w:tcPr>
          <w:p w14:paraId="08CEBDE7"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Средства</w:t>
            </w:r>
            <w:proofErr w:type="spellEnd"/>
            <w:r w:rsidRPr="008F6BF7">
              <w:rPr>
                <w:sz w:val="20"/>
                <w:szCs w:val="20"/>
                <w:lang w:val="sr-Latn-RS" w:eastAsia="sr-Latn-RS"/>
              </w:rPr>
              <w:t xml:space="preserve"> </w:t>
            </w:r>
            <w:proofErr w:type="spellStart"/>
            <w:r w:rsidRPr="008F6BF7">
              <w:rPr>
                <w:sz w:val="20"/>
                <w:szCs w:val="20"/>
                <w:lang w:val="sr-Latn-RS" w:eastAsia="sr-Latn-RS"/>
              </w:rPr>
              <w:t>за</w:t>
            </w:r>
            <w:proofErr w:type="spellEnd"/>
            <w:r w:rsidRPr="008F6BF7">
              <w:rPr>
                <w:sz w:val="20"/>
                <w:szCs w:val="20"/>
                <w:lang w:val="sr-Latn-RS" w:eastAsia="sr-Latn-RS"/>
              </w:rPr>
              <w:t xml:space="preserve"> </w:t>
            </w:r>
            <w:proofErr w:type="spellStart"/>
            <w:r w:rsidRPr="008F6BF7">
              <w:rPr>
                <w:sz w:val="20"/>
                <w:szCs w:val="20"/>
                <w:lang w:val="sr-Latn-RS" w:eastAsia="sr-Latn-RS"/>
              </w:rPr>
              <w:t>студентске</w:t>
            </w:r>
            <w:proofErr w:type="spellEnd"/>
            <w:r w:rsidRPr="008F6BF7">
              <w:rPr>
                <w:sz w:val="20"/>
                <w:szCs w:val="20"/>
                <w:lang w:val="sr-Latn-RS" w:eastAsia="sr-Latn-RS"/>
              </w:rPr>
              <w:t xml:space="preserve"> </w:t>
            </w:r>
            <w:proofErr w:type="spellStart"/>
            <w:r w:rsidRPr="008F6BF7">
              <w:rPr>
                <w:sz w:val="20"/>
                <w:szCs w:val="20"/>
                <w:lang w:val="sr-Latn-RS" w:eastAsia="sr-Latn-RS"/>
              </w:rPr>
              <w:t>награде-посебни</w:t>
            </w:r>
            <w:proofErr w:type="spellEnd"/>
            <w:r w:rsidRPr="008F6BF7">
              <w:rPr>
                <w:sz w:val="20"/>
                <w:szCs w:val="20"/>
                <w:lang w:val="sr-Latn-RS" w:eastAsia="sr-Latn-RS"/>
              </w:rPr>
              <w:t xml:space="preserve"> </w:t>
            </w:r>
            <w:proofErr w:type="spellStart"/>
            <w:r w:rsidRPr="008F6BF7">
              <w:rPr>
                <w:sz w:val="20"/>
                <w:szCs w:val="20"/>
                <w:lang w:val="sr-Latn-RS" w:eastAsia="sr-Latn-RS"/>
              </w:rPr>
              <w:t>резултати</w:t>
            </w:r>
            <w:proofErr w:type="spellEnd"/>
            <w:r w:rsidRPr="008F6BF7">
              <w:rPr>
                <w:sz w:val="20"/>
                <w:szCs w:val="20"/>
                <w:lang w:val="sr-Latn-RS" w:eastAsia="sr-Latn-RS"/>
              </w:rPr>
              <w:t xml:space="preserve"> </w:t>
            </w:r>
            <w:proofErr w:type="spellStart"/>
            <w:r w:rsidRPr="008F6BF7">
              <w:rPr>
                <w:sz w:val="20"/>
                <w:szCs w:val="20"/>
                <w:lang w:val="sr-Latn-RS" w:eastAsia="sr-Latn-RS"/>
              </w:rPr>
              <w:t>током</w:t>
            </w:r>
            <w:proofErr w:type="spellEnd"/>
            <w:r w:rsidRPr="008F6BF7">
              <w:rPr>
                <w:sz w:val="20"/>
                <w:szCs w:val="20"/>
                <w:lang w:val="sr-Latn-RS" w:eastAsia="sr-Latn-RS"/>
              </w:rPr>
              <w:t xml:space="preserve"> </w:t>
            </w:r>
            <w:proofErr w:type="spellStart"/>
            <w:r w:rsidRPr="008F6BF7">
              <w:rPr>
                <w:sz w:val="20"/>
                <w:szCs w:val="20"/>
                <w:lang w:val="sr-Latn-RS" w:eastAsia="sr-Latn-RS"/>
              </w:rPr>
              <w:t>школовања</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7E580C26"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40.870,00</w:t>
            </w:r>
          </w:p>
        </w:tc>
        <w:tc>
          <w:tcPr>
            <w:tcW w:w="1260" w:type="dxa"/>
            <w:tcBorders>
              <w:top w:val="nil"/>
              <w:left w:val="nil"/>
              <w:bottom w:val="single" w:sz="4" w:space="0" w:color="auto"/>
              <w:right w:val="single" w:sz="4" w:space="0" w:color="auto"/>
            </w:tcBorders>
            <w:shd w:val="clear" w:color="auto" w:fill="auto"/>
            <w:vAlign w:val="center"/>
            <w:hideMark/>
          </w:tcPr>
          <w:p w14:paraId="12D707B7"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5E4FBF56" w14:textId="77777777" w:rsidR="008F6BF7" w:rsidRPr="008F6BF7" w:rsidRDefault="005C2BD7" w:rsidP="008F6BF7">
            <w:pPr>
              <w:ind w:left="0" w:right="0" w:firstLine="0"/>
              <w:jc w:val="right"/>
              <w:rPr>
                <w:sz w:val="20"/>
                <w:szCs w:val="20"/>
                <w:lang w:val="sr-Latn-RS" w:eastAsia="sr-Latn-RS"/>
              </w:rPr>
            </w:pPr>
            <w:r w:rsidRPr="008F6BF7">
              <w:rPr>
                <w:sz w:val="20"/>
                <w:szCs w:val="20"/>
                <w:lang w:val="sr-Latn-RS" w:eastAsia="sr-Latn-RS"/>
              </w:rPr>
              <w:t>40.870,00</w:t>
            </w:r>
          </w:p>
        </w:tc>
      </w:tr>
      <w:tr w:rsidR="008F6BF7" w:rsidRPr="008F6BF7" w14:paraId="24628998" w14:textId="77777777" w:rsidTr="005C2BD7">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4342A80"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4</w:t>
            </w:r>
          </w:p>
        </w:tc>
        <w:tc>
          <w:tcPr>
            <w:tcW w:w="5160" w:type="dxa"/>
            <w:tcBorders>
              <w:top w:val="nil"/>
              <w:left w:val="nil"/>
              <w:bottom w:val="single" w:sz="4" w:space="0" w:color="auto"/>
              <w:right w:val="single" w:sz="4" w:space="0" w:color="auto"/>
            </w:tcBorders>
            <w:shd w:val="clear" w:color="000000" w:fill="FFFFFF"/>
            <w:vAlign w:val="center"/>
            <w:hideMark/>
          </w:tcPr>
          <w:p w14:paraId="504F3189"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Субвенционисање</w:t>
            </w:r>
            <w:proofErr w:type="spellEnd"/>
            <w:r w:rsidRPr="008F6BF7">
              <w:rPr>
                <w:sz w:val="20"/>
                <w:szCs w:val="20"/>
                <w:lang w:val="sr-Latn-RS" w:eastAsia="sr-Latn-RS"/>
              </w:rPr>
              <w:t xml:space="preserve"> </w:t>
            </w:r>
            <w:proofErr w:type="spellStart"/>
            <w:r w:rsidRPr="008F6BF7">
              <w:rPr>
                <w:sz w:val="20"/>
                <w:szCs w:val="20"/>
                <w:lang w:val="sr-Latn-RS" w:eastAsia="sr-Latn-RS"/>
              </w:rPr>
              <w:t>трошкова</w:t>
            </w:r>
            <w:proofErr w:type="spellEnd"/>
            <w:r w:rsidRPr="008F6BF7">
              <w:rPr>
                <w:sz w:val="20"/>
                <w:szCs w:val="20"/>
                <w:lang w:val="sr-Latn-RS" w:eastAsia="sr-Latn-RS"/>
              </w:rPr>
              <w:t xml:space="preserve"> </w:t>
            </w:r>
            <w:proofErr w:type="spellStart"/>
            <w:r w:rsidRPr="008F6BF7">
              <w:rPr>
                <w:sz w:val="20"/>
                <w:szCs w:val="20"/>
                <w:lang w:val="sr-Latn-RS" w:eastAsia="sr-Latn-RS"/>
              </w:rPr>
              <w:t>комуналних</w:t>
            </w:r>
            <w:proofErr w:type="spellEnd"/>
            <w:r w:rsidRPr="008F6BF7">
              <w:rPr>
                <w:sz w:val="20"/>
                <w:szCs w:val="20"/>
                <w:lang w:val="sr-Latn-RS" w:eastAsia="sr-Latn-RS"/>
              </w:rPr>
              <w:t xml:space="preserve"> </w:t>
            </w:r>
            <w:proofErr w:type="spellStart"/>
            <w:r w:rsidRPr="008F6BF7">
              <w:rPr>
                <w:sz w:val="20"/>
                <w:szCs w:val="20"/>
                <w:lang w:val="sr-Latn-RS" w:eastAsia="sr-Latn-RS"/>
              </w:rPr>
              <w:t>водних</w:t>
            </w:r>
            <w:proofErr w:type="spellEnd"/>
            <w:r w:rsidRPr="008F6BF7">
              <w:rPr>
                <w:sz w:val="20"/>
                <w:szCs w:val="20"/>
                <w:lang w:val="sr-Latn-RS" w:eastAsia="sr-Latn-RS"/>
              </w:rPr>
              <w:t xml:space="preserve"> </w:t>
            </w:r>
            <w:proofErr w:type="spellStart"/>
            <w:r w:rsidRPr="008F6BF7">
              <w:rPr>
                <w:sz w:val="20"/>
                <w:szCs w:val="20"/>
                <w:lang w:val="sr-Latn-RS" w:eastAsia="sr-Latn-RS"/>
              </w:rPr>
              <w:t>услуга</w:t>
            </w:r>
            <w:proofErr w:type="spellEnd"/>
            <w:r w:rsidRPr="008F6BF7">
              <w:rPr>
                <w:sz w:val="20"/>
                <w:szCs w:val="20"/>
                <w:lang w:val="sr-Latn-RS" w:eastAsia="sr-Latn-RS"/>
              </w:rPr>
              <w:t xml:space="preserve"> </w:t>
            </w:r>
            <w:proofErr w:type="spellStart"/>
            <w:r w:rsidRPr="008F6BF7">
              <w:rPr>
                <w:sz w:val="20"/>
                <w:szCs w:val="20"/>
                <w:lang w:val="sr-Latn-RS" w:eastAsia="sr-Latn-RS"/>
              </w:rPr>
              <w:t>социјално</w:t>
            </w:r>
            <w:proofErr w:type="spellEnd"/>
            <w:r w:rsidRPr="008F6BF7">
              <w:rPr>
                <w:sz w:val="20"/>
                <w:szCs w:val="20"/>
                <w:lang w:val="sr-Latn-RS" w:eastAsia="sr-Latn-RS"/>
              </w:rPr>
              <w:t xml:space="preserve"> </w:t>
            </w:r>
            <w:proofErr w:type="spellStart"/>
            <w:r w:rsidRPr="008F6BF7">
              <w:rPr>
                <w:sz w:val="20"/>
                <w:szCs w:val="20"/>
                <w:lang w:val="sr-Latn-RS" w:eastAsia="sr-Latn-RS"/>
              </w:rPr>
              <w:t>угроженим</w:t>
            </w:r>
            <w:proofErr w:type="spellEnd"/>
            <w:r w:rsidRPr="008F6BF7">
              <w:rPr>
                <w:sz w:val="20"/>
                <w:szCs w:val="20"/>
                <w:lang w:val="sr-Latn-RS" w:eastAsia="sr-Latn-RS"/>
              </w:rPr>
              <w:t xml:space="preserve"> </w:t>
            </w:r>
            <w:proofErr w:type="spellStart"/>
            <w:r w:rsidRPr="008F6BF7">
              <w:rPr>
                <w:sz w:val="20"/>
                <w:szCs w:val="20"/>
                <w:lang w:val="sr-Latn-RS" w:eastAsia="sr-Latn-RS"/>
              </w:rPr>
              <w:t>корисницима</w:t>
            </w:r>
            <w:proofErr w:type="spellEnd"/>
            <w:r w:rsidRPr="008F6BF7">
              <w:rPr>
                <w:sz w:val="20"/>
                <w:szCs w:val="20"/>
                <w:lang w:val="sr-Latn-RS" w:eastAsia="sr-Latn-R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92C4816"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928,25</w:t>
            </w:r>
          </w:p>
        </w:tc>
        <w:tc>
          <w:tcPr>
            <w:tcW w:w="1260" w:type="dxa"/>
            <w:tcBorders>
              <w:top w:val="nil"/>
              <w:left w:val="nil"/>
              <w:bottom w:val="single" w:sz="4" w:space="0" w:color="auto"/>
              <w:right w:val="single" w:sz="4" w:space="0" w:color="auto"/>
            </w:tcBorders>
            <w:shd w:val="clear" w:color="auto" w:fill="auto"/>
            <w:vAlign w:val="center"/>
            <w:hideMark/>
          </w:tcPr>
          <w:p w14:paraId="02D63C61"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6FD6F42E"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928,25</w:t>
            </w:r>
          </w:p>
        </w:tc>
      </w:tr>
      <w:tr w:rsidR="008F6BF7" w:rsidRPr="008F6BF7" w14:paraId="579E6813"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3454097"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5</w:t>
            </w:r>
          </w:p>
        </w:tc>
        <w:tc>
          <w:tcPr>
            <w:tcW w:w="5160" w:type="dxa"/>
            <w:tcBorders>
              <w:top w:val="nil"/>
              <w:left w:val="nil"/>
              <w:bottom w:val="single" w:sz="4" w:space="0" w:color="auto"/>
              <w:right w:val="single" w:sz="4" w:space="0" w:color="auto"/>
            </w:tcBorders>
            <w:shd w:val="clear" w:color="auto" w:fill="auto"/>
            <w:vAlign w:val="center"/>
            <w:hideMark/>
          </w:tcPr>
          <w:p w14:paraId="42CBDFC9"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Једнократне</w:t>
            </w:r>
            <w:proofErr w:type="spellEnd"/>
            <w:r w:rsidRPr="008F6BF7">
              <w:rPr>
                <w:sz w:val="20"/>
                <w:szCs w:val="20"/>
                <w:lang w:val="sr-Latn-RS" w:eastAsia="sr-Latn-RS"/>
              </w:rPr>
              <w:t xml:space="preserve"> </w:t>
            </w:r>
            <w:proofErr w:type="spellStart"/>
            <w:r w:rsidRPr="008F6BF7">
              <w:rPr>
                <w:sz w:val="20"/>
                <w:szCs w:val="20"/>
                <w:lang w:val="sr-Latn-RS" w:eastAsia="sr-Latn-RS"/>
              </w:rPr>
              <w:t>помоћи</w:t>
            </w:r>
            <w:proofErr w:type="spellEnd"/>
            <w:r w:rsidRPr="008F6BF7">
              <w:rPr>
                <w:sz w:val="20"/>
                <w:szCs w:val="20"/>
                <w:lang w:val="sr-Latn-RS" w:eastAsia="sr-Latn-RS"/>
              </w:rPr>
              <w:t xml:space="preserve"> </w:t>
            </w:r>
            <w:proofErr w:type="spellStart"/>
            <w:r w:rsidRPr="008F6BF7">
              <w:rPr>
                <w:sz w:val="20"/>
                <w:szCs w:val="20"/>
                <w:lang w:val="sr-Latn-RS" w:eastAsia="sr-Latn-RS"/>
              </w:rPr>
              <w:t>за</w:t>
            </w:r>
            <w:proofErr w:type="spellEnd"/>
            <w:r w:rsidRPr="008F6BF7">
              <w:rPr>
                <w:sz w:val="20"/>
                <w:szCs w:val="20"/>
                <w:lang w:val="sr-Latn-RS" w:eastAsia="sr-Latn-RS"/>
              </w:rPr>
              <w:t xml:space="preserve"> 3. и </w:t>
            </w:r>
            <w:proofErr w:type="spellStart"/>
            <w:r w:rsidRPr="008F6BF7">
              <w:rPr>
                <w:sz w:val="20"/>
                <w:szCs w:val="20"/>
                <w:lang w:val="sr-Latn-RS" w:eastAsia="sr-Latn-RS"/>
              </w:rPr>
              <w:t>свако</w:t>
            </w:r>
            <w:proofErr w:type="spellEnd"/>
            <w:r w:rsidRPr="008F6BF7">
              <w:rPr>
                <w:sz w:val="20"/>
                <w:szCs w:val="20"/>
                <w:lang w:val="sr-Latn-RS" w:eastAsia="sr-Latn-RS"/>
              </w:rPr>
              <w:t xml:space="preserve"> </w:t>
            </w:r>
            <w:proofErr w:type="spellStart"/>
            <w:r w:rsidRPr="008F6BF7">
              <w:rPr>
                <w:sz w:val="20"/>
                <w:szCs w:val="20"/>
                <w:lang w:val="sr-Latn-RS" w:eastAsia="sr-Latn-RS"/>
              </w:rPr>
              <w:t>сљедеће</w:t>
            </w:r>
            <w:proofErr w:type="spellEnd"/>
            <w:r w:rsidRPr="008F6BF7">
              <w:rPr>
                <w:sz w:val="20"/>
                <w:szCs w:val="20"/>
                <w:lang w:val="sr-Latn-RS" w:eastAsia="sr-Latn-RS"/>
              </w:rPr>
              <w:t xml:space="preserve"> </w:t>
            </w:r>
            <w:proofErr w:type="spellStart"/>
            <w:r w:rsidRPr="008F6BF7">
              <w:rPr>
                <w:sz w:val="20"/>
                <w:szCs w:val="20"/>
                <w:lang w:val="sr-Latn-RS" w:eastAsia="sr-Latn-RS"/>
              </w:rPr>
              <w:t>новорођ.дијете</w:t>
            </w:r>
            <w:proofErr w:type="spellEnd"/>
            <w:r w:rsidRPr="008F6BF7">
              <w:rPr>
                <w:sz w:val="20"/>
                <w:szCs w:val="20"/>
                <w:lang w:val="sr-Latn-RS" w:eastAsia="sr-Latn-R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254F079" w14:textId="77777777" w:rsidR="008F6BF7" w:rsidRPr="008F6BF7" w:rsidRDefault="008F6BF7" w:rsidP="008F6BF7">
            <w:pPr>
              <w:ind w:left="0" w:right="0" w:firstLine="0"/>
              <w:jc w:val="right"/>
              <w:rPr>
                <w:color w:val="000000"/>
                <w:sz w:val="20"/>
                <w:szCs w:val="20"/>
                <w:lang w:val="sr-Latn-RS" w:eastAsia="sr-Latn-RS"/>
              </w:rPr>
            </w:pPr>
            <w:r w:rsidRPr="008F6BF7">
              <w:rPr>
                <w:color w:val="000000"/>
                <w:sz w:val="20"/>
                <w:szCs w:val="20"/>
                <w:lang w:val="sr-Latn-RS" w:eastAsia="sr-Latn-RS"/>
              </w:rPr>
              <w:t>24.000,00</w:t>
            </w:r>
          </w:p>
        </w:tc>
        <w:tc>
          <w:tcPr>
            <w:tcW w:w="1260" w:type="dxa"/>
            <w:tcBorders>
              <w:top w:val="nil"/>
              <w:left w:val="nil"/>
              <w:bottom w:val="single" w:sz="4" w:space="0" w:color="auto"/>
              <w:right w:val="single" w:sz="4" w:space="0" w:color="auto"/>
            </w:tcBorders>
            <w:shd w:val="clear" w:color="auto" w:fill="auto"/>
            <w:vAlign w:val="center"/>
            <w:hideMark/>
          </w:tcPr>
          <w:p w14:paraId="2F9A0C41"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43D4D93A"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24.000,00</w:t>
            </w:r>
          </w:p>
        </w:tc>
      </w:tr>
      <w:tr w:rsidR="008F6BF7" w:rsidRPr="008F6BF7" w14:paraId="56B32751" w14:textId="77777777" w:rsidTr="005C2BD7">
        <w:trPr>
          <w:trHeight w:val="528"/>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30B9138"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6</w:t>
            </w:r>
          </w:p>
        </w:tc>
        <w:tc>
          <w:tcPr>
            <w:tcW w:w="5160" w:type="dxa"/>
            <w:tcBorders>
              <w:top w:val="nil"/>
              <w:left w:val="nil"/>
              <w:bottom w:val="single" w:sz="4" w:space="0" w:color="auto"/>
              <w:right w:val="single" w:sz="4" w:space="0" w:color="auto"/>
            </w:tcBorders>
            <w:shd w:val="clear" w:color="auto" w:fill="auto"/>
            <w:vAlign w:val="center"/>
            <w:hideMark/>
          </w:tcPr>
          <w:p w14:paraId="1DCEF5E6"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Мјере</w:t>
            </w:r>
            <w:proofErr w:type="spellEnd"/>
            <w:r w:rsidRPr="008F6BF7">
              <w:rPr>
                <w:sz w:val="20"/>
                <w:szCs w:val="20"/>
                <w:lang w:val="sr-Latn-RS" w:eastAsia="sr-Latn-RS"/>
              </w:rPr>
              <w:t xml:space="preserve"> </w:t>
            </w:r>
            <w:proofErr w:type="spellStart"/>
            <w:r w:rsidRPr="008F6BF7">
              <w:rPr>
                <w:sz w:val="20"/>
                <w:szCs w:val="20"/>
                <w:lang w:val="sr-Latn-RS" w:eastAsia="sr-Latn-RS"/>
              </w:rPr>
              <w:t>за</w:t>
            </w:r>
            <w:proofErr w:type="spellEnd"/>
            <w:r w:rsidRPr="008F6BF7">
              <w:rPr>
                <w:sz w:val="20"/>
                <w:szCs w:val="20"/>
                <w:lang w:val="sr-Latn-RS" w:eastAsia="sr-Latn-RS"/>
              </w:rPr>
              <w:t xml:space="preserve"> </w:t>
            </w:r>
            <w:proofErr w:type="spellStart"/>
            <w:r w:rsidRPr="008F6BF7">
              <w:rPr>
                <w:sz w:val="20"/>
                <w:szCs w:val="20"/>
                <w:lang w:val="sr-Latn-RS" w:eastAsia="sr-Latn-RS"/>
              </w:rPr>
              <w:t>побољшање</w:t>
            </w:r>
            <w:proofErr w:type="spellEnd"/>
            <w:r w:rsidRPr="008F6BF7">
              <w:rPr>
                <w:sz w:val="20"/>
                <w:szCs w:val="20"/>
                <w:lang w:val="sr-Latn-RS" w:eastAsia="sr-Latn-RS"/>
              </w:rPr>
              <w:t xml:space="preserve"> </w:t>
            </w:r>
            <w:proofErr w:type="spellStart"/>
            <w:r w:rsidRPr="008F6BF7">
              <w:rPr>
                <w:sz w:val="20"/>
                <w:szCs w:val="20"/>
                <w:lang w:val="sr-Latn-RS" w:eastAsia="sr-Latn-RS"/>
              </w:rPr>
              <w:t>демограф.ситуације</w:t>
            </w:r>
            <w:proofErr w:type="spellEnd"/>
            <w:r w:rsidRPr="008F6BF7">
              <w:rPr>
                <w:sz w:val="20"/>
                <w:szCs w:val="20"/>
                <w:lang w:val="sr-Latn-RS" w:eastAsia="sr-Latn-RS"/>
              </w:rPr>
              <w:t xml:space="preserve"> (</w:t>
            </w:r>
            <w:proofErr w:type="spellStart"/>
            <w:r w:rsidRPr="008F6BF7">
              <w:rPr>
                <w:sz w:val="20"/>
                <w:szCs w:val="20"/>
                <w:lang w:val="sr-Latn-RS" w:eastAsia="sr-Latn-RS"/>
              </w:rPr>
              <w:t>вантјелесна</w:t>
            </w:r>
            <w:proofErr w:type="spellEnd"/>
            <w:r w:rsidRPr="008F6BF7">
              <w:rPr>
                <w:sz w:val="20"/>
                <w:szCs w:val="20"/>
                <w:lang w:val="sr-Latn-RS" w:eastAsia="sr-Latn-RS"/>
              </w:rPr>
              <w:t xml:space="preserve"> </w:t>
            </w:r>
            <w:proofErr w:type="spellStart"/>
            <w:r w:rsidRPr="008F6BF7">
              <w:rPr>
                <w:sz w:val="20"/>
                <w:szCs w:val="20"/>
                <w:lang w:val="sr-Latn-RS" w:eastAsia="sr-Latn-RS"/>
              </w:rPr>
              <w:t>оплодња</w:t>
            </w:r>
            <w:proofErr w:type="spellEnd"/>
            <w:r w:rsidRPr="008F6BF7">
              <w:rPr>
                <w:sz w:val="20"/>
                <w:szCs w:val="20"/>
                <w:lang w:val="sr-Latn-RS" w:eastAsia="sr-Latn-RS"/>
              </w:rPr>
              <w:t xml:space="preserve"> и </w:t>
            </w:r>
            <w:proofErr w:type="spellStart"/>
            <w:r w:rsidRPr="008F6BF7">
              <w:rPr>
                <w:sz w:val="20"/>
                <w:szCs w:val="20"/>
                <w:lang w:val="sr-Latn-RS" w:eastAsia="sr-Latn-RS"/>
              </w:rPr>
              <w:t>сл</w:t>
            </w:r>
            <w:proofErr w:type="spellEnd"/>
            <w:r w:rsidRPr="008F6BF7">
              <w:rPr>
                <w:sz w:val="20"/>
                <w:szCs w:val="20"/>
                <w:lang w:val="sr-Latn-RS" w:eastAsia="sr-Latn-RS"/>
              </w:rPr>
              <w:t>.)</w:t>
            </w:r>
          </w:p>
        </w:tc>
        <w:tc>
          <w:tcPr>
            <w:tcW w:w="1260" w:type="dxa"/>
            <w:tcBorders>
              <w:top w:val="nil"/>
              <w:left w:val="nil"/>
              <w:bottom w:val="single" w:sz="4" w:space="0" w:color="auto"/>
              <w:right w:val="single" w:sz="4" w:space="0" w:color="auto"/>
            </w:tcBorders>
            <w:shd w:val="clear" w:color="auto" w:fill="auto"/>
            <w:noWrap/>
            <w:vAlign w:val="center"/>
            <w:hideMark/>
          </w:tcPr>
          <w:p w14:paraId="27BC4967" w14:textId="77777777" w:rsidR="008F6BF7" w:rsidRPr="008F6BF7" w:rsidRDefault="008F6BF7" w:rsidP="008F6BF7">
            <w:pPr>
              <w:ind w:left="0" w:right="0" w:firstLine="0"/>
              <w:jc w:val="right"/>
              <w:rPr>
                <w:color w:val="000000"/>
                <w:sz w:val="20"/>
                <w:szCs w:val="20"/>
                <w:lang w:val="sr-Latn-RS" w:eastAsia="sr-Latn-RS"/>
              </w:rPr>
            </w:pPr>
            <w:r w:rsidRPr="008F6BF7">
              <w:rPr>
                <w:color w:val="000000"/>
                <w:sz w:val="20"/>
                <w:szCs w:val="20"/>
                <w:lang w:val="sr-Latn-RS" w:eastAsia="sr-Latn-RS"/>
              </w:rPr>
              <w:t>14.000,00</w:t>
            </w:r>
          </w:p>
        </w:tc>
        <w:tc>
          <w:tcPr>
            <w:tcW w:w="1260" w:type="dxa"/>
            <w:tcBorders>
              <w:top w:val="nil"/>
              <w:left w:val="nil"/>
              <w:bottom w:val="single" w:sz="4" w:space="0" w:color="auto"/>
              <w:right w:val="single" w:sz="4" w:space="0" w:color="auto"/>
            </w:tcBorders>
            <w:shd w:val="clear" w:color="auto" w:fill="auto"/>
            <w:vAlign w:val="center"/>
            <w:hideMark/>
          </w:tcPr>
          <w:p w14:paraId="7D58CDE1"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52DF2C4B"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14.000,00</w:t>
            </w:r>
          </w:p>
        </w:tc>
      </w:tr>
      <w:tr w:rsidR="008F6BF7" w:rsidRPr="008F6BF7" w14:paraId="65226F18"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1F821BF"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7</w:t>
            </w:r>
          </w:p>
        </w:tc>
        <w:tc>
          <w:tcPr>
            <w:tcW w:w="5160" w:type="dxa"/>
            <w:tcBorders>
              <w:top w:val="nil"/>
              <w:left w:val="nil"/>
              <w:bottom w:val="single" w:sz="4" w:space="0" w:color="auto"/>
              <w:right w:val="single" w:sz="4" w:space="0" w:color="auto"/>
            </w:tcBorders>
            <w:shd w:val="clear" w:color="auto" w:fill="auto"/>
            <w:vAlign w:val="center"/>
            <w:hideMark/>
          </w:tcPr>
          <w:p w14:paraId="173375A1"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Набавка</w:t>
            </w:r>
            <w:proofErr w:type="spellEnd"/>
            <w:r w:rsidRPr="008F6BF7">
              <w:rPr>
                <w:sz w:val="20"/>
                <w:szCs w:val="20"/>
                <w:lang w:val="sr-Latn-RS" w:eastAsia="sr-Latn-RS"/>
              </w:rPr>
              <w:t xml:space="preserve"> </w:t>
            </w:r>
            <w:proofErr w:type="spellStart"/>
            <w:r w:rsidRPr="008F6BF7">
              <w:rPr>
                <w:sz w:val="20"/>
                <w:szCs w:val="20"/>
                <w:lang w:val="sr-Latn-RS" w:eastAsia="sr-Latn-RS"/>
              </w:rPr>
              <w:t>уџбеника</w:t>
            </w:r>
            <w:proofErr w:type="spellEnd"/>
            <w:r w:rsidRPr="008F6BF7">
              <w:rPr>
                <w:sz w:val="20"/>
                <w:szCs w:val="20"/>
                <w:lang w:val="sr-Latn-RS" w:eastAsia="sr-Latn-RS"/>
              </w:rPr>
              <w:t xml:space="preserve"> </w:t>
            </w:r>
            <w:proofErr w:type="spellStart"/>
            <w:r w:rsidRPr="008F6BF7">
              <w:rPr>
                <w:sz w:val="20"/>
                <w:szCs w:val="20"/>
                <w:lang w:val="sr-Latn-RS" w:eastAsia="sr-Latn-RS"/>
              </w:rPr>
              <w:t>за</w:t>
            </w:r>
            <w:proofErr w:type="spellEnd"/>
            <w:r w:rsidRPr="008F6BF7">
              <w:rPr>
                <w:sz w:val="20"/>
                <w:szCs w:val="20"/>
                <w:lang w:val="sr-Latn-RS" w:eastAsia="sr-Latn-RS"/>
              </w:rPr>
              <w:t xml:space="preserve"> </w:t>
            </w:r>
            <w:proofErr w:type="spellStart"/>
            <w:r w:rsidRPr="008F6BF7">
              <w:rPr>
                <w:sz w:val="20"/>
                <w:szCs w:val="20"/>
                <w:lang w:val="sr-Latn-RS" w:eastAsia="sr-Latn-RS"/>
              </w:rPr>
              <w:t>породице</w:t>
            </w:r>
            <w:proofErr w:type="spellEnd"/>
            <w:r w:rsidRPr="008F6BF7">
              <w:rPr>
                <w:sz w:val="20"/>
                <w:szCs w:val="20"/>
                <w:lang w:val="sr-Latn-RS" w:eastAsia="sr-Latn-RS"/>
              </w:rPr>
              <w:t xml:space="preserve"> </w:t>
            </w:r>
            <w:proofErr w:type="spellStart"/>
            <w:r w:rsidRPr="008F6BF7">
              <w:rPr>
                <w:sz w:val="20"/>
                <w:szCs w:val="20"/>
                <w:lang w:val="sr-Latn-RS" w:eastAsia="sr-Latn-RS"/>
              </w:rPr>
              <w:t>са</w:t>
            </w:r>
            <w:proofErr w:type="spellEnd"/>
            <w:r w:rsidRPr="008F6BF7">
              <w:rPr>
                <w:sz w:val="20"/>
                <w:szCs w:val="20"/>
                <w:lang w:val="sr-Latn-RS" w:eastAsia="sr-Latn-RS"/>
              </w:rPr>
              <w:t xml:space="preserve"> </w:t>
            </w:r>
            <w:proofErr w:type="spellStart"/>
            <w:r w:rsidRPr="008F6BF7">
              <w:rPr>
                <w:sz w:val="20"/>
                <w:szCs w:val="20"/>
                <w:lang w:val="sr-Latn-RS" w:eastAsia="sr-Latn-RS"/>
              </w:rPr>
              <w:t>четворо</w:t>
            </w:r>
            <w:proofErr w:type="spellEnd"/>
            <w:r w:rsidRPr="008F6BF7">
              <w:rPr>
                <w:sz w:val="20"/>
                <w:szCs w:val="20"/>
                <w:lang w:val="sr-Latn-RS" w:eastAsia="sr-Latn-RS"/>
              </w:rPr>
              <w:t xml:space="preserve"> и </w:t>
            </w:r>
            <w:proofErr w:type="spellStart"/>
            <w:r w:rsidRPr="008F6BF7">
              <w:rPr>
                <w:sz w:val="20"/>
                <w:szCs w:val="20"/>
                <w:lang w:val="sr-Latn-RS" w:eastAsia="sr-Latn-RS"/>
              </w:rPr>
              <w:t>више</w:t>
            </w:r>
            <w:proofErr w:type="spellEnd"/>
            <w:r w:rsidRPr="008F6BF7">
              <w:rPr>
                <w:sz w:val="20"/>
                <w:szCs w:val="20"/>
                <w:lang w:val="sr-Latn-RS" w:eastAsia="sr-Latn-RS"/>
              </w:rPr>
              <w:t xml:space="preserve"> </w:t>
            </w:r>
            <w:proofErr w:type="spellStart"/>
            <w:r w:rsidRPr="008F6BF7">
              <w:rPr>
                <w:sz w:val="20"/>
                <w:szCs w:val="20"/>
                <w:lang w:val="sr-Latn-RS" w:eastAsia="sr-Latn-RS"/>
              </w:rPr>
              <w:t>дјеце</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14:paraId="2C3461C7" w14:textId="77777777" w:rsidR="008F6BF7" w:rsidRPr="008F6BF7" w:rsidRDefault="008F6BF7" w:rsidP="008F6BF7">
            <w:pPr>
              <w:ind w:left="0" w:right="0" w:firstLine="0"/>
              <w:jc w:val="right"/>
              <w:rPr>
                <w:color w:val="000000"/>
                <w:sz w:val="20"/>
                <w:szCs w:val="20"/>
                <w:lang w:val="sr-Latn-RS" w:eastAsia="sr-Latn-RS"/>
              </w:rPr>
            </w:pPr>
            <w:r w:rsidRPr="008F6BF7">
              <w:rPr>
                <w:color w:val="000000"/>
                <w:sz w:val="20"/>
                <w:szCs w:val="20"/>
                <w:lang w:val="sr-Latn-RS" w:eastAsia="sr-Latn-RS"/>
              </w:rPr>
              <w:t>4.551,50</w:t>
            </w:r>
          </w:p>
        </w:tc>
        <w:tc>
          <w:tcPr>
            <w:tcW w:w="1260" w:type="dxa"/>
            <w:tcBorders>
              <w:top w:val="nil"/>
              <w:left w:val="nil"/>
              <w:bottom w:val="single" w:sz="4" w:space="0" w:color="auto"/>
              <w:right w:val="single" w:sz="4" w:space="0" w:color="auto"/>
            </w:tcBorders>
            <w:shd w:val="clear" w:color="auto" w:fill="auto"/>
            <w:vAlign w:val="center"/>
            <w:hideMark/>
          </w:tcPr>
          <w:p w14:paraId="7097E349"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0DF7591D"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4.551,50</w:t>
            </w:r>
          </w:p>
        </w:tc>
      </w:tr>
      <w:tr w:rsidR="008F6BF7" w:rsidRPr="008F6BF7" w14:paraId="2C195EC8"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50CE972"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8</w:t>
            </w:r>
          </w:p>
        </w:tc>
        <w:tc>
          <w:tcPr>
            <w:tcW w:w="5160" w:type="dxa"/>
            <w:tcBorders>
              <w:top w:val="nil"/>
              <w:left w:val="nil"/>
              <w:bottom w:val="single" w:sz="4" w:space="0" w:color="auto"/>
              <w:right w:val="single" w:sz="4" w:space="0" w:color="auto"/>
            </w:tcBorders>
            <w:shd w:val="clear" w:color="auto" w:fill="auto"/>
            <w:vAlign w:val="center"/>
            <w:hideMark/>
          </w:tcPr>
          <w:p w14:paraId="0B64B2AD"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Субвенције</w:t>
            </w:r>
            <w:proofErr w:type="spellEnd"/>
            <w:r w:rsidRPr="008F6BF7">
              <w:rPr>
                <w:sz w:val="20"/>
                <w:szCs w:val="20"/>
                <w:lang w:val="sr-Latn-RS" w:eastAsia="sr-Latn-RS"/>
              </w:rPr>
              <w:t xml:space="preserve"> </w:t>
            </w:r>
            <w:proofErr w:type="spellStart"/>
            <w:r w:rsidRPr="008F6BF7">
              <w:rPr>
                <w:sz w:val="20"/>
                <w:szCs w:val="20"/>
                <w:lang w:val="sr-Latn-RS" w:eastAsia="sr-Latn-RS"/>
              </w:rPr>
              <w:t>за</w:t>
            </w:r>
            <w:proofErr w:type="spellEnd"/>
            <w:r w:rsidRPr="008F6BF7">
              <w:rPr>
                <w:sz w:val="20"/>
                <w:szCs w:val="20"/>
                <w:lang w:val="sr-Latn-RS" w:eastAsia="sr-Latn-RS"/>
              </w:rPr>
              <w:t xml:space="preserve"> </w:t>
            </w:r>
            <w:proofErr w:type="spellStart"/>
            <w:r w:rsidRPr="008F6BF7">
              <w:rPr>
                <w:sz w:val="20"/>
                <w:szCs w:val="20"/>
                <w:lang w:val="sr-Latn-RS" w:eastAsia="sr-Latn-RS"/>
              </w:rPr>
              <w:t>легализацију</w:t>
            </w:r>
            <w:proofErr w:type="spellEnd"/>
            <w:r w:rsidRPr="008F6BF7">
              <w:rPr>
                <w:sz w:val="20"/>
                <w:szCs w:val="20"/>
                <w:lang w:val="sr-Latn-RS" w:eastAsia="sr-Latn-RS"/>
              </w:rPr>
              <w:t xml:space="preserve"> </w:t>
            </w:r>
            <w:proofErr w:type="spellStart"/>
            <w:r w:rsidRPr="008F6BF7">
              <w:rPr>
                <w:sz w:val="20"/>
                <w:szCs w:val="20"/>
                <w:lang w:val="sr-Latn-RS" w:eastAsia="sr-Latn-RS"/>
              </w:rPr>
              <w:t>бесправно</w:t>
            </w:r>
            <w:proofErr w:type="spellEnd"/>
            <w:r w:rsidRPr="008F6BF7">
              <w:rPr>
                <w:sz w:val="20"/>
                <w:szCs w:val="20"/>
                <w:lang w:val="sr-Latn-RS" w:eastAsia="sr-Latn-RS"/>
              </w:rPr>
              <w:t xml:space="preserve"> </w:t>
            </w:r>
            <w:proofErr w:type="spellStart"/>
            <w:r w:rsidRPr="008F6BF7">
              <w:rPr>
                <w:sz w:val="20"/>
                <w:szCs w:val="20"/>
                <w:lang w:val="sr-Latn-RS" w:eastAsia="sr-Latn-RS"/>
              </w:rPr>
              <w:t>изграђених</w:t>
            </w:r>
            <w:proofErr w:type="spellEnd"/>
            <w:r w:rsidRPr="008F6BF7">
              <w:rPr>
                <w:sz w:val="20"/>
                <w:szCs w:val="20"/>
                <w:lang w:val="sr-Latn-RS" w:eastAsia="sr-Latn-RS"/>
              </w:rPr>
              <w:t xml:space="preserve"> </w:t>
            </w:r>
            <w:proofErr w:type="spellStart"/>
            <w:r w:rsidRPr="008F6BF7">
              <w:rPr>
                <w:sz w:val="20"/>
                <w:szCs w:val="20"/>
                <w:lang w:val="sr-Latn-RS" w:eastAsia="sr-Latn-RS"/>
              </w:rPr>
              <w:t>објеката</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31275EDB"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6.531,31</w:t>
            </w:r>
          </w:p>
        </w:tc>
        <w:tc>
          <w:tcPr>
            <w:tcW w:w="1260" w:type="dxa"/>
            <w:tcBorders>
              <w:top w:val="nil"/>
              <w:left w:val="nil"/>
              <w:bottom w:val="single" w:sz="4" w:space="0" w:color="auto"/>
              <w:right w:val="single" w:sz="4" w:space="0" w:color="auto"/>
            </w:tcBorders>
            <w:shd w:val="clear" w:color="auto" w:fill="auto"/>
            <w:vAlign w:val="center"/>
            <w:hideMark/>
          </w:tcPr>
          <w:p w14:paraId="4E6EC063"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09D78516"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6.531,31</w:t>
            </w:r>
          </w:p>
        </w:tc>
      </w:tr>
      <w:tr w:rsidR="008F6BF7" w:rsidRPr="008F6BF7" w14:paraId="4E80C177"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455E490"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9</w:t>
            </w:r>
          </w:p>
        </w:tc>
        <w:tc>
          <w:tcPr>
            <w:tcW w:w="5160" w:type="dxa"/>
            <w:tcBorders>
              <w:top w:val="nil"/>
              <w:left w:val="nil"/>
              <w:bottom w:val="single" w:sz="4" w:space="0" w:color="auto"/>
              <w:right w:val="single" w:sz="4" w:space="0" w:color="auto"/>
            </w:tcBorders>
            <w:shd w:val="clear" w:color="000000" w:fill="FFFFFF"/>
            <w:vAlign w:val="center"/>
            <w:hideMark/>
          </w:tcPr>
          <w:p w14:paraId="4E2E5435"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Субвенције</w:t>
            </w:r>
            <w:proofErr w:type="spellEnd"/>
            <w:r w:rsidRPr="008F6BF7">
              <w:rPr>
                <w:sz w:val="20"/>
                <w:szCs w:val="20"/>
                <w:lang w:val="sr-Latn-RS" w:eastAsia="sr-Latn-RS"/>
              </w:rPr>
              <w:t xml:space="preserve"> </w:t>
            </w:r>
            <w:proofErr w:type="spellStart"/>
            <w:r w:rsidRPr="008F6BF7">
              <w:rPr>
                <w:sz w:val="20"/>
                <w:szCs w:val="20"/>
                <w:lang w:val="sr-Latn-RS" w:eastAsia="sr-Latn-RS"/>
              </w:rPr>
              <w:t>закупнине</w:t>
            </w:r>
            <w:proofErr w:type="spellEnd"/>
            <w:r w:rsidRPr="008F6BF7">
              <w:rPr>
                <w:sz w:val="20"/>
                <w:szCs w:val="20"/>
                <w:lang w:val="sr-Latn-RS" w:eastAsia="sr-Latn-RS"/>
              </w:rPr>
              <w:t xml:space="preserve"> </w:t>
            </w:r>
            <w:proofErr w:type="spellStart"/>
            <w:r w:rsidRPr="008F6BF7">
              <w:rPr>
                <w:sz w:val="20"/>
                <w:szCs w:val="20"/>
                <w:lang w:val="sr-Latn-RS" w:eastAsia="sr-Latn-RS"/>
              </w:rPr>
              <w:t>стамбених</w:t>
            </w:r>
            <w:proofErr w:type="spellEnd"/>
            <w:r w:rsidRPr="008F6BF7">
              <w:rPr>
                <w:sz w:val="20"/>
                <w:szCs w:val="20"/>
                <w:lang w:val="sr-Latn-RS" w:eastAsia="sr-Latn-RS"/>
              </w:rPr>
              <w:t xml:space="preserve"> </w:t>
            </w:r>
            <w:proofErr w:type="spellStart"/>
            <w:r w:rsidRPr="008F6BF7">
              <w:rPr>
                <w:sz w:val="20"/>
                <w:szCs w:val="20"/>
                <w:lang w:val="sr-Latn-RS" w:eastAsia="sr-Latn-RS"/>
              </w:rPr>
              <w:t>јединица</w:t>
            </w:r>
            <w:proofErr w:type="spellEnd"/>
            <w:r w:rsidRPr="008F6BF7">
              <w:rPr>
                <w:sz w:val="20"/>
                <w:szCs w:val="20"/>
                <w:lang w:val="sr-Latn-RS" w:eastAsia="sr-Latn-RS"/>
              </w:rPr>
              <w:t xml:space="preserve"> </w:t>
            </w:r>
            <w:proofErr w:type="spellStart"/>
            <w:r w:rsidRPr="008F6BF7">
              <w:rPr>
                <w:sz w:val="20"/>
                <w:szCs w:val="20"/>
                <w:lang w:val="sr-Latn-RS" w:eastAsia="sr-Latn-RS"/>
              </w:rPr>
              <w:t>соц.становања</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626164AC"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245,52</w:t>
            </w:r>
          </w:p>
        </w:tc>
        <w:tc>
          <w:tcPr>
            <w:tcW w:w="1260" w:type="dxa"/>
            <w:tcBorders>
              <w:top w:val="nil"/>
              <w:left w:val="nil"/>
              <w:bottom w:val="single" w:sz="4" w:space="0" w:color="auto"/>
              <w:right w:val="single" w:sz="4" w:space="0" w:color="auto"/>
            </w:tcBorders>
            <w:shd w:val="clear" w:color="auto" w:fill="auto"/>
            <w:vAlign w:val="center"/>
            <w:hideMark/>
          </w:tcPr>
          <w:p w14:paraId="4D5FF825"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75BF7F3A"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245,52</w:t>
            </w:r>
          </w:p>
        </w:tc>
      </w:tr>
      <w:tr w:rsidR="008F6BF7" w:rsidRPr="008F6BF7" w14:paraId="65E63C50" w14:textId="77777777" w:rsidTr="005C2BD7">
        <w:trPr>
          <w:trHeight w:val="264"/>
        </w:trPr>
        <w:tc>
          <w:tcPr>
            <w:tcW w:w="50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C8AD390"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lastRenderedPageBreak/>
              <w:t>10</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34E31348"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Једнократне</w:t>
            </w:r>
            <w:proofErr w:type="spellEnd"/>
            <w:r w:rsidRPr="008F6BF7">
              <w:rPr>
                <w:sz w:val="20"/>
                <w:szCs w:val="20"/>
                <w:lang w:val="sr-Latn-RS" w:eastAsia="sr-Latn-RS"/>
              </w:rPr>
              <w:t xml:space="preserve"> </w:t>
            </w:r>
            <w:proofErr w:type="spellStart"/>
            <w:r w:rsidRPr="008F6BF7">
              <w:rPr>
                <w:sz w:val="20"/>
                <w:szCs w:val="20"/>
                <w:lang w:val="sr-Latn-RS" w:eastAsia="sr-Latn-RS"/>
              </w:rPr>
              <w:t>новч.помоћи</w:t>
            </w:r>
            <w:proofErr w:type="spellEnd"/>
            <w:r w:rsidRPr="008F6BF7">
              <w:rPr>
                <w:sz w:val="20"/>
                <w:szCs w:val="20"/>
                <w:lang w:val="sr-Latn-RS" w:eastAsia="sr-Latn-RS"/>
              </w:rPr>
              <w:t xml:space="preserve"> </w:t>
            </w:r>
            <w:proofErr w:type="spellStart"/>
            <w:r w:rsidRPr="008F6BF7">
              <w:rPr>
                <w:sz w:val="20"/>
                <w:szCs w:val="20"/>
                <w:lang w:val="sr-Latn-RS" w:eastAsia="sr-Latn-RS"/>
              </w:rPr>
              <w:t>појединцима</w:t>
            </w:r>
            <w:proofErr w:type="spellEnd"/>
            <w:r w:rsidRPr="008F6BF7">
              <w:rPr>
                <w:sz w:val="20"/>
                <w:szCs w:val="20"/>
                <w:lang w:val="sr-Latn-RS" w:eastAsia="sr-Latn-RS"/>
              </w:rPr>
              <w:t xml:space="preserve"> </w:t>
            </w:r>
            <w:proofErr w:type="spellStart"/>
            <w:r w:rsidRPr="008F6BF7">
              <w:rPr>
                <w:sz w:val="20"/>
                <w:szCs w:val="20"/>
                <w:lang w:val="sr-Latn-RS" w:eastAsia="sr-Latn-RS"/>
              </w:rPr>
              <w:t>из</w:t>
            </w:r>
            <w:proofErr w:type="spellEnd"/>
            <w:r w:rsidRPr="008F6BF7">
              <w:rPr>
                <w:sz w:val="20"/>
                <w:szCs w:val="20"/>
                <w:lang w:val="sr-Latn-RS" w:eastAsia="sr-Latn-RS"/>
              </w:rPr>
              <w:t xml:space="preserve"> </w:t>
            </w:r>
            <w:proofErr w:type="spellStart"/>
            <w:r w:rsidRPr="008F6BF7">
              <w:rPr>
                <w:sz w:val="20"/>
                <w:szCs w:val="20"/>
                <w:lang w:val="sr-Latn-RS" w:eastAsia="sr-Latn-RS"/>
              </w:rPr>
              <w:t>борачке</w:t>
            </w:r>
            <w:proofErr w:type="spellEnd"/>
            <w:r w:rsidRPr="008F6BF7">
              <w:rPr>
                <w:sz w:val="20"/>
                <w:szCs w:val="20"/>
                <w:lang w:val="sr-Latn-RS" w:eastAsia="sr-Latn-RS"/>
              </w:rPr>
              <w:t xml:space="preserve"> </w:t>
            </w:r>
            <w:proofErr w:type="spellStart"/>
            <w:r w:rsidRPr="008F6BF7">
              <w:rPr>
                <w:sz w:val="20"/>
                <w:szCs w:val="20"/>
                <w:lang w:val="sr-Latn-RS" w:eastAsia="sr-Latn-RS"/>
              </w:rPr>
              <w:t>популац</w:t>
            </w:r>
            <w:proofErr w:type="spellEnd"/>
            <w:r w:rsidRPr="008F6BF7">
              <w:rPr>
                <w:sz w:val="20"/>
                <w:szCs w:val="20"/>
                <w:lang w:val="sr-Latn-RS" w:eastAsia="sr-Latn-RS"/>
              </w:rPr>
              <w:t>.</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6676E14"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45.000,00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8F69C3A"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2.800,00</w:t>
            </w:r>
          </w:p>
        </w:tc>
        <w:tc>
          <w:tcPr>
            <w:tcW w:w="1260" w:type="dxa"/>
            <w:tcBorders>
              <w:top w:val="single" w:sz="4" w:space="0" w:color="auto"/>
              <w:left w:val="nil"/>
              <w:bottom w:val="single" w:sz="4" w:space="0" w:color="auto"/>
              <w:right w:val="double" w:sz="6" w:space="0" w:color="auto"/>
            </w:tcBorders>
            <w:shd w:val="clear" w:color="auto" w:fill="auto"/>
            <w:noWrap/>
            <w:vAlign w:val="center"/>
            <w:hideMark/>
          </w:tcPr>
          <w:p w14:paraId="37D4484B"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47.800,00</w:t>
            </w:r>
          </w:p>
        </w:tc>
      </w:tr>
      <w:tr w:rsidR="008F6BF7" w:rsidRPr="008F6BF7" w14:paraId="36FF4BC1"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CA4A573"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11</w:t>
            </w:r>
          </w:p>
        </w:tc>
        <w:tc>
          <w:tcPr>
            <w:tcW w:w="5160" w:type="dxa"/>
            <w:tcBorders>
              <w:top w:val="nil"/>
              <w:left w:val="nil"/>
              <w:bottom w:val="single" w:sz="4" w:space="0" w:color="auto"/>
              <w:right w:val="single" w:sz="4" w:space="0" w:color="auto"/>
            </w:tcBorders>
            <w:shd w:val="clear" w:color="auto" w:fill="auto"/>
            <w:vAlign w:val="center"/>
            <w:hideMark/>
          </w:tcPr>
          <w:p w14:paraId="636C0531"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Регресирање</w:t>
            </w:r>
            <w:proofErr w:type="spellEnd"/>
            <w:r w:rsidRPr="008F6BF7">
              <w:rPr>
                <w:sz w:val="20"/>
                <w:szCs w:val="20"/>
                <w:lang w:val="sr-Latn-RS" w:eastAsia="sr-Latn-RS"/>
              </w:rPr>
              <w:t xml:space="preserve"> </w:t>
            </w:r>
            <w:proofErr w:type="spellStart"/>
            <w:r w:rsidRPr="008F6BF7">
              <w:rPr>
                <w:sz w:val="20"/>
                <w:szCs w:val="20"/>
                <w:lang w:val="sr-Latn-RS" w:eastAsia="sr-Latn-RS"/>
              </w:rPr>
              <w:t>камата</w:t>
            </w:r>
            <w:proofErr w:type="spellEnd"/>
            <w:r w:rsidRPr="008F6BF7">
              <w:rPr>
                <w:sz w:val="20"/>
                <w:szCs w:val="20"/>
                <w:lang w:val="sr-Latn-RS" w:eastAsia="sr-Latn-RS"/>
              </w:rPr>
              <w:t xml:space="preserve"> </w:t>
            </w:r>
            <w:proofErr w:type="spellStart"/>
            <w:r w:rsidRPr="008F6BF7">
              <w:rPr>
                <w:sz w:val="20"/>
                <w:szCs w:val="20"/>
                <w:lang w:val="sr-Latn-RS" w:eastAsia="sr-Latn-RS"/>
              </w:rPr>
              <w:t>на</w:t>
            </w:r>
            <w:proofErr w:type="spellEnd"/>
            <w:r w:rsidRPr="008F6BF7">
              <w:rPr>
                <w:sz w:val="20"/>
                <w:szCs w:val="20"/>
                <w:lang w:val="sr-Latn-RS" w:eastAsia="sr-Latn-RS"/>
              </w:rPr>
              <w:t xml:space="preserve"> </w:t>
            </w:r>
            <w:proofErr w:type="spellStart"/>
            <w:r w:rsidRPr="008F6BF7">
              <w:rPr>
                <w:sz w:val="20"/>
                <w:szCs w:val="20"/>
                <w:lang w:val="sr-Latn-RS" w:eastAsia="sr-Latn-RS"/>
              </w:rPr>
              <w:t>пољопривредне</w:t>
            </w:r>
            <w:proofErr w:type="spellEnd"/>
            <w:r w:rsidRPr="008F6BF7">
              <w:rPr>
                <w:sz w:val="20"/>
                <w:szCs w:val="20"/>
                <w:lang w:val="sr-Latn-RS" w:eastAsia="sr-Latn-RS"/>
              </w:rPr>
              <w:t xml:space="preserve"> </w:t>
            </w:r>
            <w:proofErr w:type="spellStart"/>
            <w:r w:rsidRPr="008F6BF7">
              <w:rPr>
                <w:sz w:val="20"/>
                <w:szCs w:val="20"/>
                <w:lang w:val="sr-Latn-RS" w:eastAsia="sr-Latn-RS"/>
              </w:rPr>
              <w:t>кредите</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42100F87"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3.933,46</w:t>
            </w:r>
          </w:p>
        </w:tc>
        <w:tc>
          <w:tcPr>
            <w:tcW w:w="1260" w:type="dxa"/>
            <w:tcBorders>
              <w:top w:val="nil"/>
              <w:left w:val="nil"/>
              <w:bottom w:val="single" w:sz="4" w:space="0" w:color="auto"/>
              <w:right w:val="single" w:sz="4" w:space="0" w:color="auto"/>
            </w:tcBorders>
            <w:shd w:val="clear" w:color="auto" w:fill="auto"/>
            <w:vAlign w:val="center"/>
            <w:hideMark/>
          </w:tcPr>
          <w:p w14:paraId="7D308901"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4A04D8D5"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3.933,46</w:t>
            </w:r>
          </w:p>
        </w:tc>
      </w:tr>
      <w:tr w:rsidR="008F6BF7" w:rsidRPr="008F6BF7" w14:paraId="239B70E2" w14:textId="77777777" w:rsidTr="005C2BD7">
        <w:trPr>
          <w:trHeight w:val="264"/>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7B0A05EC" w14:textId="77777777" w:rsidR="008F6BF7" w:rsidRPr="008F6BF7" w:rsidRDefault="008F6BF7" w:rsidP="008F6BF7">
            <w:pPr>
              <w:ind w:left="0" w:right="0" w:firstLine="0"/>
              <w:jc w:val="center"/>
              <w:rPr>
                <w:sz w:val="22"/>
                <w:szCs w:val="22"/>
                <w:lang w:val="sr-Latn-RS" w:eastAsia="sr-Latn-RS"/>
              </w:rPr>
            </w:pPr>
            <w:r w:rsidRPr="008F6BF7">
              <w:rPr>
                <w:sz w:val="22"/>
                <w:szCs w:val="22"/>
                <w:lang w:val="sr-Latn-RS" w:eastAsia="sr-Latn-RS"/>
              </w:rPr>
              <w:t>12</w:t>
            </w:r>
          </w:p>
        </w:tc>
        <w:tc>
          <w:tcPr>
            <w:tcW w:w="5160" w:type="dxa"/>
            <w:tcBorders>
              <w:top w:val="nil"/>
              <w:left w:val="nil"/>
              <w:bottom w:val="single" w:sz="4" w:space="0" w:color="auto"/>
              <w:right w:val="single" w:sz="4" w:space="0" w:color="auto"/>
            </w:tcBorders>
            <w:shd w:val="clear" w:color="auto" w:fill="auto"/>
            <w:noWrap/>
            <w:vAlign w:val="center"/>
            <w:hideMark/>
          </w:tcPr>
          <w:p w14:paraId="4A9234A2" w14:textId="77777777" w:rsidR="008F6BF7" w:rsidRPr="008F6BF7" w:rsidRDefault="008F6BF7" w:rsidP="008F6BF7">
            <w:pPr>
              <w:ind w:left="0" w:right="0" w:firstLine="0"/>
              <w:jc w:val="left"/>
              <w:rPr>
                <w:sz w:val="20"/>
                <w:szCs w:val="20"/>
                <w:lang w:val="sr-Latn-RS" w:eastAsia="sr-Latn-RS"/>
              </w:rPr>
            </w:pPr>
            <w:proofErr w:type="spellStart"/>
            <w:r w:rsidRPr="008F6BF7">
              <w:rPr>
                <w:sz w:val="20"/>
                <w:szCs w:val="20"/>
                <w:lang w:val="sr-Latn-RS" w:eastAsia="sr-Latn-RS"/>
              </w:rPr>
              <w:t>Текуће</w:t>
            </w:r>
            <w:proofErr w:type="spellEnd"/>
            <w:r w:rsidRPr="008F6BF7">
              <w:rPr>
                <w:sz w:val="20"/>
                <w:szCs w:val="20"/>
                <w:lang w:val="sr-Latn-RS" w:eastAsia="sr-Latn-RS"/>
              </w:rPr>
              <w:t xml:space="preserve"> </w:t>
            </w:r>
            <w:proofErr w:type="spellStart"/>
            <w:r w:rsidRPr="008F6BF7">
              <w:rPr>
                <w:sz w:val="20"/>
                <w:szCs w:val="20"/>
                <w:lang w:val="sr-Latn-RS" w:eastAsia="sr-Latn-RS"/>
              </w:rPr>
              <w:t>помоћи</w:t>
            </w:r>
            <w:proofErr w:type="spellEnd"/>
            <w:r w:rsidRPr="008F6BF7">
              <w:rPr>
                <w:sz w:val="20"/>
                <w:szCs w:val="20"/>
                <w:lang w:val="sr-Latn-RS" w:eastAsia="sr-Latn-RS"/>
              </w:rPr>
              <w:t xml:space="preserve"> </w:t>
            </w:r>
            <w:proofErr w:type="spellStart"/>
            <w:r w:rsidRPr="008F6BF7">
              <w:rPr>
                <w:sz w:val="20"/>
                <w:szCs w:val="20"/>
                <w:lang w:val="sr-Latn-RS" w:eastAsia="sr-Latn-RS"/>
              </w:rPr>
              <w:t>ученицима</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65F9F51A"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9.955,00</w:t>
            </w:r>
          </w:p>
        </w:tc>
        <w:tc>
          <w:tcPr>
            <w:tcW w:w="1260" w:type="dxa"/>
            <w:tcBorders>
              <w:top w:val="nil"/>
              <w:left w:val="nil"/>
              <w:bottom w:val="single" w:sz="4" w:space="0" w:color="auto"/>
              <w:right w:val="single" w:sz="4" w:space="0" w:color="auto"/>
            </w:tcBorders>
            <w:shd w:val="clear" w:color="auto" w:fill="auto"/>
            <w:vAlign w:val="center"/>
            <w:hideMark/>
          </w:tcPr>
          <w:p w14:paraId="413CE6DF"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0,00</w:t>
            </w:r>
          </w:p>
        </w:tc>
        <w:tc>
          <w:tcPr>
            <w:tcW w:w="1260" w:type="dxa"/>
            <w:tcBorders>
              <w:top w:val="nil"/>
              <w:left w:val="nil"/>
              <w:bottom w:val="single" w:sz="4" w:space="0" w:color="auto"/>
              <w:right w:val="double" w:sz="6" w:space="0" w:color="auto"/>
            </w:tcBorders>
            <w:shd w:val="clear" w:color="auto" w:fill="auto"/>
            <w:noWrap/>
            <w:vAlign w:val="center"/>
            <w:hideMark/>
          </w:tcPr>
          <w:p w14:paraId="5871DF96" w14:textId="77777777" w:rsidR="008F6BF7" w:rsidRPr="008F6BF7" w:rsidRDefault="008F6BF7" w:rsidP="008F6BF7">
            <w:pPr>
              <w:ind w:left="0" w:right="0" w:firstLine="0"/>
              <w:jc w:val="right"/>
              <w:rPr>
                <w:sz w:val="20"/>
                <w:szCs w:val="20"/>
                <w:lang w:val="sr-Latn-RS" w:eastAsia="sr-Latn-RS"/>
              </w:rPr>
            </w:pPr>
            <w:r w:rsidRPr="008F6BF7">
              <w:rPr>
                <w:sz w:val="20"/>
                <w:szCs w:val="20"/>
                <w:lang w:val="sr-Latn-RS" w:eastAsia="sr-Latn-RS"/>
              </w:rPr>
              <w:t>9.955,00</w:t>
            </w:r>
          </w:p>
        </w:tc>
      </w:tr>
      <w:tr w:rsidR="008F6BF7" w:rsidRPr="008F6BF7" w14:paraId="494B59CB" w14:textId="77777777" w:rsidTr="008F6BF7">
        <w:trPr>
          <w:trHeight w:val="480"/>
        </w:trPr>
        <w:tc>
          <w:tcPr>
            <w:tcW w:w="5660"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1D465D74" w14:textId="77777777" w:rsidR="008F6BF7" w:rsidRPr="008F6BF7" w:rsidRDefault="008F6BF7" w:rsidP="008F6BF7">
            <w:pPr>
              <w:ind w:left="0" w:right="0" w:firstLine="0"/>
              <w:jc w:val="center"/>
              <w:rPr>
                <w:b/>
                <w:bCs/>
                <w:sz w:val="22"/>
                <w:szCs w:val="22"/>
                <w:lang w:val="sr-Latn-RS" w:eastAsia="sr-Latn-RS"/>
              </w:rPr>
            </w:pPr>
            <w:r w:rsidRPr="008F6BF7">
              <w:rPr>
                <w:b/>
                <w:bCs/>
                <w:sz w:val="22"/>
                <w:szCs w:val="22"/>
                <w:lang w:val="sr-Latn-RS" w:eastAsia="sr-Latn-RS"/>
              </w:rPr>
              <w:t>У К У П Н О</w:t>
            </w:r>
          </w:p>
        </w:tc>
        <w:tc>
          <w:tcPr>
            <w:tcW w:w="1260" w:type="dxa"/>
            <w:tcBorders>
              <w:top w:val="nil"/>
              <w:left w:val="nil"/>
              <w:bottom w:val="double" w:sz="6" w:space="0" w:color="auto"/>
              <w:right w:val="single" w:sz="4" w:space="0" w:color="auto"/>
            </w:tcBorders>
            <w:shd w:val="clear" w:color="auto" w:fill="auto"/>
            <w:vAlign w:val="center"/>
            <w:hideMark/>
          </w:tcPr>
          <w:p w14:paraId="2F7BEC54" w14:textId="77777777" w:rsidR="008F6BF7" w:rsidRPr="008F6BF7" w:rsidRDefault="008F6BF7" w:rsidP="008F6BF7">
            <w:pPr>
              <w:ind w:left="0" w:right="0" w:firstLine="0"/>
              <w:jc w:val="right"/>
              <w:rPr>
                <w:b/>
                <w:bCs/>
                <w:sz w:val="20"/>
                <w:szCs w:val="20"/>
                <w:lang w:val="sr-Latn-RS" w:eastAsia="sr-Latn-RS"/>
              </w:rPr>
            </w:pPr>
            <w:r w:rsidRPr="008F6BF7">
              <w:rPr>
                <w:b/>
                <w:bCs/>
                <w:sz w:val="20"/>
                <w:szCs w:val="20"/>
                <w:lang w:val="sr-Latn-RS" w:eastAsia="sr-Latn-RS"/>
              </w:rPr>
              <w:t>402.315,04</w:t>
            </w:r>
          </w:p>
        </w:tc>
        <w:tc>
          <w:tcPr>
            <w:tcW w:w="1260" w:type="dxa"/>
            <w:tcBorders>
              <w:top w:val="nil"/>
              <w:left w:val="nil"/>
              <w:bottom w:val="double" w:sz="6" w:space="0" w:color="auto"/>
              <w:right w:val="single" w:sz="4" w:space="0" w:color="auto"/>
            </w:tcBorders>
            <w:shd w:val="clear" w:color="auto" w:fill="auto"/>
            <w:vAlign w:val="center"/>
            <w:hideMark/>
          </w:tcPr>
          <w:p w14:paraId="40262D67" w14:textId="77777777" w:rsidR="008F6BF7" w:rsidRPr="008F6BF7" w:rsidRDefault="008F6BF7" w:rsidP="008F6BF7">
            <w:pPr>
              <w:ind w:left="0" w:right="0" w:firstLine="0"/>
              <w:jc w:val="right"/>
              <w:rPr>
                <w:b/>
                <w:bCs/>
                <w:sz w:val="20"/>
                <w:szCs w:val="20"/>
                <w:lang w:val="sr-Latn-RS" w:eastAsia="sr-Latn-RS"/>
              </w:rPr>
            </w:pPr>
            <w:r w:rsidRPr="008F6BF7">
              <w:rPr>
                <w:b/>
                <w:bCs/>
                <w:sz w:val="20"/>
                <w:szCs w:val="20"/>
                <w:lang w:val="sr-Latn-RS" w:eastAsia="sr-Latn-RS"/>
              </w:rPr>
              <w:t>76.406,00</w:t>
            </w:r>
          </w:p>
        </w:tc>
        <w:tc>
          <w:tcPr>
            <w:tcW w:w="1260" w:type="dxa"/>
            <w:tcBorders>
              <w:top w:val="nil"/>
              <w:left w:val="nil"/>
              <w:bottom w:val="double" w:sz="6" w:space="0" w:color="auto"/>
              <w:right w:val="double" w:sz="6" w:space="0" w:color="auto"/>
            </w:tcBorders>
            <w:shd w:val="clear" w:color="auto" w:fill="auto"/>
            <w:vAlign w:val="center"/>
            <w:hideMark/>
          </w:tcPr>
          <w:p w14:paraId="13A8AEEC" w14:textId="77777777" w:rsidR="008F6BF7" w:rsidRPr="008F6BF7" w:rsidRDefault="008F6BF7" w:rsidP="008F6BF7">
            <w:pPr>
              <w:ind w:left="0" w:right="0" w:firstLine="0"/>
              <w:jc w:val="right"/>
              <w:rPr>
                <w:b/>
                <w:bCs/>
                <w:sz w:val="20"/>
                <w:szCs w:val="20"/>
                <w:lang w:val="sr-Latn-RS" w:eastAsia="sr-Latn-RS"/>
              </w:rPr>
            </w:pPr>
            <w:r w:rsidRPr="008F6BF7">
              <w:rPr>
                <w:b/>
                <w:bCs/>
                <w:sz w:val="20"/>
                <w:szCs w:val="20"/>
                <w:lang w:val="sr-Latn-RS" w:eastAsia="sr-Latn-RS"/>
              </w:rPr>
              <w:t>478.721,04</w:t>
            </w:r>
          </w:p>
        </w:tc>
      </w:tr>
    </w:tbl>
    <w:p w14:paraId="6AC09437" w14:textId="77777777" w:rsidR="00172BD5" w:rsidRPr="00FF7418" w:rsidRDefault="00172BD5" w:rsidP="00D02CFF">
      <w:pPr>
        <w:ind w:left="0" w:firstLine="0"/>
        <w:rPr>
          <w:lang w:val="sr-Cyrl-RS"/>
        </w:rPr>
      </w:pPr>
    </w:p>
    <w:p w14:paraId="7902E927" w14:textId="77777777" w:rsidR="008D430B" w:rsidRPr="005D5478" w:rsidRDefault="002462E0" w:rsidP="005D5478">
      <w:pPr>
        <w:pStyle w:val="Naslov3"/>
        <w:ind w:firstLine="1145"/>
        <w:rPr>
          <w:rFonts w:ascii="Times New Roman" w:hAnsi="Times New Roman" w:cs="Times New Roman"/>
          <w:b/>
          <w:color w:val="auto"/>
          <w:lang w:val="sr-Cyrl-RS"/>
        </w:rPr>
      </w:pPr>
      <w:bookmarkStart w:id="62" w:name="_Toc72756202"/>
      <w:bookmarkStart w:id="63" w:name="_Toc83101073"/>
      <w:r w:rsidRPr="005D5478">
        <w:rPr>
          <w:rFonts w:ascii="Times New Roman" w:hAnsi="Times New Roman" w:cs="Times New Roman"/>
          <w:b/>
          <w:color w:val="auto"/>
          <w:lang w:val="sr-Latn-RS"/>
        </w:rPr>
        <w:t>E</w:t>
      </w:r>
      <w:r w:rsidR="008D430B" w:rsidRPr="005D5478">
        <w:rPr>
          <w:rFonts w:ascii="Times New Roman" w:hAnsi="Times New Roman" w:cs="Times New Roman"/>
          <w:b/>
          <w:color w:val="auto"/>
          <w:lang w:val="sr-Cyrl-RS"/>
        </w:rPr>
        <w:t>. Расходи финансирања,</w:t>
      </w:r>
      <w:r w:rsidR="00B24BAB" w:rsidRPr="005D5478">
        <w:rPr>
          <w:rFonts w:ascii="Times New Roman" w:hAnsi="Times New Roman" w:cs="Times New Roman"/>
          <w:b/>
          <w:color w:val="auto"/>
          <w:lang w:val="sr-Cyrl-RS"/>
        </w:rPr>
        <w:t xml:space="preserve"> други финансијски трошкови</w:t>
      </w:r>
      <w:r w:rsidR="008D430B" w:rsidRPr="005D5478">
        <w:rPr>
          <w:rFonts w:ascii="Times New Roman" w:hAnsi="Times New Roman" w:cs="Times New Roman"/>
          <w:b/>
          <w:color w:val="auto"/>
          <w:lang w:val="sr-Cyrl-RS"/>
        </w:rPr>
        <w:t xml:space="preserve"> и расходи</w:t>
      </w:r>
      <w:bookmarkEnd w:id="62"/>
      <w:bookmarkEnd w:id="63"/>
    </w:p>
    <w:p w14:paraId="7FB781F0" w14:textId="77777777" w:rsidR="00B24BAB" w:rsidRPr="005D5478" w:rsidRDefault="008D430B" w:rsidP="005D5478">
      <w:pPr>
        <w:pStyle w:val="Naslov3"/>
        <w:ind w:firstLine="1145"/>
        <w:rPr>
          <w:rFonts w:ascii="Times New Roman" w:hAnsi="Times New Roman" w:cs="Times New Roman"/>
          <w:b/>
          <w:color w:val="auto"/>
          <w:lang w:val="sr-Cyrl-RS"/>
        </w:rPr>
      </w:pPr>
      <w:bookmarkStart w:id="64" w:name="_Toc72756203"/>
      <w:bookmarkStart w:id="65" w:name="_Toc83101074"/>
      <w:r w:rsidRPr="005D5478">
        <w:rPr>
          <w:rFonts w:ascii="Times New Roman" w:hAnsi="Times New Roman" w:cs="Times New Roman"/>
          <w:b/>
          <w:color w:val="auto"/>
          <w:lang w:val="sr-Cyrl-RS"/>
        </w:rPr>
        <w:t xml:space="preserve">трансакција размјене </w:t>
      </w:r>
      <w:r w:rsidR="00B24BAB" w:rsidRPr="005D5478">
        <w:rPr>
          <w:rFonts w:ascii="Times New Roman" w:hAnsi="Times New Roman" w:cs="Times New Roman"/>
          <w:b/>
          <w:color w:val="auto"/>
          <w:lang w:val="sr-Cyrl-RS"/>
        </w:rPr>
        <w:t>између јединица власти</w:t>
      </w:r>
      <w:bookmarkEnd w:id="64"/>
      <w:bookmarkEnd w:id="65"/>
    </w:p>
    <w:p w14:paraId="3E00CF4C" w14:textId="77777777" w:rsidR="00B24BAB" w:rsidRPr="00FF7418" w:rsidRDefault="00B24BAB" w:rsidP="00682E47">
      <w:pPr>
        <w:pStyle w:val="Naslov3"/>
        <w:rPr>
          <w:lang w:val="sr-Cyrl-RS"/>
        </w:rPr>
      </w:pPr>
    </w:p>
    <w:p w14:paraId="401D5ADF" w14:textId="77777777" w:rsidR="00B24BAB" w:rsidRDefault="00B24BAB" w:rsidP="00D02CFF">
      <w:pPr>
        <w:ind w:left="0" w:firstLine="0"/>
        <w:rPr>
          <w:lang w:val="sr-Cyrl-RS"/>
        </w:rPr>
      </w:pPr>
      <w:r w:rsidRPr="00FF7418">
        <w:rPr>
          <w:i/>
          <w:lang w:val="sr-Cyrl-RS"/>
        </w:rPr>
        <w:tab/>
      </w:r>
      <w:bookmarkStart w:id="66" w:name="_Toc514397321"/>
      <w:bookmarkStart w:id="67" w:name="_Toc9495605"/>
      <w:r w:rsidR="008D430B" w:rsidRPr="00FF7418">
        <w:rPr>
          <w:b/>
          <w:lang w:val="sr-Cyrl-RS"/>
        </w:rPr>
        <w:t>Расходи финансирања,</w:t>
      </w:r>
      <w:r w:rsidRPr="00FF7418">
        <w:rPr>
          <w:b/>
          <w:lang w:val="sr-Cyrl-RS"/>
        </w:rPr>
        <w:t xml:space="preserve"> други финансијски трошкови </w:t>
      </w:r>
      <w:r w:rsidR="008D430B" w:rsidRPr="00FF7418">
        <w:rPr>
          <w:b/>
          <w:lang w:val="sr-Cyrl-RS"/>
        </w:rPr>
        <w:t xml:space="preserve">и расходи трансакција размјене </w:t>
      </w:r>
      <w:r w:rsidRPr="00FF7418">
        <w:rPr>
          <w:b/>
          <w:lang w:val="sr-Cyrl-RS"/>
        </w:rPr>
        <w:t>између јединица власти</w:t>
      </w:r>
      <w:r w:rsidRPr="00FF7418">
        <w:rPr>
          <w:i/>
          <w:lang w:val="sr-Cyrl-RS"/>
        </w:rPr>
        <w:t xml:space="preserve"> </w:t>
      </w:r>
      <w:r w:rsidRPr="00FF7418">
        <w:rPr>
          <w:lang w:val="sr-Cyrl-RS"/>
        </w:rPr>
        <w:t xml:space="preserve">реализовани су у износу од </w:t>
      </w:r>
      <w:r w:rsidR="008426EB" w:rsidRPr="00D44FC4">
        <w:rPr>
          <w:lang w:val="sr-Cyrl-RS"/>
        </w:rPr>
        <w:t>30.790,73</w:t>
      </w:r>
      <w:r w:rsidR="008426EB" w:rsidRPr="008426EB">
        <w:rPr>
          <w:lang w:val="sr-Cyrl-RS"/>
        </w:rPr>
        <w:t xml:space="preserve"> </w:t>
      </w:r>
      <w:r w:rsidRPr="00FF7418">
        <w:rPr>
          <w:lang w:val="sr-Cyrl-RS"/>
        </w:rPr>
        <w:t xml:space="preserve">КМ, што је </w:t>
      </w:r>
      <w:r w:rsidR="008426EB" w:rsidRPr="008426EB">
        <w:rPr>
          <w:lang w:val="sr-Cyrl-RS"/>
        </w:rPr>
        <w:t>84,36</w:t>
      </w:r>
      <w:r w:rsidRPr="00FF7418">
        <w:rPr>
          <w:lang w:val="sr-Cyrl-RS"/>
        </w:rPr>
        <w:t xml:space="preserve">% </w:t>
      </w:r>
      <w:r w:rsidR="00172BD5" w:rsidRPr="00FF7418">
        <w:rPr>
          <w:lang w:val="sr-Cyrl-RS"/>
        </w:rPr>
        <w:t xml:space="preserve">од </w:t>
      </w:r>
      <w:r w:rsidRPr="00FF7418">
        <w:rPr>
          <w:lang w:val="sr-Cyrl-RS"/>
        </w:rPr>
        <w:t xml:space="preserve">планираних средстава. Ови расходи се односе на </w:t>
      </w:r>
      <w:r w:rsidR="008D0D59">
        <w:rPr>
          <w:lang w:val="sr-Cyrl-RS"/>
        </w:rPr>
        <w:t xml:space="preserve">трошкове одржавања лиценци за трезорско пословање износ од </w:t>
      </w:r>
      <w:r w:rsidR="008426EB" w:rsidRPr="008426EB">
        <w:rPr>
          <w:lang w:val="sr-Cyrl-RS"/>
        </w:rPr>
        <w:t xml:space="preserve">7.054,75 </w:t>
      </w:r>
      <w:r w:rsidR="008D0D59">
        <w:rPr>
          <w:lang w:val="sr-Cyrl-RS"/>
        </w:rPr>
        <w:t xml:space="preserve">КМ, </w:t>
      </w:r>
      <w:r w:rsidRPr="00FF7418">
        <w:rPr>
          <w:lang w:val="sr-Cyrl-RS"/>
        </w:rPr>
        <w:t>расходе по основу камата на кредит Краљевине Шпаније</w:t>
      </w:r>
      <w:r w:rsidR="008D430B" w:rsidRPr="00FF7418">
        <w:rPr>
          <w:lang w:val="sr-Cyrl-RS"/>
        </w:rPr>
        <w:t xml:space="preserve"> из</w:t>
      </w:r>
      <w:r w:rsidR="008D0D59">
        <w:rPr>
          <w:lang w:val="sr-Cyrl-RS"/>
        </w:rPr>
        <w:t>нос</w:t>
      </w:r>
      <w:r w:rsidR="00D10023">
        <w:rPr>
          <w:lang w:val="sr-Cyrl-RS"/>
        </w:rPr>
        <w:t xml:space="preserve"> од </w:t>
      </w:r>
      <w:r w:rsidR="008426EB" w:rsidRPr="008426EB">
        <w:rPr>
          <w:lang w:val="sr-Cyrl-RS"/>
        </w:rPr>
        <w:t xml:space="preserve">3.359,98 </w:t>
      </w:r>
      <w:r w:rsidR="008D430B" w:rsidRPr="00FF7418">
        <w:rPr>
          <w:lang w:val="sr-Cyrl-RS"/>
        </w:rPr>
        <w:t>КМ (обавеза по овом кредиту уплаћује се у буџет Републике Српске, због чега су ови расходи класификовани као расходи финансирања између јединица власти)</w:t>
      </w:r>
      <w:r w:rsidR="00D74335" w:rsidRPr="00FF7418">
        <w:rPr>
          <w:lang w:val="sr-Cyrl-RS"/>
        </w:rPr>
        <w:t xml:space="preserve">, и </w:t>
      </w:r>
      <w:r w:rsidR="00450DE1" w:rsidRPr="00FF7418">
        <w:rPr>
          <w:lang w:val="sr-Cyrl-RS"/>
        </w:rPr>
        <w:t xml:space="preserve">трошкове смјештаја штићеника Центра за социјални рад у </w:t>
      </w:r>
      <w:r w:rsidR="00AD1C44" w:rsidRPr="00FF7418">
        <w:rPr>
          <w:lang w:val="sr-Cyrl-RS"/>
        </w:rPr>
        <w:t xml:space="preserve">установе социјалне заштите – буџетске кориснике </w:t>
      </w:r>
      <w:r w:rsidR="008D0D59">
        <w:rPr>
          <w:lang w:val="sr-Cyrl-RS"/>
        </w:rPr>
        <w:t xml:space="preserve"> износ</w:t>
      </w:r>
      <w:r w:rsidR="00240CB6" w:rsidRPr="00FF7418">
        <w:rPr>
          <w:lang w:val="sr-Cyrl-RS"/>
        </w:rPr>
        <w:t xml:space="preserve"> од </w:t>
      </w:r>
      <w:r w:rsidR="008426EB" w:rsidRPr="008426EB">
        <w:rPr>
          <w:lang w:val="sr-Cyrl-RS"/>
        </w:rPr>
        <w:t xml:space="preserve">20.376,00 </w:t>
      </w:r>
      <w:r w:rsidR="00240CB6" w:rsidRPr="00A82464">
        <w:rPr>
          <w:lang w:val="sr-Cyrl-RS"/>
        </w:rPr>
        <w:t xml:space="preserve">КМ </w:t>
      </w:r>
      <w:r w:rsidR="00BF543F" w:rsidRPr="00A82464">
        <w:rPr>
          <w:lang w:val="sr-Cyrl-RS"/>
        </w:rPr>
        <w:t>(</w:t>
      </w:r>
      <w:r w:rsidR="00851EAA" w:rsidRPr="00A82464">
        <w:rPr>
          <w:lang w:val="sr-Cyrl-RS"/>
        </w:rPr>
        <w:t>ЈУ Центар „Заштити ме“ Бањалука и ЈУ Центар за дјецу и омладину са сметњама</w:t>
      </w:r>
      <w:r w:rsidR="005731BE">
        <w:rPr>
          <w:lang w:val="sr-Cyrl-RS"/>
        </w:rPr>
        <w:t xml:space="preserve"> у развоју „Будућност“ Дервента</w:t>
      </w:r>
      <w:r w:rsidR="00851EAA" w:rsidRPr="00A82464">
        <w:rPr>
          <w:lang w:val="sr-Cyrl-RS"/>
        </w:rPr>
        <w:t>)</w:t>
      </w:r>
      <w:bookmarkEnd w:id="66"/>
      <w:bookmarkEnd w:id="67"/>
      <w:r w:rsidR="00851EAA" w:rsidRPr="00A82464">
        <w:rPr>
          <w:lang w:val="sr-Cyrl-RS"/>
        </w:rPr>
        <w:t>.</w:t>
      </w:r>
    </w:p>
    <w:p w14:paraId="4133E2B2" w14:textId="77777777" w:rsidR="00750304" w:rsidRPr="00750304" w:rsidRDefault="00750304" w:rsidP="00750304">
      <w:pPr>
        <w:rPr>
          <w:lang w:val="sr-Cyrl-BA"/>
        </w:rPr>
      </w:pPr>
      <w:bookmarkStart w:id="68" w:name="_Toc491329736"/>
      <w:bookmarkStart w:id="69" w:name="_Toc72756204"/>
      <w:bookmarkStart w:id="70" w:name="_Toc83101075"/>
    </w:p>
    <w:p w14:paraId="7E8C9DA7" w14:textId="77777777" w:rsidR="00B24BAB" w:rsidRPr="005D5478" w:rsidRDefault="000E4E05" w:rsidP="005D5478">
      <w:pPr>
        <w:pStyle w:val="Naslov3"/>
        <w:ind w:firstLine="1145"/>
        <w:rPr>
          <w:rFonts w:ascii="Times New Roman" w:hAnsi="Times New Roman" w:cs="Times New Roman"/>
          <w:b/>
          <w:color w:val="auto"/>
        </w:rPr>
      </w:pPr>
      <w:r w:rsidRPr="005D5478">
        <w:rPr>
          <w:rFonts w:ascii="Times New Roman" w:hAnsi="Times New Roman" w:cs="Times New Roman"/>
          <w:b/>
          <w:color w:val="auto"/>
          <w:lang w:val="sr-Cyrl-RS"/>
        </w:rPr>
        <w:t>Ж</w:t>
      </w:r>
      <w:r w:rsidR="00B24BAB" w:rsidRPr="005D5478">
        <w:rPr>
          <w:rFonts w:ascii="Times New Roman" w:hAnsi="Times New Roman" w:cs="Times New Roman"/>
          <w:b/>
          <w:color w:val="auto"/>
        </w:rPr>
        <w:t>. Расходи по судским рјешењима</w:t>
      </w:r>
      <w:bookmarkEnd w:id="68"/>
      <w:bookmarkEnd w:id="69"/>
      <w:bookmarkEnd w:id="70"/>
    </w:p>
    <w:p w14:paraId="73890B72" w14:textId="77777777" w:rsidR="00B24BAB" w:rsidRPr="00FF7418" w:rsidRDefault="00B24BAB" w:rsidP="00D02CFF">
      <w:pPr>
        <w:ind w:left="0" w:firstLine="0"/>
      </w:pPr>
    </w:p>
    <w:p w14:paraId="6B891750" w14:textId="77777777" w:rsidR="00BD617F" w:rsidRDefault="00B24BAB" w:rsidP="00D02CFF">
      <w:pPr>
        <w:ind w:left="0" w:firstLine="0"/>
        <w:rPr>
          <w:lang w:val="sr-Cyrl-RS"/>
        </w:rPr>
      </w:pPr>
      <w:r w:rsidRPr="00FF7418">
        <w:tab/>
      </w:r>
      <w:r w:rsidRPr="00FF7418">
        <w:rPr>
          <w:b/>
          <w:i/>
        </w:rPr>
        <w:t xml:space="preserve">Расходи по судским рјешењима </w:t>
      </w:r>
      <w:r w:rsidR="008426EB">
        <w:rPr>
          <w:lang w:val="sr-Cyrl-RS"/>
        </w:rPr>
        <w:t>су реализовани</w:t>
      </w:r>
      <w:r w:rsidR="008426EB">
        <w:t xml:space="preserve"> </w:t>
      </w:r>
      <w:r w:rsidRPr="00FF7418">
        <w:t xml:space="preserve">у износу од </w:t>
      </w:r>
      <w:r w:rsidR="008426EB" w:rsidRPr="008426EB">
        <w:rPr>
          <w:lang w:val="sr-Cyrl-RS"/>
        </w:rPr>
        <w:t xml:space="preserve">33.303,98 </w:t>
      </w:r>
      <w:r w:rsidRPr="00FF7418">
        <w:t xml:space="preserve">КМ, што је </w:t>
      </w:r>
      <w:r w:rsidR="008426EB" w:rsidRPr="008426EB">
        <w:rPr>
          <w:lang w:val="sr-Cyrl-RS"/>
        </w:rPr>
        <w:t xml:space="preserve">32,81 </w:t>
      </w:r>
      <w:r w:rsidRPr="00FF7418">
        <w:t xml:space="preserve">% у односу на план. </w:t>
      </w:r>
    </w:p>
    <w:p w14:paraId="05503E7E" w14:textId="77777777" w:rsidR="001A261F" w:rsidRPr="00A7142E" w:rsidRDefault="007C4CC1" w:rsidP="000E4E05">
      <w:pPr>
        <w:ind w:left="0" w:firstLine="0"/>
        <w:rPr>
          <w:lang w:val="sr-Cyrl-RS"/>
        </w:rPr>
      </w:pPr>
      <w:r>
        <w:rPr>
          <w:lang w:val="sr-Cyrl-RS"/>
        </w:rPr>
        <w:tab/>
      </w:r>
      <w:r w:rsidRPr="00945597">
        <w:rPr>
          <w:lang w:val="sr-Cyrl-RS"/>
        </w:rPr>
        <w:t xml:space="preserve">Важно је напоменути да у извјештајном периоду није </w:t>
      </w:r>
      <w:r w:rsidR="0068495E" w:rsidRPr="00945597">
        <w:rPr>
          <w:lang w:val="sr-Cyrl-RS"/>
        </w:rPr>
        <w:t>укључен</w:t>
      </w:r>
      <w:r w:rsidRPr="00945597">
        <w:rPr>
          <w:lang w:val="sr-Cyrl-RS"/>
        </w:rPr>
        <w:t xml:space="preserve"> расход </w:t>
      </w:r>
      <w:r w:rsidR="0068495E" w:rsidRPr="00945597">
        <w:rPr>
          <w:lang w:val="sr-Cyrl-RS"/>
        </w:rPr>
        <w:t>по основу</w:t>
      </w:r>
      <w:r w:rsidRPr="00945597">
        <w:rPr>
          <w:lang w:val="sr-Cyrl-RS"/>
        </w:rPr>
        <w:t xml:space="preserve"> судске пресуде</w:t>
      </w:r>
      <w:r w:rsidRPr="00945597">
        <w:t xml:space="preserve"> Врховног суда РС број: 57 0 Пс 103254 20</w:t>
      </w:r>
      <w:r w:rsidR="001A261F" w:rsidRPr="00945597">
        <w:rPr>
          <w:lang w:val="sr-Cyrl-RS"/>
        </w:rPr>
        <w:t xml:space="preserve">. Као што је већ наведено током мјесеца марта дошло је до блокаде свих рачуна општине Прњавор усљед извршења ове пресуде у укупном износу од 1.208.298,36 KM. </w:t>
      </w:r>
      <w:r w:rsidR="00A7142E" w:rsidRPr="00945597">
        <w:rPr>
          <w:lang w:val="sr-Cyrl-RS"/>
        </w:rPr>
        <w:t>Наиме, за измирење трошкова по основу ове</w:t>
      </w:r>
      <w:r w:rsidR="001A261F" w:rsidRPr="00945597">
        <w:rPr>
          <w:lang w:val="sr-Cyrl-RS"/>
        </w:rPr>
        <w:t xml:space="preserve"> судск</w:t>
      </w:r>
      <w:r w:rsidR="00A7142E" w:rsidRPr="00945597">
        <w:rPr>
          <w:lang w:val="sr-Cyrl-RS"/>
        </w:rPr>
        <w:t>е</w:t>
      </w:r>
      <w:r w:rsidR="001A261F" w:rsidRPr="00945597">
        <w:rPr>
          <w:lang w:val="sr-Cyrl-RS"/>
        </w:rPr>
        <w:t xml:space="preserve"> пресуд</w:t>
      </w:r>
      <w:r w:rsidR="00A7142E" w:rsidRPr="00945597">
        <w:rPr>
          <w:lang w:val="sr-Cyrl-RS"/>
        </w:rPr>
        <w:t>е</w:t>
      </w:r>
      <w:r w:rsidR="001A261F" w:rsidRPr="00945597">
        <w:rPr>
          <w:lang w:val="sr-Cyrl-RS"/>
        </w:rPr>
        <w:t xml:space="preserve"> у буџету општине Прњавор</w:t>
      </w:r>
      <w:r w:rsidR="00A7142E" w:rsidRPr="00945597">
        <w:rPr>
          <w:lang w:val="sr-Cyrl-RS"/>
        </w:rPr>
        <w:t xml:space="preserve"> за 2021. годину нису била планирана средства</w:t>
      </w:r>
      <w:r w:rsidR="001A261F" w:rsidRPr="00945597">
        <w:rPr>
          <w:lang w:val="sr-Cyrl-RS"/>
        </w:rPr>
        <w:t xml:space="preserve">, </w:t>
      </w:r>
      <w:r w:rsidR="00A7142E" w:rsidRPr="00945597">
        <w:rPr>
          <w:lang w:val="sr-Cyrl-RS"/>
        </w:rPr>
        <w:t xml:space="preserve">јер је иста </w:t>
      </w:r>
      <w:r w:rsidR="001E266A" w:rsidRPr="00945597">
        <w:rPr>
          <w:lang w:val="sr-Cyrl-RS"/>
        </w:rPr>
        <w:t xml:space="preserve">надлежној служби општинске управе </w:t>
      </w:r>
      <w:r w:rsidR="00A7142E" w:rsidRPr="00945597">
        <w:rPr>
          <w:lang w:val="sr-Cyrl-RS"/>
        </w:rPr>
        <w:t>достављена након припреме и ус</w:t>
      </w:r>
      <w:r w:rsidR="002E1FA9">
        <w:rPr>
          <w:lang w:val="sr-Cyrl-RS"/>
        </w:rPr>
        <w:t>вајања буџет</w:t>
      </w:r>
      <w:r w:rsidR="00A7142E" w:rsidRPr="00945597">
        <w:rPr>
          <w:lang w:val="sr-Cyrl-RS"/>
        </w:rPr>
        <w:t xml:space="preserve">а. Такође, будући да није дошло до усвајања Ребаланса буџета општине Прњавор за 2021. годину </w:t>
      </w:r>
      <w:r w:rsidR="001A261F" w:rsidRPr="00945597">
        <w:rPr>
          <w:lang w:val="sr-Cyrl-RS"/>
        </w:rPr>
        <w:t>овај новчани одлив није</w:t>
      </w:r>
      <w:r w:rsidR="00A7142E" w:rsidRPr="00945597">
        <w:rPr>
          <w:lang w:val="sr-Cyrl-RS"/>
        </w:rPr>
        <w:t xml:space="preserve"> могао бити </w:t>
      </w:r>
      <w:r w:rsidR="001A261F" w:rsidRPr="00945597">
        <w:rPr>
          <w:lang w:val="sr-Cyrl-RS"/>
        </w:rPr>
        <w:t xml:space="preserve">исказан на расходовној стране буџета општине Прњавор за 2021. годину, </w:t>
      </w:r>
      <w:r w:rsidR="001E266A" w:rsidRPr="00945597">
        <w:rPr>
          <w:lang w:val="sr-Cyrl-RS"/>
        </w:rPr>
        <w:t>па</w:t>
      </w:r>
      <w:r w:rsidR="001A261F" w:rsidRPr="00945597">
        <w:rPr>
          <w:lang w:val="sr-Cyrl-RS"/>
        </w:rPr>
        <w:t xml:space="preserve"> је исти</w:t>
      </w:r>
      <w:r w:rsidR="001E266A" w:rsidRPr="00945597">
        <w:rPr>
          <w:lang w:val="sr-Cyrl-RS"/>
        </w:rPr>
        <w:t xml:space="preserve"> по инструкцији Министарства финансија РС</w:t>
      </w:r>
      <w:r w:rsidR="001A261F" w:rsidRPr="00945597">
        <w:rPr>
          <w:lang w:val="sr-Cyrl-RS"/>
        </w:rPr>
        <w:t xml:space="preserve"> иска</w:t>
      </w:r>
      <w:r w:rsidR="001E266A" w:rsidRPr="00945597">
        <w:rPr>
          <w:lang w:val="sr-Cyrl-RS"/>
        </w:rPr>
        <w:t>зан кроз Биланс успјеха, на конту</w:t>
      </w:r>
      <w:r w:rsidR="001A261F" w:rsidRPr="00945597">
        <w:rPr>
          <w:lang w:val="sr-Cyrl-RS"/>
        </w:rPr>
        <w:t xml:space="preserve"> </w:t>
      </w:r>
      <w:r w:rsidR="00A7142E" w:rsidRPr="00945597">
        <w:rPr>
          <w:lang w:val="sr-Latn-RS"/>
        </w:rPr>
        <w:t xml:space="preserve">471914 - </w:t>
      </w:r>
      <w:r w:rsidR="00A7142E" w:rsidRPr="00945597">
        <w:rPr>
          <w:lang w:val="sr-Cyrl-RS"/>
        </w:rPr>
        <w:t>Расходи по основу ванредних догађаја</w:t>
      </w:r>
      <w:r w:rsidR="001A261F" w:rsidRPr="00945597">
        <w:rPr>
          <w:lang w:val="sr-Cyrl-RS"/>
        </w:rPr>
        <w:t>.</w:t>
      </w:r>
      <w:r w:rsidR="001A261F" w:rsidRPr="00A7142E">
        <w:rPr>
          <w:lang w:val="sr-Cyrl-RS"/>
        </w:rPr>
        <w:t xml:space="preserve"> </w:t>
      </w:r>
    </w:p>
    <w:p w14:paraId="727A26EF" w14:textId="77777777" w:rsidR="00E83CA5" w:rsidRPr="00CE1E53" w:rsidRDefault="00E83CA5" w:rsidP="000E4E05">
      <w:pPr>
        <w:ind w:left="0" w:firstLine="0"/>
        <w:rPr>
          <w:lang w:val="sr-Cyrl-RS"/>
        </w:rPr>
      </w:pPr>
    </w:p>
    <w:p w14:paraId="5334A3BF" w14:textId="77777777" w:rsidR="00B24BAB" w:rsidRPr="005D5478" w:rsidRDefault="00B24BAB" w:rsidP="00682E47">
      <w:pPr>
        <w:pStyle w:val="Naslov3"/>
        <w:rPr>
          <w:rFonts w:ascii="Times New Roman" w:hAnsi="Times New Roman" w:cs="Times New Roman"/>
          <w:b/>
          <w:color w:val="auto"/>
        </w:rPr>
      </w:pPr>
      <w:r w:rsidRPr="005D5478">
        <w:rPr>
          <w:rFonts w:ascii="Times New Roman" w:hAnsi="Times New Roman" w:cs="Times New Roman"/>
          <w:b/>
          <w:color w:val="auto"/>
          <w:lang w:val="sr-Latn-CS"/>
        </w:rPr>
        <w:t xml:space="preserve">     </w:t>
      </w:r>
      <w:bookmarkStart w:id="71" w:name="_Toc491329737"/>
      <w:r w:rsidRPr="005D5478">
        <w:rPr>
          <w:rFonts w:ascii="Times New Roman" w:hAnsi="Times New Roman" w:cs="Times New Roman"/>
          <w:b/>
          <w:color w:val="auto"/>
          <w:lang w:val="sr-Latn-CS"/>
        </w:rPr>
        <w:tab/>
      </w:r>
      <w:bookmarkStart w:id="72" w:name="_Toc72756205"/>
      <w:bookmarkStart w:id="73" w:name="_Toc83101076"/>
      <w:r w:rsidR="000E4E05" w:rsidRPr="005D5478">
        <w:rPr>
          <w:rFonts w:ascii="Times New Roman" w:hAnsi="Times New Roman" w:cs="Times New Roman"/>
          <w:b/>
          <w:color w:val="auto"/>
        </w:rPr>
        <w:t>З</w:t>
      </w:r>
      <w:r w:rsidRPr="005D5478">
        <w:rPr>
          <w:rFonts w:ascii="Times New Roman" w:hAnsi="Times New Roman" w:cs="Times New Roman"/>
          <w:b/>
          <w:color w:val="auto"/>
        </w:rPr>
        <w:t>. Трансфери између и унутар јединица власти</w:t>
      </w:r>
      <w:bookmarkEnd w:id="71"/>
      <w:bookmarkEnd w:id="72"/>
      <w:bookmarkEnd w:id="73"/>
    </w:p>
    <w:p w14:paraId="257AB938" w14:textId="77777777" w:rsidR="00B24BAB" w:rsidRPr="00FF7418" w:rsidRDefault="00B24BAB" w:rsidP="00B24BAB">
      <w:pPr>
        <w:ind w:left="0" w:firstLine="0"/>
      </w:pPr>
      <w:r w:rsidRPr="00FF7418">
        <w:tab/>
      </w:r>
    </w:p>
    <w:p w14:paraId="70206338" w14:textId="77777777" w:rsidR="0068495E" w:rsidRPr="00FF7418" w:rsidRDefault="00B24BAB" w:rsidP="00D02CFF">
      <w:pPr>
        <w:ind w:left="0" w:firstLine="0"/>
      </w:pPr>
      <w:r w:rsidRPr="00FF7418">
        <w:tab/>
      </w:r>
      <w:bookmarkStart w:id="74" w:name="_Toc491329738"/>
      <w:r w:rsidR="000E4E05">
        <w:t xml:space="preserve">Трансфери између и унутар јединица власти </w:t>
      </w:r>
      <w:r w:rsidR="008426EB">
        <w:rPr>
          <w:lang w:val="sr-Cyrl-RS"/>
        </w:rPr>
        <w:t>износе</w:t>
      </w:r>
      <w:r w:rsidR="000E4E05">
        <w:t xml:space="preserve"> </w:t>
      </w:r>
      <w:r w:rsidR="008426EB" w:rsidRPr="008426EB">
        <w:rPr>
          <w:lang w:val="sr-Latn-RS"/>
        </w:rPr>
        <w:t xml:space="preserve">204.201,50 </w:t>
      </w:r>
      <w:r w:rsidR="000E4E05">
        <w:t xml:space="preserve">КМ, што је </w:t>
      </w:r>
      <w:r w:rsidR="008426EB">
        <w:rPr>
          <w:lang w:val="sr-Latn-RS"/>
        </w:rPr>
        <w:t>98,55</w:t>
      </w:r>
      <w:r w:rsidR="000E4E05">
        <w:t>% у односу на планирана средства, и сви се односе на трансфере између различитих јединица власти. У оквиру трансфера између различитих јединица власти исказују се дознаке према буџету или буџетским корисницима других јединица власти (држава, ентитет, јединице локалне самоуправе, фондови обавезног социјалног осигурања и др.) које имају за циљ да помогну у обављању редовних активности или специфичне групе активности (пројекта) примаоца доз</w:t>
      </w:r>
      <w:r w:rsidR="007D634F">
        <w:t xml:space="preserve">наке. </w:t>
      </w:r>
    </w:p>
    <w:p w14:paraId="258B5F4B" w14:textId="77777777" w:rsidR="00846A6E" w:rsidRDefault="00846A6E" w:rsidP="005D5478">
      <w:pPr>
        <w:pStyle w:val="Naslov3"/>
        <w:ind w:firstLine="1145"/>
        <w:rPr>
          <w:rFonts w:ascii="Times New Roman" w:hAnsi="Times New Roman" w:cs="Times New Roman"/>
          <w:b/>
          <w:color w:val="auto"/>
          <w:lang w:val="sr-Cyrl-RS"/>
        </w:rPr>
      </w:pPr>
      <w:bookmarkStart w:id="75" w:name="_Toc72756206"/>
      <w:bookmarkStart w:id="76" w:name="_Toc83101077"/>
    </w:p>
    <w:p w14:paraId="6ED39523" w14:textId="77777777" w:rsidR="00846A6E" w:rsidRDefault="00846A6E" w:rsidP="005D5478">
      <w:pPr>
        <w:pStyle w:val="Naslov3"/>
        <w:ind w:firstLine="1145"/>
        <w:rPr>
          <w:rFonts w:ascii="Times New Roman" w:hAnsi="Times New Roman" w:cs="Times New Roman"/>
          <w:b/>
          <w:color w:val="auto"/>
          <w:lang w:val="sr-Cyrl-RS"/>
        </w:rPr>
      </w:pPr>
    </w:p>
    <w:p w14:paraId="460D5833" w14:textId="77777777" w:rsidR="004120CF" w:rsidRDefault="004120CF" w:rsidP="004120CF">
      <w:pPr>
        <w:rPr>
          <w:lang w:val="sr-Cyrl-RS"/>
        </w:rPr>
      </w:pPr>
    </w:p>
    <w:p w14:paraId="08FD795E" w14:textId="77777777" w:rsidR="004120CF" w:rsidRPr="004120CF" w:rsidRDefault="004120CF" w:rsidP="004120CF">
      <w:pPr>
        <w:rPr>
          <w:lang w:val="sr-Cyrl-RS"/>
        </w:rPr>
      </w:pPr>
    </w:p>
    <w:p w14:paraId="7F25C0A5" w14:textId="77777777" w:rsidR="000D789B" w:rsidRPr="005D5478" w:rsidRDefault="00FA32A8" w:rsidP="005D5478">
      <w:pPr>
        <w:pStyle w:val="Naslov3"/>
        <w:ind w:firstLine="1145"/>
        <w:rPr>
          <w:rFonts w:ascii="Times New Roman" w:hAnsi="Times New Roman" w:cs="Times New Roman"/>
          <w:b/>
          <w:color w:val="auto"/>
        </w:rPr>
      </w:pPr>
      <w:r w:rsidRPr="005D5478">
        <w:rPr>
          <w:rFonts w:ascii="Times New Roman" w:hAnsi="Times New Roman" w:cs="Times New Roman"/>
          <w:b/>
          <w:color w:val="auto"/>
          <w:lang w:val="sr-Cyrl-RS"/>
        </w:rPr>
        <w:lastRenderedPageBreak/>
        <w:t>И</w:t>
      </w:r>
      <w:r w:rsidR="000D789B" w:rsidRPr="005D5478">
        <w:rPr>
          <w:rFonts w:ascii="Times New Roman" w:hAnsi="Times New Roman" w:cs="Times New Roman"/>
          <w:b/>
          <w:color w:val="auto"/>
        </w:rPr>
        <w:t>. Издаци за нефинансијску имовину</w:t>
      </w:r>
      <w:bookmarkEnd w:id="74"/>
      <w:bookmarkEnd w:id="75"/>
      <w:bookmarkEnd w:id="76"/>
    </w:p>
    <w:p w14:paraId="665C6E4E" w14:textId="77777777" w:rsidR="000D789B" w:rsidRPr="00FF7418" w:rsidRDefault="000D789B" w:rsidP="00D02CFF">
      <w:pPr>
        <w:pStyle w:val="Podnaslov3"/>
        <w:ind w:right="-794"/>
        <w:rPr>
          <w:sz w:val="24"/>
          <w:szCs w:val="24"/>
        </w:rPr>
      </w:pPr>
    </w:p>
    <w:p w14:paraId="030083A0" w14:textId="77777777" w:rsidR="00851EAA" w:rsidRDefault="000D789B" w:rsidP="00D02CFF">
      <w:pPr>
        <w:ind w:left="0" w:firstLine="720"/>
        <w:rPr>
          <w:bCs/>
          <w:iCs/>
          <w:lang w:val="sr-Cyrl-RS"/>
        </w:rPr>
      </w:pPr>
      <w:r w:rsidRPr="00A5787C">
        <w:rPr>
          <w:lang w:val="ru-RU"/>
        </w:rPr>
        <w:t xml:space="preserve">Издаци за нефинансијску имовину </w:t>
      </w:r>
      <w:r w:rsidRPr="00FF7418">
        <w:t>извршени</w:t>
      </w:r>
      <w:r w:rsidRPr="00A5787C">
        <w:rPr>
          <w:lang w:val="ru-RU"/>
        </w:rPr>
        <w:t xml:space="preserve"> су у износу од </w:t>
      </w:r>
      <w:r w:rsidR="008426EB" w:rsidRPr="008426EB">
        <w:rPr>
          <w:lang w:val="sr-Cyrl-RS"/>
        </w:rPr>
        <w:t xml:space="preserve">1.754.813,56 </w:t>
      </w:r>
      <w:r w:rsidRPr="00A5787C">
        <w:rPr>
          <w:lang w:val="ru-RU"/>
        </w:rPr>
        <w:t xml:space="preserve">КМ, што је </w:t>
      </w:r>
      <w:r w:rsidR="008426EB">
        <w:rPr>
          <w:lang w:val="sr-Cyrl-RS"/>
        </w:rPr>
        <w:t>105,8</w:t>
      </w:r>
      <w:r w:rsidRPr="00FF7418">
        <w:t xml:space="preserve">% </w:t>
      </w:r>
      <w:r w:rsidR="008426EB">
        <w:rPr>
          <w:lang w:val="sr-Cyrl-RS"/>
        </w:rPr>
        <w:t>у односу на план</w:t>
      </w:r>
      <w:r w:rsidRPr="00A5787C">
        <w:rPr>
          <w:lang w:val="ru-RU"/>
        </w:rPr>
        <w:t xml:space="preserve">. </w:t>
      </w:r>
      <w:r w:rsidRPr="00FF7418">
        <w:rPr>
          <w:lang w:val="sr-Cyrl-RS"/>
        </w:rPr>
        <w:t>Остварени издаци за нефинансијску имовину у извјештајном периоду односе се на издатке за произведену сталну имовину</w:t>
      </w:r>
      <w:r w:rsidR="00036D8A" w:rsidRPr="00FF7418">
        <w:rPr>
          <w:lang w:val="sr-Latn-RS"/>
        </w:rPr>
        <w:t xml:space="preserve">, </w:t>
      </w:r>
      <w:r w:rsidR="00036D8A" w:rsidRPr="00FF7418">
        <w:rPr>
          <w:lang w:val="sr-Cyrl-RS"/>
        </w:rPr>
        <w:t xml:space="preserve">издатке за непроизведену сталну имовину </w:t>
      </w:r>
      <w:r w:rsidRPr="00FF7418">
        <w:rPr>
          <w:lang w:val="sr-Cyrl-RS"/>
        </w:rPr>
        <w:t xml:space="preserve">и </w:t>
      </w:r>
      <w:r w:rsidRPr="00A5787C">
        <w:rPr>
          <w:bCs/>
          <w:iCs/>
          <w:lang w:val="ru-RU"/>
        </w:rPr>
        <w:t>издатке за залихе материјала, робе и ситног инвентара, амбалаже и сл.</w:t>
      </w:r>
      <w:r w:rsidRPr="00FF7418">
        <w:rPr>
          <w:bCs/>
          <w:iCs/>
          <w:lang w:val="sr-Cyrl-RS"/>
        </w:rPr>
        <w:t xml:space="preserve"> </w:t>
      </w:r>
    </w:p>
    <w:p w14:paraId="45C64A12" w14:textId="77777777" w:rsidR="00974F81" w:rsidRPr="00FF7418" w:rsidRDefault="00974F81" w:rsidP="000D789B">
      <w:pPr>
        <w:ind w:left="0" w:firstLine="720"/>
        <w:rPr>
          <w:bCs/>
          <w:iCs/>
          <w:lang w:val="sr-Cyrl-RS"/>
        </w:rPr>
      </w:pPr>
    </w:p>
    <w:p w14:paraId="6314702D" w14:textId="77777777" w:rsidR="00851EAA" w:rsidRPr="00FF7418" w:rsidRDefault="00BD617F" w:rsidP="00974F81">
      <w:pPr>
        <w:ind w:left="0" w:right="-794" w:firstLine="720"/>
      </w:pPr>
      <w:r>
        <w:rPr>
          <w:b/>
        </w:rPr>
        <w:t>И</w:t>
      </w:r>
      <w:r w:rsidR="00851EAA" w:rsidRPr="00FF7418">
        <w:rPr>
          <w:b/>
        </w:rPr>
        <w:t xml:space="preserve">здаци за произведену сталну имовину </w:t>
      </w:r>
      <w:r w:rsidR="00851EAA" w:rsidRPr="00FF7418">
        <w:t xml:space="preserve">извршени су у износу од </w:t>
      </w:r>
      <w:r w:rsidR="008426EB" w:rsidRPr="008426EB">
        <w:rPr>
          <w:lang w:val="sr-Cyrl-RS"/>
        </w:rPr>
        <w:t xml:space="preserve">1.584.621,18 </w:t>
      </w:r>
      <w:r w:rsidR="00F90B3F">
        <w:t xml:space="preserve">КМ. Ови издаци обухватају </w:t>
      </w:r>
      <w:r w:rsidR="00851EAA" w:rsidRPr="00FF7418">
        <w:t>инвестиционо одржавање, реконструкцију</w:t>
      </w:r>
      <w:r w:rsidR="00F90B3F">
        <w:t xml:space="preserve"> и адаптацију зграда и објеката,</w:t>
      </w:r>
      <w:r w:rsidR="00851EAA" w:rsidRPr="00FF7418">
        <w:t xml:space="preserve"> издатке з</w:t>
      </w:r>
      <w:r w:rsidR="006E2260">
        <w:t>а набавку постројења и опреме, а</w:t>
      </w:r>
      <w:r w:rsidR="00851EAA" w:rsidRPr="00FF7418">
        <w:t xml:space="preserve"> односе се </w:t>
      </w:r>
      <w:r w:rsidR="00E85253">
        <w:rPr>
          <w:lang w:val="sr-Cyrl-RS"/>
        </w:rPr>
        <w:t>прије свега на</w:t>
      </w:r>
      <w:r w:rsidR="00851EAA" w:rsidRPr="00FF7418">
        <w:t>:</w:t>
      </w:r>
    </w:p>
    <w:p w14:paraId="222064D0" w14:textId="77777777" w:rsidR="00851EAA" w:rsidRPr="00B070CE" w:rsidRDefault="00851EAA" w:rsidP="00851EAA">
      <w:pPr>
        <w:tabs>
          <w:tab w:val="right" w:leader="dot" w:pos="9214"/>
        </w:tabs>
        <w:spacing w:before="120"/>
        <w:ind w:left="720" w:firstLine="0"/>
        <w:rPr>
          <w:lang w:val="sr-Cyrl-RS"/>
        </w:rPr>
      </w:pPr>
      <w:r w:rsidRPr="00B070CE">
        <w:rPr>
          <w:lang w:val="sr-Cyrl-RS"/>
        </w:rPr>
        <w:t xml:space="preserve">- издаци настали по основу реализације Плана капиталних </w:t>
      </w:r>
    </w:p>
    <w:p w14:paraId="4FC839B5" w14:textId="77777777" w:rsidR="00851EAA" w:rsidRDefault="008F0F35" w:rsidP="00851EAA">
      <w:pPr>
        <w:tabs>
          <w:tab w:val="right" w:leader="dot" w:pos="9214"/>
        </w:tabs>
        <w:ind w:left="720" w:firstLine="0"/>
        <w:rPr>
          <w:lang w:val="sr-Cyrl-RS"/>
        </w:rPr>
      </w:pPr>
      <w:r w:rsidRPr="00B070CE">
        <w:rPr>
          <w:lang w:val="sr-Cyrl-RS"/>
        </w:rPr>
        <w:t xml:space="preserve">  улагања за 2021</w:t>
      </w:r>
      <w:r w:rsidR="00851EAA" w:rsidRPr="00B070CE">
        <w:rPr>
          <w:lang w:val="sr-Cyrl-RS"/>
        </w:rPr>
        <w:t>. годину</w:t>
      </w:r>
      <w:r w:rsidR="00851EAA" w:rsidRPr="00B070CE">
        <w:rPr>
          <w:lang w:val="sr-Cyrl-RS"/>
        </w:rPr>
        <w:tab/>
      </w:r>
      <w:r w:rsidR="00F90B3F" w:rsidRPr="00F90B3F">
        <w:rPr>
          <w:lang w:val="sr-Cyrl-RS"/>
        </w:rPr>
        <w:t xml:space="preserve">1.083.714,98 </w:t>
      </w:r>
      <w:r w:rsidR="00851EAA" w:rsidRPr="00B070CE">
        <w:rPr>
          <w:lang w:val="sr-Cyrl-RS"/>
        </w:rPr>
        <w:t>КМ</w:t>
      </w:r>
    </w:p>
    <w:p w14:paraId="4F5AACCB" w14:textId="77777777" w:rsidR="00134E7B" w:rsidRDefault="00134E7B" w:rsidP="00134E7B">
      <w:pPr>
        <w:tabs>
          <w:tab w:val="right" w:leader="dot" w:pos="9214"/>
        </w:tabs>
        <w:ind w:left="720" w:firstLine="0"/>
        <w:rPr>
          <w:lang w:val="sr-Cyrl-RS"/>
        </w:rPr>
      </w:pPr>
      <w:r>
        <w:rPr>
          <w:lang w:val="sr-Cyrl-RS"/>
        </w:rPr>
        <w:t xml:space="preserve"> -и</w:t>
      </w:r>
      <w:r w:rsidRPr="00134E7B">
        <w:rPr>
          <w:lang w:val="sr-Cyrl-RS"/>
        </w:rPr>
        <w:t xml:space="preserve">зградња и реконструкција инфраструктуре и других објеката на </w:t>
      </w:r>
    </w:p>
    <w:p w14:paraId="64A3D1FE" w14:textId="77777777" w:rsidR="00E85253" w:rsidRDefault="00134E7B" w:rsidP="00134E7B">
      <w:pPr>
        <w:tabs>
          <w:tab w:val="right" w:leader="dot" w:pos="9214"/>
        </w:tabs>
        <w:ind w:left="720" w:firstLine="0"/>
        <w:rPr>
          <w:lang w:val="sr-Cyrl-RS"/>
        </w:rPr>
      </w:pPr>
      <w:r>
        <w:rPr>
          <w:lang w:val="sr-Cyrl-RS"/>
        </w:rPr>
        <w:t xml:space="preserve">  </w:t>
      </w:r>
      <w:r w:rsidRPr="00134E7B">
        <w:rPr>
          <w:lang w:val="sr-Cyrl-RS"/>
        </w:rPr>
        <w:t>неразвијеним дијел</w:t>
      </w:r>
      <w:r>
        <w:rPr>
          <w:lang w:val="sr-Cyrl-RS"/>
        </w:rPr>
        <w:t>.</w:t>
      </w:r>
      <w:r w:rsidRPr="00134E7B">
        <w:rPr>
          <w:lang w:val="sr-Cyrl-RS"/>
        </w:rPr>
        <w:t xml:space="preserve"> општине</w:t>
      </w:r>
      <w:r>
        <w:rPr>
          <w:lang w:val="sr-Cyrl-RS"/>
        </w:rPr>
        <w:t xml:space="preserve"> из намјенских средстава за шуме</w:t>
      </w:r>
      <w:r w:rsidR="00E85253" w:rsidRPr="00B070CE">
        <w:rPr>
          <w:lang w:val="sr-Cyrl-RS"/>
        </w:rPr>
        <w:tab/>
      </w:r>
      <w:r w:rsidR="00E85253" w:rsidRPr="00E85253">
        <w:rPr>
          <w:lang w:val="sr-Latn-RS"/>
        </w:rPr>
        <w:t>199.999,80</w:t>
      </w:r>
      <w:r w:rsidR="00E85253">
        <w:rPr>
          <w:lang w:val="sr-Cyrl-RS"/>
        </w:rPr>
        <w:t xml:space="preserve"> </w:t>
      </w:r>
      <w:r w:rsidR="00E85253" w:rsidRPr="00B070CE">
        <w:rPr>
          <w:lang w:val="sr-Cyrl-RS"/>
        </w:rPr>
        <w:t>КМ</w:t>
      </w:r>
    </w:p>
    <w:p w14:paraId="7BBBECD7" w14:textId="77777777" w:rsidR="00E85253" w:rsidRDefault="00E85253" w:rsidP="00851EAA">
      <w:pPr>
        <w:tabs>
          <w:tab w:val="right" w:leader="dot" w:pos="9214"/>
        </w:tabs>
        <w:ind w:left="720" w:firstLine="0"/>
        <w:rPr>
          <w:lang w:val="sr-Cyrl-RS"/>
        </w:rPr>
      </w:pPr>
      <w:r w:rsidRPr="00B070CE">
        <w:rPr>
          <w:lang w:val="sr-Cyrl-RS"/>
        </w:rPr>
        <w:t xml:space="preserve">- </w:t>
      </w:r>
      <w:r>
        <w:rPr>
          <w:lang w:val="sr-Cyrl-RS"/>
        </w:rPr>
        <w:t>пројекат</w:t>
      </w:r>
      <w:r w:rsidRPr="00E85253">
        <w:rPr>
          <w:lang w:val="sr-Cyrl-RS"/>
        </w:rPr>
        <w:t xml:space="preserve"> "Набавка возила за одвоз комуна</w:t>
      </w:r>
      <w:r>
        <w:rPr>
          <w:lang w:val="sr-Cyrl-RS"/>
        </w:rPr>
        <w:t>лног отпада" из средстава</w:t>
      </w:r>
      <w:r w:rsidRPr="00E85253">
        <w:rPr>
          <w:lang w:val="sr-Cyrl-RS"/>
        </w:rPr>
        <w:t xml:space="preserve"> </w:t>
      </w:r>
    </w:p>
    <w:p w14:paraId="7379DFB3" w14:textId="77777777" w:rsidR="00E85253" w:rsidRPr="00B070CE" w:rsidRDefault="00E85253" w:rsidP="00851EAA">
      <w:pPr>
        <w:tabs>
          <w:tab w:val="right" w:leader="dot" w:pos="9214"/>
        </w:tabs>
        <w:ind w:left="720" w:firstLine="0"/>
        <w:rPr>
          <w:lang w:val="sr-Cyrl-RS"/>
        </w:rPr>
      </w:pPr>
      <w:r>
        <w:rPr>
          <w:lang w:val="sr-Cyrl-RS"/>
        </w:rPr>
        <w:t xml:space="preserve">   </w:t>
      </w:r>
      <w:r w:rsidRPr="00E85253">
        <w:rPr>
          <w:lang w:val="sr-Cyrl-RS"/>
        </w:rPr>
        <w:t>Фонда за заштиту животне средине и енергетск</w:t>
      </w:r>
      <w:r>
        <w:rPr>
          <w:lang w:val="sr-Cyrl-RS"/>
        </w:rPr>
        <w:t>е</w:t>
      </w:r>
      <w:r w:rsidRPr="00E85253">
        <w:rPr>
          <w:lang w:val="sr-Cyrl-RS"/>
        </w:rPr>
        <w:t xml:space="preserve"> ефикасност</w:t>
      </w:r>
      <w:r>
        <w:rPr>
          <w:lang w:val="sr-Cyrl-RS"/>
        </w:rPr>
        <w:t>и</w:t>
      </w:r>
      <w:r w:rsidRPr="00E85253">
        <w:rPr>
          <w:lang w:val="sr-Cyrl-RS"/>
        </w:rPr>
        <w:t xml:space="preserve"> РС</w:t>
      </w:r>
      <w:r w:rsidRPr="00B070CE">
        <w:rPr>
          <w:lang w:val="sr-Cyrl-RS"/>
        </w:rPr>
        <w:tab/>
      </w:r>
      <w:r>
        <w:rPr>
          <w:lang w:val="sr-Cyrl-RS"/>
        </w:rPr>
        <w:t>90.000,00 КМ</w:t>
      </w:r>
    </w:p>
    <w:p w14:paraId="2587CFF0" w14:textId="77777777" w:rsidR="00851EAA" w:rsidRPr="00B070CE" w:rsidRDefault="008F0F35" w:rsidP="00E85253">
      <w:pPr>
        <w:tabs>
          <w:tab w:val="right" w:leader="dot" w:pos="9214"/>
        </w:tabs>
        <w:ind w:left="720" w:firstLine="0"/>
        <w:rPr>
          <w:lang w:val="sr-Cyrl-RS"/>
        </w:rPr>
      </w:pPr>
      <w:r w:rsidRPr="00B070CE">
        <w:rPr>
          <w:lang w:val="sr-Cyrl-RS"/>
        </w:rPr>
        <w:t>- набавка возила за одвоз комуналног отпада</w:t>
      </w:r>
      <w:r w:rsidRPr="00B070CE">
        <w:rPr>
          <w:lang w:val="sr-Cyrl-RS"/>
        </w:rPr>
        <w:tab/>
      </w:r>
      <w:r w:rsidR="00E85253" w:rsidRPr="00E85253">
        <w:rPr>
          <w:lang w:val="sr-Cyrl-RS"/>
        </w:rPr>
        <w:t>68.999,58</w:t>
      </w:r>
      <w:r w:rsidR="00E85253">
        <w:rPr>
          <w:lang w:val="sr-Cyrl-RS"/>
        </w:rPr>
        <w:t xml:space="preserve"> </w:t>
      </w:r>
      <w:r w:rsidRPr="00B070CE">
        <w:rPr>
          <w:lang w:val="sr-Cyrl-RS"/>
        </w:rPr>
        <w:t>КМ</w:t>
      </w:r>
    </w:p>
    <w:p w14:paraId="6640F20B" w14:textId="77777777" w:rsidR="00851EAA" w:rsidRPr="00B070CE" w:rsidRDefault="00851EAA" w:rsidP="00E92419">
      <w:pPr>
        <w:tabs>
          <w:tab w:val="right" w:leader="dot" w:pos="9214"/>
        </w:tabs>
        <w:ind w:left="720" w:firstLine="0"/>
        <w:rPr>
          <w:lang w:val="sr-Cyrl-RS"/>
        </w:rPr>
      </w:pPr>
      <w:r w:rsidRPr="00B070CE">
        <w:rPr>
          <w:lang w:val="sr-Cyrl-RS"/>
        </w:rPr>
        <w:t>- средства за набавку опреме</w:t>
      </w:r>
      <w:r w:rsidR="00E92419" w:rsidRPr="00B070CE">
        <w:rPr>
          <w:lang w:val="sr-Latn-RS"/>
        </w:rPr>
        <w:t xml:space="preserve"> </w:t>
      </w:r>
      <w:r w:rsidRPr="00B070CE">
        <w:rPr>
          <w:lang w:val="sr-Cyrl-RS"/>
        </w:rPr>
        <w:t>– Општинска управа</w:t>
      </w:r>
      <w:r w:rsidRPr="00B070CE">
        <w:rPr>
          <w:lang w:val="sr-Cyrl-RS"/>
        </w:rPr>
        <w:tab/>
      </w:r>
      <w:r w:rsidR="00E85253" w:rsidRPr="00E85253">
        <w:rPr>
          <w:lang w:val="sr-Cyrl-RS"/>
        </w:rPr>
        <w:t>91.296,00</w:t>
      </w:r>
      <w:r w:rsidR="00E85253">
        <w:rPr>
          <w:lang w:val="sr-Cyrl-RS"/>
        </w:rPr>
        <w:t xml:space="preserve"> </w:t>
      </w:r>
      <w:r w:rsidRPr="00B070CE">
        <w:rPr>
          <w:lang w:val="sr-Cyrl-RS"/>
        </w:rPr>
        <w:t>КМ</w:t>
      </w:r>
    </w:p>
    <w:p w14:paraId="64927140" w14:textId="77777777" w:rsidR="00851EAA" w:rsidRPr="00B070CE" w:rsidRDefault="00851EAA" w:rsidP="00E92419">
      <w:pPr>
        <w:tabs>
          <w:tab w:val="right" w:leader="dot" w:pos="9214"/>
        </w:tabs>
        <w:ind w:left="720" w:firstLine="0"/>
        <w:rPr>
          <w:lang w:val="sr-Cyrl-RS"/>
        </w:rPr>
      </w:pPr>
      <w:r w:rsidRPr="00B070CE">
        <w:rPr>
          <w:lang w:val="sr-Cyrl-RS"/>
        </w:rPr>
        <w:t>- средства за набавку опреме –</w:t>
      </w:r>
      <w:r w:rsidR="00E92419" w:rsidRPr="00B070CE">
        <w:rPr>
          <w:lang w:val="sr-Latn-RS"/>
        </w:rPr>
        <w:t xml:space="preserve"> </w:t>
      </w:r>
      <w:r w:rsidRPr="00B070CE">
        <w:rPr>
          <w:lang w:val="sr-Cyrl-RS"/>
        </w:rPr>
        <w:t>екстерни корисници</w:t>
      </w:r>
      <w:r w:rsidRPr="00B070CE">
        <w:rPr>
          <w:lang w:val="sr-Cyrl-RS"/>
        </w:rPr>
        <w:tab/>
      </w:r>
      <w:r w:rsidR="00E85253" w:rsidRPr="00E85253">
        <w:rPr>
          <w:lang w:val="sr-Cyrl-RS"/>
        </w:rPr>
        <w:t>33.368,00</w:t>
      </w:r>
      <w:r w:rsidR="00E85253">
        <w:rPr>
          <w:lang w:val="sr-Cyrl-RS"/>
        </w:rPr>
        <w:t xml:space="preserve"> </w:t>
      </w:r>
      <w:r w:rsidRPr="00B070CE">
        <w:rPr>
          <w:lang w:val="sr-Cyrl-RS"/>
        </w:rPr>
        <w:t>КМ</w:t>
      </w:r>
    </w:p>
    <w:p w14:paraId="610F9B9C" w14:textId="77777777" w:rsidR="008B1CC9" w:rsidRPr="00E85253" w:rsidRDefault="00851EAA" w:rsidP="00E85253">
      <w:pPr>
        <w:tabs>
          <w:tab w:val="right" w:leader="dot" w:pos="9214"/>
        </w:tabs>
        <w:ind w:left="720" w:firstLine="0"/>
        <w:rPr>
          <w:b/>
          <w:lang w:val="sr-Cyrl-RS"/>
        </w:rPr>
      </w:pPr>
      <w:r w:rsidRPr="00B070CE">
        <w:rPr>
          <w:b/>
          <w:lang w:val="sr-Cyrl-RS"/>
        </w:rPr>
        <w:t xml:space="preserve">  </w:t>
      </w:r>
    </w:p>
    <w:p w14:paraId="2ED19713" w14:textId="77777777" w:rsidR="0080636F" w:rsidRDefault="0080636F" w:rsidP="008B1CC9">
      <w:pPr>
        <w:ind w:left="0" w:firstLine="720"/>
        <w:rPr>
          <w:bCs/>
          <w:lang w:val="sr-Cyrl-RS"/>
        </w:rPr>
      </w:pPr>
      <w:r w:rsidRPr="00FF7418">
        <w:rPr>
          <w:b/>
          <w:bCs/>
          <w:lang w:val="sr-Cyrl-RS"/>
        </w:rPr>
        <w:t xml:space="preserve">Издаци за непроизведену сталну имовину </w:t>
      </w:r>
      <w:r w:rsidRPr="00FF7418">
        <w:rPr>
          <w:bCs/>
          <w:lang w:val="sr-Cyrl-RS"/>
        </w:rPr>
        <w:t xml:space="preserve">реализовани су у износу од </w:t>
      </w:r>
      <w:r w:rsidR="00E85253" w:rsidRPr="00E85253">
        <w:rPr>
          <w:bCs/>
          <w:lang w:val="sr-Cyrl-RS"/>
        </w:rPr>
        <w:t>97.257,66</w:t>
      </w:r>
      <w:r w:rsidR="00E85253">
        <w:rPr>
          <w:bCs/>
          <w:lang w:val="sr-Cyrl-RS"/>
        </w:rPr>
        <w:t>КМ</w:t>
      </w:r>
      <w:r w:rsidRPr="00FF7418">
        <w:rPr>
          <w:bCs/>
          <w:lang w:val="sr-Cyrl-RS"/>
        </w:rPr>
        <w:t xml:space="preserve"> </w:t>
      </w:r>
      <w:r w:rsidR="00E85253">
        <w:rPr>
          <w:bCs/>
          <w:lang w:val="sr-Cyrl-RS"/>
        </w:rPr>
        <w:t>или</w:t>
      </w:r>
      <w:r w:rsidRPr="00FF7418">
        <w:rPr>
          <w:bCs/>
          <w:lang w:val="sr-Cyrl-RS"/>
        </w:rPr>
        <w:t xml:space="preserve"> </w:t>
      </w:r>
      <w:r w:rsidR="00E85253" w:rsidRPr="00E85253">
        <w:rPr>
          <w:bCs/>
          <w:lang w:val="sr-Cyrl-RS"/>
        </w:rPr>
        <w:t>97,26</w:t>
      </w:r>
      <w:r w:rsidRPr="00FF7418">
        <w:rPr>
          <w:bCs/>
          <w:lang w:val="sr-Cyrl-RS"/>
        </w:rPr>
        <w:t>% у одно</w:t>
      </w:r>
      <w:r w:rsidR="00654348">
        <w:rPr>
          <w:bCs/>
          <w:lang w:val="sr-Cyrl-RS"/>
        </w:rPr>
        <w:t>су на план</w:t>
      </w:r>
      <w:r w:rsidR="00E85253">
        <w:rPr>
          <w:bCs/>
          <w:lang w:val="sr-Cyrl-RS"/>
        </w:rPr>
        <w:t xml:space="preserve">, а односе се </w:t>
      </w:r>
      <w:r w:rsidRPr="00FF7418">
        <w:rPr>
          <w:bCs/>
          <w:lang w:val="sr-Cyrl-RS"/>
        </w:rPr>
        <w:t>на издатке за прибављање земљишта.</w:t>
      </w:r>
    </w:p>
    <w:p w14:paraId="399D80DB" w14:textId="77777777" w:rsidR="008B1CC9" w:rsidRPr="008B1CC9" w:rsidRDefault="008B1CC9" w:rsidP="008B1CC9">
      <w:pPr>
        <w:ind w:left="0" w:firstLine="720"/>
        <w:rPr>
          <w:bCs/>
          <w:lang w:val="sr-Cyrl-RS"/>
        </w:rPr>
      </w:pPr>
    </w:p>
    <w:p w14:paraId="6A6519F0" w14:textId="77777777" w:rsidR="00121888" w:rsidRPr="008B7A99" w:rsidRDefault="0080636F" w:rsidP="001477D4">
      <w:pPr>
        <w:ind w:left="0" w:firstLine="720"/>
        <w:rPr>
          <w:lang w:val="sr-Cyrl-RS"/>
        </w:rPr>
      </w:pPr>
      <w:r w:rsidRPr="008B7A99">
        <w:rPr>
          <w:b/>
        </w:rPr>
        <w:t xml:space="preserve">Издаци за залихе материјала, робе и ситног инвентара, амбалаже и сл. </w:t>
      </w:r>
      <w:r w:rsidR="00E85253" w:rsidRPr="008B7A99">
        <w:rPr>
          <w:lang w:val="sr-Cyrl-RS"/>
        </w:rPr>
        <w:t xml:space="preserve">износе 72.934,72 </w:t>
      </w:r>
      <w:r w:rsidRPr="008B7A99">
        <w:t xml:space="preserve">КМ, што је </w:t>
      </w:r>
      <w:r w:rsidR="00E85253" w:rsidRPr="008B7A99">
        <w:rPr>
          <w:lang w:val="sr-Cyrl-RS"/>
        </w:rPr>
        <w:t xml:space="preserve">115,4 </w:t>
      </w:r>
      <w:r w:rsidR="00654348" w:rsidRPr="008B7A99">
        <w:t>%</w:t>
      </w:r>
      <w:r w:rsidR="00E85253" w:rsidRPr="008B7A99">
        <w:t xml:space="preserve"> у односу на план</w:t>
      </w:r>
      <w:r w:rsidR="00654348" w:rsidRPr="008B7A99">
        <w:t xml:space="preserve"> за 2021</w:t>
      </w:r>
      <w:r w:rsidR="00E85253" w:rsidRPr="008B7A99">
        <w:t xml:space="preserve">. годину. Највећим дијелом се односе на </w:t>
      </w:r>
      <w:r w:rsidRPr="008B7A99">
        <w:t xml:space="preserve"> </w:t>
      </w:r>
      <w:r w:rsidR="00E85253" w:rsidRPr="008B7A99">
        <w:t xml:space="preserve">издатке за залихе материјала, робе и ситног инвентара </w:t>
      </w:r>
      <w:r w:rsidR="00E85253" w:rsidRPr="008B7A99">
        <w:rPr>
          <w:lang w:val="sr-Cyrl-RS"/>
        </w:rPr>
        <w:t xml:space="preserve">ЈУ Центар за културу </w:t>
      </w:r>
      <w:r w:rsidR="00E85253" w:rsidRPr="008B7A99">
        <w:t xml:space="preserve"> </w:t>
      </w:r>
      <w:r w:rsidR="00E85253" w:rsidRPr="008B7A99">
        <w:rPr>
          <w:lang w:val="sr-Cyrl-RS"/>
        </w:rPr>
        <w:t>(</w:t>
      </w:r>
      <w:r w:rsidR="008B7A99" w:rsidRPr="008B7A99">
        <w:t xml:space="preserve">износ </w:t>
      </w:r>
      <w:r w:rsidR="00E85253" w:rsidRPr="008B7A99">
        <w:rPr>
          <w:lang w:val="sr-Cyrl-RS"/>
        </w:rPr>
        <w:t xml:space="preserve">37.202,07 </w:t>
      </w:r>
      <w:r w:rsidR="00E85253" w:rsidRPr="008B7A99">
        <w:t>КМ</w:t>
      </w:r>
      <w:r w:rsidR="00F21CD8" w:rsidRPr="008B7A99">
        <w:t>)</w:t>
      </w:r>
      <w:r w:rsidR="00F21CD8" w:rsidRPr="008B7A99">
        <w:rPr>
          <w:lang w:val="sr-Cyrl-RS"/>
        </w:rPr>
        <w:t>, као и</w:t>
      </w:r>
      <w:r w:rsidR="00E85253" w:rsidRPr="008B7A99">
        <w:t xml:space="preserve"> </w:t>
      </w:r>
      <w:r w:rsidR="008B7A99" w:rsidRPr="008B7A99">
        <w:rPr>
          <w:lang w:val="sr-Cyrl-RS"/>
        </w:rPr>
        <w:t xml:space="preserve">на </w:t>
      </w:r>
      <w:r w:rsidR="00F21CD8" w:rsidRPr="008B7A99">
        <w:t xml:space="preserve">издатке за залихе ситног инвентара, ауто-гума, одјеће, обуће и сл. </w:t>
      </w:r>
      <w:r w:rsidR="008B7A99">
        <w:rPr>
          <w:lang w:val="sr-Cyrl-RS"/>
        </w:rPr>
        <w:t xml:space="preserve">настале </w:t>
      </w:r>
      <w:r w:rsidR="00F21CD8" w:rsidRPr="008B7A99">
        <w:t>у оквиру Територијалн</w:t>
      </w:r>
      <w:r w:rsidR="00F21CD8" w:rsidRPr="008B7A99">
        <w:rPr>
          <w:lang w:val="sr-Cyrl-RS"/>
        </w:rPr>
        <w:t>е</w:t>
      </w:r>
      <w:r w:rsidR="00F21CD8" w:rsidRPr="008B7A99">
        <w:t xml:space="preserve"> ватрогасн</w:t>
      </w:r>
      <w:r w:rsidR="00F21CD8" w:rsidRPr="008B7A99">
        <w:rPr>
          <w:lang w:val="sr-Cyrl-RS"/>
        </w:rPr>
        <w:t>е</w:t>
      </w:r>
      <w:r w:rsidR="00F21CD8" w:rsidRPr="008B7A99">
        <w:t xml:space="preserve"> јединица Прњавор </w:t>
      </w:r>
      <w:r w:rsidR="008B7A99" w:rsidRPr="008B7A99">
        <w:rPr>
          <w:lang w:val="sr-Cyrl-RS"/>
        </w:rPr>
        <w:t>(</w:t>
      </w:r>
      <w:r w:rsidR="008B7A99" w:rsidRPr="008B7A99">
        <w:t>износ 24.402,15</w:t>
      </w:r>
      <w:r w:rsidR="008B7A99" w:rsidRPr="008B7A99">
        <w:rPr>
          <w:lang w:val="sr-Cyrl-RS"/>
        </w:rPr>
        <w:t xml:space="preserve"> </w:t>
      </w:r>
      <w:r w:rsidR="008B7A99" w:rsidRPr="008B7A99">
        <w:t>КМ)</w:t>
      </w:r>
      <w:r w:rsidR="008B7A99" w:rsidRPr="008B7A99">
        <w:rPr>
          <w:lang w:val="sr-Cyrl-RS"/>
        </w:rPr>
        <w:t>.</w:t>
      </w:r>
    </w:p>
    <w:p w14:paraId="43A0F7DC" w14:textId="77777777" w:rsidR="008B7A99" w:rsidRDefault="008B7A99" w:rsidP="0041448E">
      <w:pPr>
        <w:pStyle w:val="Naslov2"/>
        <w:jc w:val="center"/>
        <w:rPr>
          <w:rFonts w:ascii="Times New Roman" w:hAnsi="Times New Roman" w:cs="Times New Roman"/>
          <w:b/>
          <w:color w:val="auto"/>
          <w:sz w:val="24"/>
          <w:szCs w:val="24"/>
          <w:highlight w:val="red"/>
          <w:lang w:val="sr-Cyrl-RS"/>
        </w:rPr>
      </w:pPr>
    </w:p>
    <w:p w14:paraId="11518D70" w14:textId="77777777" w:rsidR="001E266A" w:rsidRDefault="001E266A" w:rsidP="0041448E">
      <w:pPr>
        <w:pStyle w:val="Naslov2"/>
        <w:jc w:val="center"/>
        <w:rPr>
          <w:rFonts w:ascii="Times New Roman" w:hAnsi="Times New Roman" w:cs="Times New Roman"/>
          <w:b/>
          <w:color w:val="auto"/>
          <w:sz w:val="24"/>
          <w:szCs w:val="24"/>
          <w:highlight w:val="yellow"/>
          <w:lang w:val="sr-Cyrl-RS"/>
        </w:rPr>
      </w:pPr>
    </w:p>
    <w:p w14:paraId="00ABC55A" w14:textId="77777777" w:rsidR="00912AF6" w:rsidRPr="00D44FC4" w:rsidRDefault="00A90040" w:rsidP="0041448E">
      <w:pPr>
        <w:pStyle w:val="Naslov2"/>
        <w:jc w:val="center"/>
        <w:rPr>
          <w:rFonts w:ascii="Times New Roman" w:hAnsi="Times New Roman" w:cs="Times New Roman"/>
          <w:b/>
          <w:color w:val="auto"/>
          <w:sz w:val="24"/>
          <w:szCs w:val="24"/>
        </w:rPr>
      </w:pPr>
      <w:r w:rsidRPr="00BA1B51">
        <w:rPr>
          <w:rFonts w:ascii="Times New Roman" w:hAnsi="Times New Roman" w:cs="Times New Roman"/>
          <w:b/>
          <w:color w:val="auto"/>
          <w:sz w:val="24"/>
          <w:szCs w:val="24"/>
          <w:lang w:val="sr-Cyrl-RS"/>
        </w:rPr>
        <w:t xml:space="preserve">3.4. </w:t>
      </w:r>
      <w:bookmarkStart w:id="77" w:name="_Toc72756207"/>
      <w:bookmarkStart w:id="78" w:name="_Toc83101078"/>
      <w:r w:rsidR="00912AF6" w:rsidRPr="00BA1B51">
        <w:rPr>
          <w:rFonts w:ascii="Times New Roman" w:hAnsi="Times New Roman" w:cs="Times New Roman"/>
          <w:b/>
          <w:color w:val="auto"/>
          <w:sz w:val="24"/>
          <w:szCs w:val="24"/>
        </w:rPr>
        <w:t>ФИНАНСИРАЊЕ</w:t>
      </w:r>
      <w:bookmarkEnd w:id="77"/>
      <w:bookmarkEnd w:id="78"/>
    </w:p>
    <w:p w14:paraId="58BEC1FE" w14:textId="77777777" w:rsidR="0041448E" w:rsidRPr="0041448E" w:rsidRDefault="0041448E" w:rsidP="0041448E">
      <w:pPr>
        <w:rPr>
          <w:rFonts w:eastAsia="Calibri"/>
        </w:rPr>
      </w:pPr>
    </w:p>
    <w:p w14:paraId="2925253D" w14:textId="77777777" w:rsidR="00912AF6" w:rsidRDefault="00912AF6" w:rsidP="00912AF6">
      <w:pPr>
        <w:ind w:left="0" w:firstLine="0"/>
        <w:rPr>
          <w:lang w:val="sr-Cyrl-BA"/>
        </w:rPr>
      </w:pPr>
      <w:r w:rsidRPr="00FF7418">
        <w:rPr>
          <w:lang w:val="sr-Latn-CS"/>
        </w:rPr>
        <w:tab/>
      </w:r>
      <w:r w:rsidRPr="00FF7418">
        <w:t>Буџет општине, као и извјештај</w:t>
      </w:r>
      <w:r w:rsidR="00E52C21" w:rsidRPr="00FF7418">
        <w:t>и</w:t>
      </w:r>
      <w:r w:rsidRPr="00FF7418">
        <w:t xml:space="preserve"> о извршењу буџета, поред</w:t>
      </w:r>
      <w:r w:rsidRPr="00FF7418">
        <w:rPr>
          <w:b/>
          <w:lang w:val="sr-Cyrl-BA"/>
        </w:rPr>
        <w:t xml:space="preserve"> </w:t>
      </w:r>
      <w:r w:rsidRPr="00FF7418">
        <w:rPr>
          <w:lang w:val="sr-Cyrl-BA"/>
        </w:rPr>
        <w:t>буџетских прихода и примитака за нефинансијску имовину, те буџетских расхода и издатака за нефинансијску имовину, укључује и рачун финансирања, у оквиру којег се приказују нето ефекти ос</w:t>
      </w:r>
      <w:r w:rsidR="00DE1F2C" w:rsidRPr="00FF7418">
        <w:rPr>
          <w:lang w:val="sr-Cyrl-BA"/>
        </w:rPr>
        <w:t>тварени од финансијске имовине,</w:t>
      </w:r>
      <w:r w:rsidRPr="00FF7418">
        <w:rPr>
          <w:lang w:val="sr-Cyrl-BA"/>
        </w:rPr>
        <w:t xml:space="preserve"> нето ефекти остварени </w:t>
      </w:r>
      <w:r w:rsidR="00DE1F2C" w:rsidRPr="00FF7418">
        <w:rPr>
          <w:lang w:val="sr-Cyrl-BA"/>
        </w:rPr>
        <w:t>од задуживања и отплате дугова, нето ефекти од осталих примитака и издатака и расподјела суфицита из ранијих периода.</w:t>
      </w:r>
    </w:p>
    <w:p w14:paraId="11124CAF" w14:textId="77777777" w:rsidR="00912AF6" w:rsidRPr="00FF7418" w:rsidRDefault="00912AF6" w:rsidP="00912AF6">
      <w:pPr>
        <w:ind w:left="0" w:firstLine="0"/>
        <w:rPr>
          <w:lang w:val="sr-Cyrl-BA"/>
        </w:rPr>
      </w:pPr>
    </w:p>
    <w:p w14:paraId="06149FE8" w14:textId="77777777" w:rsidR="0015226C" w:rsidRDefault="00044BE1" w:rsidP="00912AF6">
      <w:pPr>
        <w:ind w:left="0" w:firstLine="0"/>
        <w:rPr>
          <w:lang w:val="sr-Cyrl-BA"/>
        </w:rPr>
      </w:pPr>
      <w:r w:rsidRPr="00FF7418">
        <w:rPr>
          <w:lang w:val="sr-Cyrl-BA"/>
        </w:rPr>
        <w:tab/>
        <w:t>У периоду</w:t>
      </w:r>
      <w:r w:rsidR="00073550">
        <w:rPr>
          <w:lang w:val="sr-Cyrl-BA"/>
        </w:rPr>
        <w:t xml:space="preserve"> 01.01-</w:t>
      </w:r>
      <w:r w:rsidR="00873B8A" w:rsidRPr="00873B8A">
        <w:rPr>
          <w:lang w:val="sr-Cyrl-BA"/>
        </w:rPr>
        <w:t>3</w:t>
      </w:r>
      <w:r w:rsidR="00873B8A" w:rsidRPr="00873B8A">
        <w:t>1</w:t>
      </w:r>
      <w:r w:rsidR="00873B8A" w:rsidRPr="00873B8A">
        <w:rPr>
          <w:lang w:val="sr-Cyrl-BA"/>
        </w:rPr>
        <w:t>.12.202</w:t>
      </w:r>
      <w:r w:rsidR="00873B8A">
        <w:rPr>
          <w:lang w:val="sr-Cyrl-BA"/>
        </w:rPr>
        <w:t>1</w:t>
      </w:r>
      <w:r w:rsidR="00A67B5D" w:rsidRPr="00FF7418">
        <w:rPr>
          <w:lang w:val="sr-Cyrl-BA"/>
        </w:rPr>
        <w:t>. године остварени су негативни ефекти из финансирања у износу од -</w:t>
      </w:r>
      <w:r w:rsidR="00873B8A" w:rsidRPr="00873B8A">
        <w:rPr>
          <w:lang w:val="sr-Cyrl-RS"/>
        </w:rPr>
        <w:t>1.577.040,84</w:t>
      </w:r>
      <w:r w:rsidR="007A6469">
        <w:rPr>
          <w:lang w:val="sr-Cyrl-RS"/>
        </w:rPr>
        <w:t xml:space="preserve"> </w:t>
      </w:r>
      <w:r w:rsidR="00A67B5D" w:rsidRPr="00FF7418">
        <w:rPr>
          <w:lang w:val="sr-Cyrl-BA"/>
        </w:rPr>
        <w:t xml:space="preserve">КМ, </w:t>
      </w:r>
      <w:r w:rsidR="00A67B5D" w:rsidRPr="00873B8A">
        <w:rPr>
          <w:lang w:val="sr-Cyrl-BA"/>
        </w:rPr>
        <w:t xml:space="preserve">а који су настали као збир </w:t>
      </w:r>
      <w:r w:rsidR="002944E2" w:rsidRPr="00873B8A">
        <w:rPr>
          <w:lang w:val="sr-Cyrl-BA"/>
        </w:rPr>
        <w:t>негативних ефеката</w:t>
      </w:r>
      <w:r w:rsidR="00A67B5D" w:rsidRPr="00873B8A">
        <w:rPr>
          <w:lang w:val="sr-Cyrl-BA"/>
        </w:rPr>
        <w:t xml:space="preserve"> </w:t>
      </w:r>
      <w:r w:rsidR="002944E2" w:rsidRPr="00873B8A">
        <w:rPr>
          <w:lang w:val="sr-Cyrl-BA"/>
        </w:rPr>
        <w:t>из задуживања у износу од -</w:t>
      </w:r>
      <w:r w:rsidR="00873B8A" w:rsidRPr="00873B8A">
        <w:rPr>
          <w:lang w:val="sr-Cyrl-RS"/>
        </w:rPr>
        <w:t>1.032.722,46</w:t>
      </w:r>
      <w:r w:rsidR="007A6469">
        <w:rPr>
          <w:lang w:val="sr-Cyrl-RS"/>
        </w:rPr>
        <w:t xml:space="preserve"> </w:t>
      </w:r>
      <w:r w:rsidR="0043061D" w:rsidRPr="00873B8A">
        <w:rPr>
          <w:lang w:val="sr-Cyrl-BA"/>
        </w:rPr>
        <w:t>КМ</w:t>
      </w:r>
      <w:r w:rsidR="0043061D" w:rsidRPr="00873B8A">
        <w:rPr>
          <w:color w:val="FF0000"/>
          <w:lang w:val="sr-Cyrl-BA"/>
        </w:rPr>
        <w:t>,</w:t>
      </w:r>
      <w:r w:rsidR="00500E2E" w:rsidRPr="00873B8A">
        <w:rPr>
          <w:color w:val="FF0000"/>
          <w:lang w:val="sr-Cyrl-BA"/>
        </w:rPr>
        <w:t xml:space="preserve"> </w:t>
      </w:r>
      <w:r w:rsidR="001754F7" w:rsidRPr="007A6469">
        <w:rPr>
          <w:lang w:val="sr-Cyrl-RS"/>
        </w:rPr>
        <w:t>негативних</w:t>
      </w:r>
      <w:r w:rsidR="00500E2E" w:rsidRPr="007A6469">
        <w:rPr>
          <w:lang w:val="sr-Cyrl-BA"/>
        </w:rPr>
        <w:t xml:space="preserve"> ефеката од осталих прим</w:t>
      </w:r>
      <w:r w:rsidR="00073550" w:rsidRPr="007A6469">
        <w:rPr>
          <w:lang w:val="sr-Cyrl-BA"/>
        </w:rPr>
        <w:t>итака и издатака у износу од</w:t>
      </w:r>
      <w:r w:rsidR="0040727A" w:rsidRPr="007A6469">
        <w:rPr>
          <w:lang w:val="sr-Latn-RS"/>
        </w:rPr>
        <w:t xml:space="preserve"> </w:t>
      </w:r>
      <w:r w:rsidR="007A6469" w:rsidRPr="007A6469">
        <w:rPr>
          <w:lang w:val="sr-Cyrl-BA"/>
        </w:rPr>
        <w:t>-970.015,80</w:t>
      </w:r>
      <w:r w:rsidR="007A6469">
        <w:rPr>
          <w:lang w:val="sr-Cyrl-BA"/>
        </w:rPr>
        <w:t xml:space="preserve"> </w:t>
      </w:r>
      <w:r w:rsidR="0043061D" w:rsidRPr="007A6469">
        <w:rPr>
          <w:lang w:val="sr-Cyrl-BA"/>
        </w:rPr>
        <w:t>КМ</w:t>
      </w:r>
      <w:r w:rsidR="0043061D" w:rsidRPr="00873B8A">
        <w:rPr>
          <w:color w:val="FF0000"/>
          <w:lang w:val="sr-Cyrl-BA"/>
        </w:rPr>
        <w:t xml:space="preserve"> </w:t>
      </w:r>
      <w:r w:rsidR="0043061D" w:rsidRPr="007A6469">
        <w:rPr>
          <w:lang w:val="sr-Cyrl-BA"/>
        </w:rPr>
        <w:t>и расподјеле суфицита</w:t>
      </w:r>
      <w:r w:rsidR="007A6469">
        <w:rPr>
          <w:lang w:val="sr-Cyrl-BA"/>
        </w:rPr>
        <w:t xml:space="preserve"> односно неутрошених намјенских средстава</w:t>
      </w:r>
      <w:r w:rsidR="0043061D" w:rsidRPr="007A6469">
        <w:rPr>
          <w:lang w:val="sr-Cyrl-BA"/>
        </w:rPr>
        <w:t xml:space="preserve"> из ранијег периода у износу од </w:t>
      </w:r>
      <w:r w:rsidR="007A6469" w:rsidRPr="007A6469">
        <w:rPr>
          <w:lang w:val="sr-Cyrl-BA"/>
        </w:rPr>
        <w:t>414.491,55</w:t>
      </w:r>
      <w:r w:rsidR="007A6469">
        <w:rPr>
          <w:lang w:val="sr-Cyrl-BA"/>
        </w:rPr>
        <w:t xml:space="preserve"> </w:t>
      </w:r>
      <w:r w:rsidR="0043061D" w:rsidRPr="007A6469">
        <w:rPr>
          <w:lang w:val="sr-Cyrl-BA"/>
        </w:rPr>
        <w:t>КМ.</w:t>
      </w:r>
    </w:p>
    <w:p w14:paraId="604741F3" w14:textId="77777777" w:rsidR="007A6469" w:rsidRPr="007A6469" w:rsidRDefault="007A6469" w:rsidP="00912AF6">
      <w:pPr>
        <w:ind w:left="0" w:firstLine="0"/>
        <w:rPr>
          <w:lang w:val="sr-Latn-RS"/>
        </w:rPr>
      </w:pPr>
    </w:p>
    <w:p w14:paraId="28B9E9BC" w14:textId="77777777" w:rsidR="00665796" w:rsidRDefault="009C76AF" w:rsidP="00912AF6">
      <w:pPr>
        <w:ind w:left="0" w:firstLine="0"/>
        <w:rPr>
          <w:lang w:val="sr-Cyrl-RS"/>
        </w:rPr>
      </w:pPr>
      <w:r w:rsidRPr="00FF7418">
        <w:rPr>
          <w:lang w:val="sr-Cyrl-BA"/>
        </w:rPr>
        <w:tab/>
      </w:r>
      <w:r w:rsidR="00665796" w:rsidRPr="007A6469">
        <w:rPr>
          <w:lang w:val="sr-Cyrl-BA"/>
        </w:rPr>
        <w:t>У извјештајном периоду нису остварени п</w:t>
      </w:r>
      <w:r w:rsidR="00665796" w:rsidRPr="007A6469">
        <w:rPr>
          <w:lang w:val="sr-Cyrl-RS"/>
        </w:rPr>
        <w:t xml:space="preserve">римици од задуживања, док су издаци за отплату дугова остварени у износу од </w:t>
      </w:r>
      <w:r w:rsidR="007A6469" w:rsidRPr="007A6469">
        <w:rPr>
          <w:lang w:val="sr-Cyrl-RS"/>
        </w:rPr>
        <w:t xml:space="preserve">1.032.722,46 </w:t>
      </w:r>
      <w:r w:rsidR="00665796" w:rsidRPr="007A6469">
        <w:rPr>
          <w:lang w:val="sr-Cyrl-RS"/>
        </w:rPr>
        <w:t>КМ, што је довело до негативних ефеката из задуживања. Остварени и</w:t>
      </w:r>
      <w:r w:rsidRPr="007A6469">
        <w:rPr>
          <w:lang w:val="sr-Cyrl-RS"/>
        </w:rPr>
        <w:t xml:space="preserve">здаци за отплату дугова </w:t>
      </w:r>
      <w:r w:rsidR="00515710" w:rsidRPr="007A6469">
        <w:rPr>
          <w:lang w:val="sr-Cyrl-RS"/>
        </w:rPr>
        <w:t xml:space="preserve">односе се на издатке за отплату главнице </w:t>
      </w:r>
      <w:r w:rsidR="00665796" w:rsidRPr="007A6469">
        <w:rPr>
          <w:lang w:val="sr-Cyrl-RS"/>
        </w:rPr>
        <w:t xml:space="preserve">дуга </w:t>
      </w:r>
      <w:r w:rsidR="00665796" w:rsidRPr="007A6469">
        <w:rPr>
          <w:lang w:val="sr-Cyrl-RS"/>
        </w:rPr>
        <w:lastRenderedPageBreak/>
        <w:t>по домаћем кредиту</w:t>
      </w:r>
      <w:r w:rsidR="00515710" w:rsidRPr="007A6469">
        <w:rPr>
          <w:lang w:val="sr-Cyrl-RS"/>
        </w:rPr>
        <w:t xml:space="preserve"> од 7 мил. КМ</w:t>
      </w:r>
      <w:r w:rsidR="002D4808" w:rsidRPr="007A6469">
        <w:rPr>
          <w:lang w:val="sr-Cyrl-RS"/>
        </w:rPr>
        <w:t xml:space="preserve"> </w:t>
      </w:r>
      <w:r w:rsidR="00515710" w:rsidRPr="007A6469">
        <w:rPr>
          <w:lang w:val="sr-Cyrl-RS"/>
        </w:rPr>
        <w:t xml:space="preserve">у износу од </w:t>
      </w:r>
      <w:r w:rsidR="007A6469" w:rsidRPr="007A6469">
        <w:rPr>
          <w:lang w:val="sr-Cyrl-RS"/>
        </w:rPr>
        <w:t xml:space="preserve">855.997,66 </w:t>
      </w:r>
      <w:r w:rsidR="00515710" w:rsidRPr="007A6469">
        <w:rPr>
          <w:lang w:val="sr-Cyrl-RS"/>
        </w:rPr>
        <w:t>КМ, и издатке за отплату главнице дуга по кредиту Краљеви</w:t>
      </w:r>
      <w:r w:rsidR="00863852" w:rsidRPr="007A6469">
        <w:rPr>
          <w:lang w:val="sr-Cyrl-RS"/>
        </w:rPr>
        <w:t xml:space="preserve">не Шпаније у износу од </w:t>
      </w:r>
      <w:r w:rsidR="007A6469" w:rsidRPr="007A6469">
        <w:rPr>
          <w:lang w:val="sr-Cyrl-RS"/>
        </w:rPr>
        <w:t xml:space="preserve">176.724,80 </w:t>
      </w:r>
      <w:r w:rsidR="00515710" w:rsidRPr="007A6469">
        <w:rPr>
          <w:lang w:val="sr-Cyrl-RS"/>
        </w:rPr>
        <w:t>КМ.</w:t>
      </w:r>
    </w:p>
    <w:p w14:paraId="7F489EB2" w14:textId="77777777" w:rsidR="007A6469" w:rsidRPr="00FF7418" w:rsidRDefault="007A6469" w:rsidP="00912AF6">
      <w:pPr>
        <w:ind w:left="0" w:firstLine="0"/>
        <w:rPr>
          <w:lang w:val="sr-Cyrl-RS"/>
        </w:rPr>
      </w:pPr>
    </w:p>
    <w:p w14:paraId="1FFD04DB" w14:textId="77777777" w:rsidR="00654348" w:rsidRDefault="00E265D8" w:rsidP="00912AF6">
      <w:pPr>
        <w:ind w:left="0" w:firstLine="0"/>
        <w:rPr>
          <w:lang w:val="sr-Cyrl-BA"/>
        </w:rPr>
      </w:pPr>
      <w:r w:rsidRPr="00FF7418">
        <w:rPr>
          <w:lang w:val="sr-Cyrl-RS"/>
        </w:rPr>
        <w:tab/>
      </w:r>
      <w:r w:rsidR="007C1814" w:rsidRPr="007A6469">
        <w:rPr>
          <w:lang w:val="sr-Cyrl-RS"/>
        </w:rPr>
        <w:t>Негативни</w:t>
      </w:r>
      <w:r w:rsidRPr="007A6469">
        <w:rPr>
          <w:lang w:val="sr-Cyrl-RS"/>
        </w:rPr>
        <w:t xml:space="preserve"> ефекти од осталих примитака и издатака настали су као разлика између остварених осталих примитака у износу од </w:t>
      </w:r>
      <w:r w:rsidR="007A6469" w:rsidRPr="007A6469">
        <w:rPr>
          <w:lang w:val="sr-Cyrl-RS"/>
        </w:rPr>
        <w:t xml:space="preserve">329.726,38 </w:t>
      </w:r>
      <w:r w:rsidRPr="007A6469">
        <w:rPr>
          <w:lang w:val="sr-Cyrl-RS"/>
        </w:rPr>
        <w:t xml:space="preserve">КМ, </w:t>
      </w:r>
      <w:r w:rsidR="00F46F36" w:rsidRPr="007A6469">
        <w:rPr>
          <w:lang w:val="sr-Cyrl-RS"/>
        </w:rPr>
        <w:t xml:space="preserve">и осталих издатака у износу од </w:t>
      </w:r>
      <w:r w:rsidR="007A6469" w:rsidRPr="007A6469">
        <w:rPr>
          <w:lang w:val="sr-Cyrl-RS"/>
        </w:rPr>
        <w:t xml:space="preserve">1.299.742,18 </w:t>
      </w:r>
      <w:r w:rsidR="00F46F36" w:rsidRPr="007A6469">
        <w:rPr>
          <w:lang w:val="sr-Cyrl-RS"/>
        </w:rPr>
        <w:t xml:space="preserve">КМ. Остали примици </w:t>
      </w:r>
      <w:r w:rsidRPr="007A6469">
        <w:rPr>
          <w:lang w:val="sr-Cyrl-RS"/>
        </w:rPr>
        <w:t>се односе на примитке од фондова обавезног социјалног осигурања по основу рефундације исплаћених нето плата за вријеме боловања и породиљског одсуства</w:t>
      </w:r>
      <w:r w:rsidR="007A6469" w:rsidRPr="007A6469">
        <w:rPr>
          <w:lang w:val="sr-Cyrl-RS"/>
        </w:rPr>
        <w:t xml:space="preserve"> као и примитке по основу аванса</w:t>
      </w:r>
      <w:r w:rsidR="009C0A88" w:rsidRPr="007A6469">
        <w:rPr>
          <w:lang w:val="sr-Cyrl-RS"/>
        </w:rPr>
        <w:t>,</w:t>
      </w:r>
      <w:r w:rsidR="00F46F36" w:rsidRPr="007A6469">
        <w:rPr>
          <w:lang w:val="sr-Cyrl-RS"/>
        </w:rPr>
        <w:t xml:space="preserve"> док се остали издаци односе на </w:t>
      </w:r>
      <w:r w:rsidR="008D16C1" w:rsidRPr="007A6469">
        <w:rPr>
          <w:lang w:val="sr-Cyrl-RS"/>
        </w:rPr>
        <w:t xml:space="preserve">издатке по основу аванса у износу од </w:t>
      </w:r>
      <w:r w:rsidR="00384C85" w:rsidRPr="007A6469">
        <w:rPr>
          <w:lang w:val="sr-Cyrl-RS"/>
        </w:rPr>
        <w:t>1.098.415,10</w:t>
      </w:r>
      <w:r w:rsidR="008D16C1" w:rsidRPr="007A6469">
        <w:rPr>
          <w:lang w:val="sr-Cyrl-RS"/>
        </w:rPr>
        <w:t xml:space="preserve"> КМ</w:t>
      </w:r>
      <w:r w:rsidR="00654348" w:rsidRPr="007A6469">
        <w:rPr>
          <w:lang w:val="sr-Cyrl-RS"/>
        </w:rPr>
        <w:t xml:space="preserve"> (примљени аванси из претходне године који су затворени у текућој години)</w:t>
      </w:r>
      <w:r w:rsidR="0069543B" w:rsidRPr="007A6469">
        <w:rPr>
          <w:lang w:val="sr-Cyrl-RS"/>
        </w:rPr>
        <w:t xml:space="preserve">, </w:t>
      </w:r>
      <w:r w:rsidR="00F46F36" w:rsidRPr="007A6469">
        <w:rPr>
          <w:lang w:val="sr-Cyrl-RS"/>
        </w:rPr>
        <w:t xml:space="preserve">издатке по основу поврата/прекњижавања јавних прихода </w:t>
      </w:r>
      <w:r w:rsidR="00F46F36" w:rsidRPr="007A6469">
        <w:rPr>
          <w:lang w:val="ru-RU"/>
        </w:rPr>
        <w:t>наплаћених у ранијим годин</w:t>
      </w:r>
      <w:r w:rsidR="007A6469" w:rsidRPr="007A6469">
        <w:rPr>
          <w:lang w:val="ru-RU"/>
        </w:rPr>
        <w:t>ама по рјешењима Пореске управе (</w:t>
      </w:r>
      <w:r w:rsidR="00F46F36" w:rsidRPr="007A6469">
        <w:rPr>
          <w:lang w:val="ru-RU"/>
        </w:rPr>
        <w:t>износ</w:t>
      </w:r>
      <w:r w:rsidR="007A6469" w:rsidRPr="007A6469">
        <w:rPr>
          <w:lang w:val="ru-RU"/>
        </w:rPr>
        <w:t xml:space="preserve"> 2.738,59 </w:t>
      </w:r>
      <w:r w:rsidR="00A26BA2" w:rsidRPr="007A6469">
        <w:rPr>
          <w:lang w:val="ru-RU"/>
        </w:rPr>
        <w:t>КМ</w:t>
      </w:r>
      <w:r w:rsidR="007A6469" w:rsidRPr="007A6469">
        <w:rPr>
          <w:lang w:val="ru-RU"/>
        </w:rPr>
        <w:t>)</w:t>
      </w:r>
      <w:r w:rsidR="00A26BA2" w:rsidRPr="007A6469">
        <w:rPr>
          <w:lang w:val="ru-RU"/>
        </w:rPr>
        <w:t>,</w:t>
      </w:r>
      <w:r w:rsidRPr="007A6469">
        <w:rPr>
          <w:lang w:val="sr-Cyrl-RS"/>
        </w:rPr>
        <w:t xml:space="preserve"> </w:t>
      </w:r>
      <w:r w:rsidR="00F46F36" w:rsidRPr="007A6469">
        <w:rPr>
          <w:lang w:val="ru-RU"/>
        </w:rPr>
        <w:t>издатке за накнаде</w:t>
      </w:r>
      <w:r w:rsidR="00F46F36" w:rsidRPr="007A6469">
        <w:rPr>
          <w:lang w:val="sr-Cyrl-BA"/>
        </w:rPr>
        <w:t xml:space="preserve"> плата за породиљско одсуство и за вријеме боловања који се рефундирају од фондова</w:t>
      </w:r>
      <w:r w:rsidR="007A6469" w:rsidRPr="007A6469">
        <w:rPr>
          <w:lang w:val="sr-Cyrl-BA"/>
        </w:rPr>
        <w:t xml:space="preserve"> обавезног социјалног осигурања (</w:t>
      </w:r>
      <w:r w:rsidR="00F46F36" w:rsidRPr="007A6469">
        <w:rPr>
          <w:lang w:val="sr-Cyrl-BA"/>
        </w:rPr>
        <w:t>износ</w:t>
      </w:r>
      <w:r w:rsidR="007A6469" w:rsidRPr="007A6469">
        <w:rPr>
          <w:lang w:val="sr-Cyrl-BA"/>
        </w:rPr>
        <w:t xml:space="preserve"> 198.564,60 </w:t>
      </w:r>
      <w:r w:rsidR="00A26BA2" w:rsidRPr="007A6469">
        <w:rPr>
          <w:lang w:val="sr-Cyrl-BA"/>
        </w:rPr>
        <w:t>КМ</w:t>
      </w:r>
      <w:r w:rsidR="007A6469" w:rsidRPr="007A6469">
        <w:rPr>
          <w:lang w:val="sr-Cyrl-BA"/>
        </w:rPr>
        <w:t>)</w:t>
      </w:r>
      <w:r w:rsidR="00A26BA2" w:rsidRPr="007A6469">
        <w:rPr>
          <w:lang w:val="sr-Cyrl-BA"/>
        </w:rPr>
        <w:t xml:space="preserve"> и издатке који се односе на рефундацију прихода по основу књижних обавјештења добијених од Пореске управе </w:t>
      </w:r>
      <w:r w:rsidR="007A6469" w:rsidRPr="007A6469">
        <w:rPr>
          <w:lang w:val="sr-Cyrl-BA"/>
        </w:rPr>
        <w:t xml:space="preserve">(износ 23,89 </w:t>
      </w:r>
      <w:r w:rsidR="00A26BA2" w:rsidRPr="007A6469">
        <w:rPr>
          <w:lang w:val="sr-Cyrl-BA"/>
        </w:rPr>
        <w:t>КМ</w:t>
      </w:r>
      <w:r w:rsidR="007A6469" w:rsidRPr="007A6469">
        <w:rPr>
          <w:lang w:val="sr-Cyrl-BA"/>
        </w:rPr>
        <w:t>)</w:t>
      </w:r>
      <w:r w:rsidR="00A26BA2" w:rsidRPr="007A6469">
        <w:rPr>
          <w:lang w:val="sr-Cyrl-BA"/>
        </w:rPr>
        <w:t>.</w:t>
      </w:r>
    </w:p>
    <w:p w14:paraId="48B01881" w14:textId="77777777" w:rsidR="007A6469" w:rsidRDefault="007A6469" w:rsidP="00912AF6">
      <w:pPr>
        <w:ind w:left="0" w:firstLine="0"/>
        <w:rPr>
          <w:lang w:val="sr-Cyrl-BA"/>
        </w:rPr>
      </w:pPr>
    </w:p>
    <w:p w14:paraId="26A8E9A0" w14:textId="77777777" w:rsidR="004120CF" w:rsidRPr="00D57C73" w:rsidRDefault="00BD257F" w:rsidP="00D57C73">
      <w:pPr>
        <w:ind w:left="0" w:firstLine="0"/>
        <w:rPr>
          <w:lang w:val="sr-Cyrl-RS"/>
        </w:rPr>
      </w:pPr>
      <w:r w:rsidRPr="00FF7418">
        <w:rPr>
          <w:lang w:val="sr-Cyrl-RS"/>
        </w:rPr>
        <w:tab/>
        <w:t>Реализована средства по основу расподјеле суфицита</w:t>
      </w:r>
      <w:r w:rsidR="00014FD5">
        <w:rPr>
          <w:lang w:val="sr-Cyrl-RS"/>
        </w:rPr>
        <w:t xml:space="preserve"> односно неутрошених намјенских средстава</w:t>
      </w:r>
      <w:r w:rsidRPr="00FF7418">
        <w:rPr>
          <w:lang w:val="sr-Cyrl-RS"/>
        </w:rPr>
        <w:t xml:space="preserve"> из ранијег периода </w:t>
      </w:r>
      <w:r w:rsidR="00BE375A" w:rsidRPr="00FF7418">
        <w:rPr>
          <w:lang w:val="sr-Cyrl-RS"/>
        </w:rPr>
        <w:t xml:space="preserve">у износу од </w:t>
      </w:r>
      <w:r w:rsidR="00014FD5" w:rsidRPr="00014FD5">
        <w:rPr>
          <w:lang w:val="sr-Cyrl-RS"/>
        </w:rPr>
        <w:t>414.491,55</w:t>
      </w:r>
      <w:r w:rsidR="00014FD5">
        <w:rPr>
          <w:lang w:val="sr-Cyrl-RS"/>
        </w:rPr>
        <w:t xml:space="preserve"> </w:t>
      </w:r>
      <w:r w:rsidR="00BE375A" w:rsidRPr="00FF7418">
        <w:rPr>
          <w:lang w:val="sr-Cyrl-RS"/>
        </w:rPr>
        <w:t xml:space="preserve">КМ </w:t>
      </w:r>
      <w:r w:rsidRPr="00FF7418">
        <w:rPr>
          <w:lang w:val="sr-Cyrl-RS"/>
        </w:rPr>
        <w:t>односе се на</w:t>
      </w:r>
      <w:r w:rsidR="00014FD5">
        <w:rPr>
          <w:lang w:val="sr-Cyrl-RS"/>
        </w:rPr>
        <w:t>:</w:t>
      </w:r>
      <w:r w:rsidRPr="00FF7418">
        <w:rPr>
          <w:lang w:val="sr-Cyrl-RS"/>
        </w:rPr>
        <w:t xml:space="preserve"> </w:t>
      </w:r>
      <w:r w:rsidR="00014FD5">
        <w:rPr>
          <w:lang w:val="sr-Cyrl-RS"/>
        </w:rPr>
        <w:t>не</w:t>
      </w:r>
      <w:r w:rsidRPr="00FF7418">
        <w:rPr>
          <w:lang w:val="sr-Cyrl-RS"/>
        </w:rPr>
        <w:t>утрошена пренесена намјенска с</w:t>
      </w:r>
      <w:r w:rsidR="00BE375A" w:rsidRPr="00FF7418">
        <w:rPr>
          <w:lang w:val="sr-Cyrl-RS"/>
        </w:rPr>
        <w:t xml:space="preserve">редства </w:t>
      </w:r>
      <w:r w:rsidR="00654348" w:rsidRPr="006D5B9F">
        <w:rPr>
          <w:lang w:val="sr-Cyrl-RS"/>
        </w:rPr>
        <w:t>Министарства за европске интеграције и међународну сарадњу из 2020. годин</w:t>
      </w:r>
      <w:r w:rsidR="00F9021D">
        <w:rPr>
          <w:lang w:val="sr-Cyrl-RS"/>
        </w:rPr>
        <w:t>е за реализацију УНДП пројекта “</w:t>
      </w:r>
      <w:r w:rsidR="009D5E29">
        <w:rPr>
          <w:lang w:val="sr-Cyrl-RS"/>
        </w:rPr>
        <w:t>Зелени економски развој II“</w:t>
      </w:r>
      <w:r w:rsidR="00654348" w:rsidRPr="006D5B9F">
        <w:rPr>
          <w:lang w:val="sr-Cyrl-RS"/>
        </w:rPr>
        <w:t xml:space="preserve"> општине</w:t>
      </w:r>
      <w:r w:rsidR="009D5E29">
        <w:rPr>
          <w:lang w:val="sr-Cyrl-RS"/>
        </w:rPr>
        <w:t xml:space="preserve"> Прњавор </w:t>
      </w:r>
      <w:r w:rsidR="00014FD5">
        <w:rPr>
          <w:lang w:val="sr-Cyrl-RS"/>
        </w:rPr>
        <w:t>(износ</w:t>
      </w:r>
      <w:r w:rsidR="009D5E29">
        <w:rPr>
          <w:lang w:val="sr-Cyrl-RS"/>
        </w:rPr>
        <w:t xml:space="preserve"> 210.000,00 КМ</w:t>
      </w:r>
      <w:r w:rsidR="00014FD5">
        <w:rPr>
          <w:lang w:val="sr-Cyrl-RS"/>
        </w:rPr>
        <w:t>)</w:t>
      </w:r>
      <w:r w:rsidR="009D5E29">
        <w:rPr>
          <w:lang w:val="sr-Cyrl-RS"/>
        </w:rPr>
        <w:t>,</w:t>
      </w:r>
      <w:r w:rsidR="00654348" w:rsidRPr="006D5B9F">
        <w:rPr>
          <w:lang w:val="sr-Cyrl-RS"/>
        </w:rPr>
        <w:t xml:space="preserve"> </w:t>
      </w:r>
      <w:r w:rsidR="00014FD5">
        <w:rPr>
          <w:lang w:val="sr-Cyrl-RS"/>
        </w:rPr>
        <w:t>н</w:t>
      </w:r>
      <w:r w:rsidR="00014FD5" w:rsidRPr="00014FD5">
        <w:rPr>
          <w:lang w:val="sr-Cyrl-RS"/>
        </w:rPr>
        <w:t xml:space="preserve">еутрошена намјенска средства од посебних накнада за шуме </w:t>
      </w:r>
      <w:r w:rsidR="00014FD5">
        <w:rPr>
          <w:lang w:val="sr-Cyrl-RS"/>
        </w:rPr>
        <w:t>(износ 80.000,00 КМ), н</w:t>
      </w:r>
      <w:r w:rsidR="00014FD5" w:rsidRPr="00014FD5">
        <w:rPr>
          <w:lang w:val="sr-Cyrl-RS"/>
        </w:rPr>
        <w:t>еутрошена намјенска средства из 2020. године - трансфер Републичког секретеријата за расељена лица и миграције за реконструкцију локалног пута у МЗ Коњуховци</w:t>
      </w:r>
      <w:r w:rsidR="00014FD5">
        <w:rPr>
          <w:lang w:val="sr-Cyrl-RS"/>
        </w:rPr>
        <w:t xml:space="preserve"> (износ </w:t>
      </w:r>
      <w:r w:rsidR="00014FD5" w:rsidRPr="00014FD5">
        <w:rPr>
          <w:lang w:val="sr-Cyrl-RS"/>
        </w:rPr>
        <w:t>67.994,81</w:t>
      </w:r>
      <w:r w:rsidR="00F9021D">
        <w:rPr>
          <w:lang w:val="sr-Cyrl-RS"/>
        </w:rPr>
        <w:t xml:space="preserve"> </w:t>
      </w:r>
      <w:r w:rsidR="00014FD5">
        <w:rPr>
          <w:lang w:val="sr-Cyrl-RS"/>
        </w:rPr>
        <w:t>КМ),</w:t>
      </w:r>
      <w:r w:rsidR="00014FD5" w:rsidRPr="00014FD5">
        <w:rPr>
          <w:lang w:val="sr-Cyrl-RS"/>
        </w:rPr>
        <w:t xml:space="preserve"> </w:t>
      </w:r>
      <w:r w:rsidR="00014FD5">
        <w:rPr>
          <w:lang w:val="sr-Cyrl-RS"/>
        </w:rPr>
        <w:t>н</w:t>
      </w:r>
      <w:r w:rsidR="00014FD5" w:rsidRPr="00014FD5">
        <w:rPr>
          <w:lang w:val="sr-Cyrl-RS"/>
        </w:rPr>
        <w:t xml:space="preserve">еутрошена намјенска средства из 2020. године - грант Фонда за развој и запошљавање РС за пројекат "Модерна инфраструктура за развој пољопривреде и развијено село" </w:t>
      </w:r>
      <w:r w:rsidR="00014FD5">
        <w:rPr>
          <w:lang w:val="sr-Cyrl-RS"/>
        </w:rPr>
        <w:t>(износ 40.000,00 КМ),</w:t>
      </w:r>
      <w:r w:rsidR="00014FD5" w:rsidRPr="00014FD5">
        <w:rPr>
          <w:lang w:val="sr-Cyrl-RS"/>
        </w:rPr>
        <w:t xml:space="preserve"> </w:t>
      </w:r>
      <w:r w:rsidR="00DF5287">
        <w:rPr>
          <w:lang w:val="sr-Cyrl-RS"/>
        </w:rPr>
        <w:t>н</w:t>
      </w:r>
      <w:r w:rsidR="00DF5287" w:rsidRPr="00DF5287">
        <w:rPr>
          <w:lang w:val="sr-Cyrl-RS"/>
        </w:rPr>
        <w:t>еутрошена намјенска средства за финансирање посебних мјера заштите од пожара из ранијих година</w:t>
      </w:r>
      <w:r w:rsidR="00DF5287">
        <w:rPr>
          <w:lang w:val="sr-Cyrl-RS"/>
        </w:rPr>
        <w:t xml:space="preserve"> (износ </w:t>
      </w:r>
      <w:r w:rsidR="00DF5287" w:rsidRPr="00DF5287">
        <w:rPr>
          <w:lang w:val="sr-Cyrl-RS"/>
        </w:rPr>
        <w:t>9.961,86</w:t>
      </w:r>
      <w:r w:rsidR="00DF5287">
        <w:rPr>
          <w:lang w:val="sr-Cyrl-RS"/>
        </w:rPr>
        <w:t xml:space="preserve"> КМ), н</w:t>
      </w:r>
      <w:r w:rsidR="00DF5287" w:rsidRPr="00DF5287">
        <w:rPr>
          <w:lang w:val="sr-Cyrl-RS"/>
        </w:rPr>
        <w:t>еутрошена намјенска средства из 2020. године - трансфер Министарства за просторно уређење, грађевинарство и екологију на име суфинансирања израде докумената просторног уређења</w:t>
      </w:r>
      <w:r w:rsidR="00F9021D">
        <w:rPr>
          <w:lang w:val="sr-Cyrl-RS"/>
        </w:rPr>
        <w:t xml:space="preserve"> (износ </w:t>
      </w:r>
      <w:r w:rsidR="00DF5287" w:rsidRPr="00DF5287">
        <w:rPr>
          <w:lang w:val="sr-Cyrl-RS"/>
        </w:rPr>
        <w:t>4.043,52КМ),</w:t>
      </w:r>
      <w:r w:rsidR="00F9021D">
        <w:rPr>
          <w:lang w:val="sr-Cyrl-RS"/>
        </w:rPr>
        <w:t xml:space="preserve"> као и на</w:t>
      </w:r>
      <w:r w:rsidR="00F9021D" w:rsidRPr="00F9021D">
        <w:t xml:space="preserve"> </w:t>
      </w:r>
      <w:r w:rsidR="00F9021D">
        <w:rPr>
          <w:lang w:val="sr-Cyrl-RS"/>
        </w:rPr>
        <w:t>н</w:t>
      </w:r>
      <w:r w:rsidR="00F9021D" w:rsidRPr="00F9021D">
        <w:t>еутрошена намјенска средства од посебних накнада за воде из раниј</w:t>
      </w:r>
      <w:r w:rsidR="00F9021D">
        <w:rPr>
          <w:lang w:val="sr-Cyrl-RS"/>
        </w:rPr>
        <w:t xml:space="preserve">ег периода </w:t>
      </w:r>
      <w:r w:rsidR="00F9021D" w:rsidRPr="00F9021D">
        <w:rPr>
          <w:lang w:val="sr-Cyrl-RS"/>
        </w:rPr>
        <w:t>(износ 2.491,36КМ),</w:t>
      </w:r>
      <w:bookmarkStart w:id="79" w:name="_Toc72756208"/>
      <w:bookmarkStart w:id="80" w:name="_Toc83101079"/>
    </w:p>
    <w:p w14:paraId="39177405" w14:textId="77777777" w:rsidR="00846A6E" w:rsidRDefault="00846A6E" w:rsidP="00A5787C">
      <w:pPr>
        <w:pStyle w:val="Naslov2"/>
        <w:jc w:val="center"/>
        <w:rPr>
          <w:rFonts w:ascii="Times New Roman" w:hAnsi="Times New Roman" w:cs="Times New Roman"/>
          <w:b/>
          <w:color w:val="auto"/>
          <w:sz w:val="24"/>
          <w:szCs w:val="24"/>
        </w:rPr>
      </w:pPr>
    </w:p>
    <w:p w14:paraId="53CAB5F0" w14:textId="77777777" w:rsidR="008C238F" w:rsidRPr="005D5478" w:rsidRDefault="00A90040" w:rsidP="00A5787C">
      <w:pPr>
        <w:pStyle w:val="Naslov2"/>
        <w:jc w:val="center"/>
        <w:rPr>
          <w:rFonts w:ascii="Times New Roman" w:hAnsi="Times New Roman" w:cs="Times New Roman"/>
          <w:b/>
          <w:color w:val="auto"/>
          <w:sz w:val="24"/>
          <w:szCs w:val="24"/>
        </w:rPr>
      </w:pPr>
      <w:r w:rsidRPr="00BA1B51">
        <w:rPr>
          <w:rFonts w:ascii="Times New Roman" w:hAnsi="Times New Roman" w:cs="Times New Roman"/>
          <w:b/>
          <w:color w:val="auto"/>
          <w:sz w:val="24"/>
          <w:szCs w:val="24"/>
        </w:rPr>
        <w:t xml:space="preserve">3.5. </w:t>
      </w:r>
      <w:r w:rsidR="008C238F" w:rsidRPr="00BA1B51">
        <w:rPr>
          <w:rFonts w:ascii="Times New Roman" w:hAnsi="Times New Roman" w:cs="Times New Roman"/>
          <w:b/>
          <w:color w:val="auto"/>
          <w:sz w:val="24"/>
          <w:szCs w:val="24"/>
        </w:rPr>
        <w:t>БУЏЕТСКИ ИЗДАЦИ ПО КОРИСНИЦИМА</w:t>
      </w:r>
      <w:bookmarkStart w:id="81" w:name="_Toc491329741"/>
      <w:bookmarkStart w:id="82" w:name="_Toc72756209"/>
      <w:bookmarkStart w:id="83" w:name="_Toc83101080"/>
      <w:bookmarkEnd w:id="79"/>
      <w:bookmarkEnd w:id="80"/>
      <w:r w:rsidR="00A5787C" w:rsidRPr="00BA1B51">
        <w:rPr>
          <w:rFonts w:ascii="Times New Roman" w:hAnsi="Times New Roman" w:cs="Times New Roman"/>
          <w:b/>
          <w:color w:val="auto"/>
          <w:sz w:val="24"/>
          <w:szCs w:val="24"/>
          <w:lang w:val="ru-RU"/>
        </w:rPr>
        <w:t xml:space="preserve"> </w:t>
      </w:r>
      <w:r w:rsidR="008C238F" w:rsidRPr="00BA1B51">
        <w:rPr>
          <w:rFonts w:ascii="Times New Roman" w:hAnsi="Times New Roman" w:cs="Times New Roman"/>
          <w:b/>
          <w:color w:val="auto"/>
          <w:sz w:val="24"/>
          <w:szCs w:val="24"/>
        </w:rPr>
        <w:t>– ОРГАНИЗАЦИОНА КЛАСИФИКАЦИЈА</w:t>
      </w:r>
      <w:bookmarkEnd w:id="81"/>
      <w:bookmarkEnd w:id="82"/>
      <w:bookmarkEnd w:id="83"/>
    </w:p>
    <w:p w14:paraId="22B29507" w14:textId="77777777" w:rsidR="008C238F" w:rsidRPr="00FF7418" w:rsidRDefault="008C238F" w:rsidP="00044BE1">
      <w:pPr>
        <w:tabs>
          <w:tab w:val="left" w:pos="5103"/>
        </w:tabs>
        <w:ind w:left="0" w:firstLine="0"/>
        <w:jc w:val="left"/>
        <w:rPr>
          <w:b/>
          <w:i/>
        </w:rPr>
      </w:pPr>
    </w:p>
    <w:p w14:paraId="380BE30B" w14:textId="77777777" w:rsidR="005B3AC5" w:rsidRDefault="008C238F" w:rsidP="005B3AC5">
      <w:pPr>
        <w:ind w:left="0" w:firstLine="720"/>
      </w:pPr>
      <w:r w:rsidRPr="00FF7418">
        <w:t>Скраћени преглед буџетске потрошње по организацион</w:t>
      </w:r>
      <w:r w:rsidR="00760838">
        <w:t xml:space="preserve">им </w:t>
      </w:r>
      <w:r w:rsidR="00BC6AC0">
        <w:t>јединицама у периоду 01.01-3</w:t>
      </w:r>
      <w:r w:rsidR="004120CF">
        <w:rPr>
          <w:lang w:val="sr-Cyrl-RS"/>
        </w:rPr>
        <w:t>1</w:t>
      </w:r>
      <w:r w:rsidR="00BC6AC0">
        <w:t>.</w:t>
      </w:r>
      <w:r w:rsidR="004120CF">
        <w:rPr>
          <w:lang w:val="sr-Cyrl-RS"/>
        </w:rPr>
        <w:t>12</w:t>
      </w:r>
      <w:r w:rsidRPr="00FF7418">
        <w:t>.</w:t>
      </w:r>
      <w:r w:rsidR="006D140F">
        <w:rPr>
          <w:lang w:val="sr-Cyrl-RS"/>
        </w:rPr>
        <w:t>2021</w:t>
      </w:r>
      <w:r w:rsidRPr="00FF7418">
        <w:t>. године дат је у следећем табела</w:t>
      </w:r>
      <w:r w:rsidR="004120CF">
        <w:t>рном прегледу, гдје су приказан</w:t>
      </w:r>
      <w:r w:rsidRPr="00FF7418">
        <w:t xml:space="preserve"> усвојени</w:t>
      </w:r>
      <w:r w:rsidR="0016442A" w:rsidRPr="00FF7418">
        <w:t xml:space="preserve"> буџ</w:t>
      </w:r>
      <w:r w:rsidR="006D140F">
        <w:t>ет  за 2021</w:t>
      </w:r>
      <w:r w:rsidRPr="00FF7418">
        <w:t>. годину, буџет са извршеним реалокац</w:t>
      </w:r>
      <w:r w:rsidR="004120CF">
        <w:t>ијама</w:t>
      </w:r>
      <w:r w:rsidRPr="00FF7418">
        <w:t xml:space="preserve">, одобрени оперативни </w:t>
      </w:r>
      <w:r w:rsidR="00760838">
        <w:t xml:space="preserve">буџет </w:t>
      </w:r>
      <w:r w:rsidRPr="00FF7418">
        <w:t>и извршење буџета по организационим јединицама з</w:t>
      </w:r>
      <w:r w:rsidR="00BC6AC0">
        <w:t xml:space="preserve">а период </w:t>
      </w:r>
      <w:r w:rsidR="004120CF">
        <w:t>01.01-3</w:t>
      </w:r>
      <w:r w:rsidR="004120CF">
        <w:rPr>
          <w:lang w:val="sr-Cyrl-RS"/>
        </w:rPr>
        <w:t>1</w:t>
      </w:r>
      <w:r w:rsidR="004120CF">
        <w:t>.</w:t>
      </w:r>
      <w:r w:rsidR="004120CF">
        <w:rPr>
          <w:lang w:val="sr-Cyrl-RS"/>
        </w:rPr>
        <w:t>12</w:t>
      </w:r>
      <w:r w:rsidR="004120CF">
        <w:t>.2021</w:t>
      </w:r>
      <w:r w:rsidR="004120CF" w:rsidRPr="00FF7418">
        <w:t>. године</w:t>
      </w:r>
      <w:r w:rsidRPr="00FF7418">
        <w:t>:</w:t>
      </w:r>
    </w:p>
    <w:p w14:paraId="3B11EAFF" w14:textId="77777777" w:rsidR="00BA1B51" w:rsidRDefault="00BA1B51" w:rsidP="004E09A3">
      <w:pPr>
        <w:ind w:left="0" w:firstLine="720"/>
        <w:jc w:val="center"/>
        <w:rPr>
          <w:lang w:val="sr-Cyrl-RS"/>
        </w:rPr>
      </w:pPr>
    </w:p>
    <w:p w14:paraId="397115D9" w14:textId="77777777" w:rsidR="004E09A3" w:rsidRDefault="002E1FA9" w:rsidP="002E1FA9">
      <w:pPr>
        <w:ind w:left="0" w:firstLine="720"/>
        <w:jc w:val="left"/>
        <w:rPr>
          <w:lang w:val="sr-Cyrl-RS"/>
        </w:rPr>
      </w:pPr>
      <w:r>
        <w:rPr>
          <w:lang w:val="sr-Cyrl-RS"/>
        </w:rPr>
        <w:t xml:space="preserve">              </w:t>
      </w:r>
      <w:r w:rsidR="00BC6AC0">
        <w:rPr>
          <w:lang w:val="sr-Cyrl-RS"/>
        </w:rPr>
        <w:t xml:space="preserve">Табела бр. </w:t>
      </w:r>
      <w:r w:rsidR="005425BF">
        <w:rPr>
          <w:lang w:val="sr-Cyrl-RS"/>
        </w:rPr>
        <w:t>10</w:t>
      </w:r>
      <w:r w:rsidR="00D960EE">
        <w:rPr>
          <w:lang w:val="sr-Cyrl-RS"/>
        </w:rPr>
        <w:t>. Извршење буџе</w:t>
      </w:r>
      <w:r w:rsidR="0068495E">
        <w:rPr>
          <w:lang w:val="sr-Cyrl-RS"/>
        </w:rPr>
        <w:t xml:space="preserve">та по организационим јединицама </w:t>
      </w:r>
    </w:p>
    <w:tbl>
      <w:tblPr>
        <w:tblW w:w="9781" w:type="dxa"/>
        <w:tblInd w:w="-165" w:type="dxa"/>
        <w:tblLayout w:type="fixed"/>
        <w:tblLook w:val="04A0" w:firstRow="1" w:lastRow="0" w:firstColumn="1" w:lastColumn="0" w:noHBand="0" w:noVBand="1"/>
      </w:tblPr>
      <w:tblGrid>
        <w:gridCol w:w="426"/>
        <w:gridCol w:w="3544"/>
        <w:gridCol w:w="1417"/>
        <w:gridCol w:w="1559"/>
        <w:gridCol w:w="1418"/>
        <w:gridCol w:w="1417"/>
      </w:tblGrid>
      <w:tr w:rsidR="004E09A3" w:rsidRPr="00CA602A" w14:paraId="771D8F6B" w14:textId="77777777" w:rsidTr="004120CF">
        <w:trPr>
          <w:trHeight w:val="960"/>
        </w:trPr>
        <w:tc>
          <w:tcPr>
            <w:tcW w:w="42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25FFE2C" w14:textId="77777777" w:rsidR="004120CF" w:rsidRDefault="004120CF" w:rsidP="0016544F">
            <w:pPr>
              <w:ind w:left="0" w:right="0" w:firstLine="0"/>
              <w:jc w:val="center"/>
              <w:rPr>
                <w:b/>
                <w:bCs/>
                <w:sz w:val="20"/>
                <w:szCs w:val="20"/>
                <w:lang w:val="sr-Latn-RS" w:eastAsia="sr-Latn-RS"/>
              </w:rPr>
            </w:pPr>
            <w:r>
              <w:rPr>
                <w:b/>
                <w:bCs/>
                <w:sz w:val="20"/>
                <w:szCs w:val="20"/>
                <w:lang w:val="sr-Latn-RS" w:eastAsia="sr-Latn-RS"/>
              </w:rPr>
              <w:t>Р</w:t>
            </w:r>
            <w:r>
              <w:rPr>
                <w:b/>
                <w:bCs/>
                <w:sz w:val="20"/>
                <w:szCs w:val="20"/>
                <w:lang w:val="sr-Cyrl-RS" w:eastAsia="sr-Latn-RS"/>
              </w:rPr>
              <w:t>.</w:t>
            </w:r>
            <w:r>
              <w:rPr>
                <w:b/>
                <w:bCs/>
                <w:sz w:val="20"/>
                <w:szCs w:val="20"/>
                <w:lang w:val="sr-Latn-RS" w:eastAsia="sr-Latn-RS"/>
              </w:rPr>
              <w:t xml:space="preserve"> </w:t>
            </w:r>
          </w:p>
          <w:p w14:paraId="77A6BDBD" w14:textId="77777777" w:rsidR="004E09A3" w:rsidRPr="00CA602A" w:rsidRDefault="004120CF" w:rsidP="0016544F">
            <w:pPr>
              <w:ind w:left="0" w:right="0" w:firstLine="0"/>
              <w:jc w:val="center"/>
              <w:rPr>
                <w:b/>
                <w:bCs/>
                <w:sz w:val="20"/>
                <w:szCs w:val="20"/>
                <w:lang w:val="sr-Latn-RS" w:eastAsia="sr-Latn-RS"/>
              </w:rPr>
            </w:pPr>
            <w:r>
              <w:rPr>
                <w:b/>
                <w:bCs/>
                <w:sz w:val="20"/>
                <w:szCs w:val="20"/>
                <w:lang w:val="sr-Latn-RS" w:eastAsia="sr-Latn-RS"/>
              </w:rPr>
              <w:t>б</w:t>
            </w:r>
            <w:r w:rsidR="004E09A3" w:rsidRPr="00CA602A">
              <w:rPr>
                <w:b/>
                <w:bCs/>
                <w:sz w:val="20"/>
                <w:szCs w:val="20"/>
                <w:lang w:val="sr-Latn-RS" w:eastAsia="sr-Latn-RS"/>
              </w:rPr>
              <w:t>.</w:t>
            </w:r>
          </w:p>
        </w:tc>
        <w:tc>
          <w:tcPr>
            <w:tcW w:w="354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52CA011B" w14:textId="77777777" w:rsidR="004E09A3" w:rsidRPr="00CA602A" w:rsidRDefault="004E09A3" w:rsidP="0016544F">
            <w:pPr>
              <w:ind w:left="0" w:right="0" w:firstLine="0"/>
              <w:jc w:val="center"/>
              <w:rPr>
                <w:b/>
                <w:bCs/>
                <w:sz w:val="20"/>
                <w:szCs w:val="20"/>
                <w:lang w:val="sr-Latn-RS" w:eastAsia="sr-Latn-RS"/>
              </w:rPr>
            </w:pPr>
            <w:proofErr w:type="spellStart"/>
            <w:r w:rsidRPr="00CA602A">
              <w:rPr>
                <w:b/>
                <w:bCs/>
                <w:sz w:val="20"/>
                <w:szCs w:val="20"/>
                <w:lang w:val="sr-Latn-RS" w:eastAsia="sr-Latn-RS"/>
              </w:rPr>
              <w:t>Назив</w:t>
            </w:r>
            <w:proofErr w:type="spellEnd"/>
            <w:r w:rsidRPr="00CA602A">
              <w:rPr>
                <w:b/>
                <w:bCs/>
                <w:sz w:val="20"/>
                <w:szCs w:val="20"/>
                <w:lang w:val="sr-Latn-RS" w:eastAsia="sr-Latn-RS"/>
              </w:rPr>
              <w:t xml:space="preserve"> </w:t>
            </w:r>
            <w:proofErr w:type="spellStart"/>
            <w:r w:rsidRPr="00CA602A">
              <w:rPr>
                <w:b/>
                <w:bCs/>
                <w:sz w:val="20"/>
                <w:szCs w:val="20"/>
                <w:lang w:val="sr-Latn-RS" w:eastAsia="sr-Latn-RS"/>
              </w:rPr>
              <w:t>потрошачке</w:t>
            </w:r>
            <w:proofErr w:type="spellEnd"/>
            <w:r w:rsidRPr="00CA602A">
              <w:rPr>
                <w:b/>
                <w:bCs/>
                <w:sz w:val="20"/>
                <w:szCs w:val="20"/>
                <w:lang w:val="sr-Latn-RS" w:eastAsia="sr-Latn-RS"/>
              </w:rPr>
              <w:t xml:space="preserve"> </w:t>
            </w:r>
            <w:proofErr w:type="spellStart"/>
            <w:r w:rsidRPr="00CA602A">
              <w:rPr>
                <w:b/>
                <w:bCs/>
                <w:sz w:val="20"/>
                <w:szCs w:val="20"/>
                <w:lang w:val="sr-Latn-RS" w:eastAsia="sr-Latn-RS"/>
              </w:rPr>
              <w:t>јединице</w:t>
            </w:r>
            <w:proofErr w:type="spellEnd"/>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2A9955FB" w14:textId="77777777" w:rsidR="004E09A3" w:rsidRPr="00CA602A" w:rsidRDefault="004E09A3" w:rsidP="0016544F">
            <w:pPr>
              <w:ind w:left="0" w:right="0" w:firstLine="0"/>
              <w:jc w:val="center"/>
              <w:rPr>
                <w:b/>
                <w:bCs/>
                <w:sz w:val="20"/>
                <w:szCs w:val="20"/>
                <w:lang w:val="sr-Latn-RS" w:eastAsia="sr-Latn-RS"/>
              </w:rPr>
            </w:pPr>
            <w:proofErr w:type="spellStart"/>
            <w:r w:rsidRPr="00CA602A">
              <w:rPr>
                <w:b/>
                <w:bCs/>
                <w:sz w:val="20"/>
                <w:szCs w:val="20"/>
                <w:lang w:val="sr-Latn-RS" w:eastAsia="sr-Latn-RS"/>
              </w:rPr>
              <w:t>Буџет</w:t>
            </w:r>
            <w:proofErr w:type="spellEnd"/>
            <w:r w:rsidRPr="00CA602A">
              <w:rPr>
                <w:b/>
                <w:bCs/>
                <w:sz w:val="20"/>
                <w:szCs w:val="20"/>
                <w:lang w:val="sr-Latn-RS" w:eastAsia="sr-Latn-RS"/>
              </w:rPr>
              <w:t xml:space="preserve"> </w:t>
            </w:r>
            <w:proofErr w:type="spellStart"/>
            <w:r w:rsidRPr="00CA602A">
              <w:rPr>
                <w:b/>
                <w:bCs/>
                <w:sz w:val="20"/>
                <w:szCs w:val="20"/>
                <w:lang w:val="sr-Latn-RS" w:eastAsia="sr-Latn-RS"/>
              </w:rPr>
              <w:t>за</w:t>
            </w:r>
            <w:proofErr w:type="spellEnd"/>
            <w:r w:rsidRPr="00CA602A">
              <w:rPr>
                <w:b/>
                <w:bCs/>
                <w:sz w:val="20"/>
                <w:szCs w:val="20"/>
                <w:lang w:val="sr-Latn-RS" w:eastAsia="sr-Latn-RS"/>
              </w:rPr>
              <w:t xml:space="preserve"> 2021. </w:t>
            </w:r>
            <w:proofErr w:type="spellStart"/>
            <w:r w:rsidRPr="00CA602A">
              <w:rPr>
                <w:b/>
                <w:bCs/>
                <w:sz w:val="20"/>
                <w:szCs w:val="20"/>
                <w:lang w:val="sr-Latn-RS" w:eastAsia="sr-Latn-RS"/>
              </w:rPr>
              <w:t>годину</w:t>
            </w:r>
            <w:proofErr w:type="spellEnd"/>
          </w:p>
        </w:tc>
        <w:tc>
          <w:tcPr>
            <w:tcW w:w="155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57844A9C" w14:textId="77777777" w:rsidR="004E09A3" w:rsidRPr="00CA602A" w:rsidRDefault="00702AAB" w:rsidP="0016544F">
            <w:pPr>
              <w:ind w:left="0" w:right="0" w:firstLine="0"/>
              <w:jc w:val="center"/>
              <w:rPr>
                <w:b/>
                <w:bCs/>
                <w:sz w:val="20"/>
                <w:szCs w:val="20"/>
                <w:lang w:val="sr-Latn-RS" w:eastAsia="sr-Latn-RS"/>
              </w:rPr>
            </w:pPr>
            <w:proofErr w:type="spellStart"/>
            <w:r w:rsidRPr="004120CF">
              <w:rPr>
                <w:b/>
                <w:bCs/>
                <w:sz w:val="20"/>
                <w:szCs w:val="20"/>
                <w:lang w:val="sr-Latn-RS" w:eastAsia="sr-Latn-RS"/>
              </w:rPr>
              <w:t>Буџет</w:t>
            </w:r>
            <w:proofErr w:type="spellEnd"/>
            <w:r w:rsidRPr="004120CF">
              <w:rPr>
                <w:b/>
                <w:bCs/>
                <w:sz w:val="20"/>
                <w:szCs w:val="20"/>
                <w:lang w:val="sr-Latn-RS" w:eastAsia="sr-Latn-RS"/>
              </w:rPr>
              <w:br/>
            </w:r>
            <w:proofErr w:type="spellStart"/>
            <w:r w:rsidRPr="004120CF">
              <w:rPr>
                <w:b/>
                <w:bCs/>
                <w:sz w:val="20"/>
                <w:szCs w:val="20"/>
                <w:lang w:val="sr-Latn-RS" w:eastAsia="sr-Latn-RS"/>
              </w:rPr>
              <w:t>са</w:t>
            </w:r>
            <w:proofErr w:type="spellEnd"/>
            <w:r w:rsidRPr="004120CF">
              <w:rPr>
                <w:b/>
                <w:bCs/>
                <w:sz w:val="20"/>
                <w:szCs w:val="20"/>
                <w:lang w:val="sr-Latn-RS" w:eastAsia="sr-Latn-RS"/>
              </w:rPr>
              <w:t xml:space="preserve"> </w:t>
            </w:r>
            <w:proofErr w:type="spellStart"/>
            <w:r w:rsidRPr="004120CF">
              <w:rPr>
                <w:b/>
                <w:bCs/>
                <w:sz w:val="20"/>
                <w:szCs w:val="20"/>
                <w:lang w:val="sr-Latn-RS" w:eastAsia="sr-Latn-RS"/>
              </w:rPr>
              <w:t>извршеним</w:t>
            </w:r>
            <w:proofErr w:type="spellEnd"/>
            <w:r w:rsidRPr="004120CF">
              <w:rPr>
                <w:b/>
                <w:bCs/>
                <w:sz w:val="20"/>
                <w:szCs w:val="20"/>
                <w:lang w:val="sr-Latn-RS" w:eastAsia="sr-Latn-RS"/>
              </w:rPr>
              <w:t xml:space="preserve"> </w:t>
            </w:r>
            <w:proofErr w:type="spellStart"/>
            <w:r w:rsidRPr="004120CF">
              <w:rPr>
                <w:b/>
                <w:bCs/>
                <w:sz w:val="20"/>
                <w:szCs w:val="20"/>
                <w:lang w:val="sr-Latn-RS" w:eastAsia="sr-Latn-RS"/>
              </w:rPr>
              <w:t>реалокац</w:t>
            </w:r>
            <w:proofErr w:type="spellEnd"/>
            <w:r w:rsidRPr="004120CF">
              <w:rPr>
                <w:b/>
                <w:bCs/>
                <w:sz w:val="20"/>
                <w:szCs w:val="20"/>
                <w:lang w:val="sr-Latn-RS" w:eastAsia="sr-Latn-RS"/>
              </w:rPr>
              <w:t>.</w:t>
            </w:r>
            <w:r w:rsidR="004E09A3" w:rsidRPr="004120CF">
              <w:rPr>
                <w:b/>
                <w:bCs/>
                <w:sz w:val="20"/>
                <w:szCs w:val="20"/>
                <w:lang w:val="sr-Latn-RS" w:eastAsia="sr-Latn-RS"/>
              </w:rPr>
              <w:t xml:space="preserve"> </w:t>
            </w:r>
            <w:proofErr w:type="spellStart"/>
            <w:r w:rsidR="004E09A3" w:rsidRPr="004120CF">
              <w:rPr>
                <w:b/>
                <w:bCs/>
                <w:sz w:val="20"/>
                <w:szCs w:val="20"/>
                <w:lang w:val="sr-Latn-RS" w:eastAsia="sr-Latn-RS"/>
              </w:rPr>
              <w:t>за</w:t>
            </w:r>
            <w:proofErr w:type="spellEnd"/>
            <w:r w:rsidR="004E09A3" w:rsidRPr="004120CF">
              <w:rPr>
                <w:b/>
                <w:bCs/>
                <w:sz w:val="20"/>
                <w:szCs w:val="20"/>
                <w:lang w:val="sr-Latn-RS" w:eastAsia="sr-Latn-RS"/>
              </w:rPr>
              <w:t xml:space="preserve"> </w:t>
            </w:r>
            <w:proofErr w:type="spellStart"/>
            <w:r w:rsidR="004E09A3" w:rsidRPr="004120CF">
              <w:rPr>
                <w:b/>
                <w:bCs/>
                <w:sz w:val="20"/>
                <w:szCs w:val="20"/>
                <w:lang w:val="sr-Latn-RS" w:eastAsia="sr-Latn-RS"/>
              </w:rPr>
              <w:t>период</w:t>
            </w:r>
            <w:proofErr w:type="spellEnd"/>
            <w:r w:rsidR="004E09A3" w:rsidRPr="004120CF">
              <w:rPr>
                <w:b/>
                <w:bCs/>
                <w:sz w:val="20"/>
                <w:szCs w:val="20"/>
                <w:lang w:val="sr-Latn-RS" w:eastAsia="sr-Latn-RS"/>
              </w:rPr>
              <w:t xml:space="preserve"> </w:t>
            </w:r>
            <w:r w:rsidR="004E09A3" w:rsidRPr="004120CF">
              <w:rPr>
                <w:b/>
                <w:bCs/>
                <w:sz w:val="20"/>
                <w:szCs w:val="20"/>
                <w:lang w:val="sr-Latn-RS" w:eastAsia="sr-Latn-RS"/>
              </w:rPr>
              <w:br/>
              <w:t xml:space="preserve">01.01-31.12.2021. </w:t>
            </w:r>
            <w:proofErr w:type="spellStart"/>
            <w:r w:rsidR="004E09A3" w:rsidRPr="004120CF">
              <w:rPr>
                <w:b/>
                <w:bCs/>
                <w:sz w:val="20"/>
                <w:szCs w:val="20"/>
                <w:lang w:val="sr-Latn-RS" w:eastAsia="sr-Latn-RS"/>
              </w:rPr>
              <w:t>године</w:t>
            </w:r>
            <w:proofErr w:type="spellEnd"/>
          </w:p>
        </w:tc>
        <w:tc>
          <w:tcPr>
            <w:tcW w:w="1418" w:type="dxa"/>
            <w:vMerge w:val="restart"/>
            <w:tcBorders>
              <w:top w:val="double" w:sz="6" w:space="0" w:color="auto"/>
              <w:left w:val="single" w:sz="4" w:space="0" w:color="auto"/>
              <w:bottom w:val="single" w:sz="4" w:space="0" w:color="auto"/>
              <w:right w:val="nil"/>
            </w:tcBorders>
            <w:shd w:val="clear" w:color="auto" w:fill="auto"/>
            <w:vAlign w:val="center"/>
            <w:hideMark/>
          </w:tcPr>
          <w:p w14:paraId="092F2701" w14:textId="77777777" w:rsidR="004E09A3" w:rsidRPr="00CA602A" w:rsidRDefault="004E09A3" w:rsidP="0016544F">
            <w:pPr>
              <w:ind w:left="0" w:right="0" w:firstLine="0"/>
              <w:jc w:val="center"/>
              <w:rPr>
                <w:b/>
                <w:bCs/>
                <w:sz w:val="20"/>
                <w:szCs w:val="20"/>
                <w:lang w:val="sr-Latn-RS" w:eastAsia="sr-Latn-RS"/>
              </w:rPr>
            </w:pPr>
            <w:proofErr w:type="spellStart"/>
            <w:r w:rsidRPr="00CA602A">
              <w:rPr>
                <w:b/>
                <w:bCs/>
                <w:sz w:val="20"/>
                <w:szCs w:val="20"/>
                <w:lang w:val="sr-Latn-RS" w:eastAsia="sr-Latn-RS"/>
              </w:rPr>
              <w:t>Оперативни</w:t>
            </w:r>
            <w:proofErr w:type="spellEnd"/>
            <w:r w:rsidRPr="00CA602A">
              <w:rPr>
                <w:b/>
                <w:bCs/>
                <w:sz w:val="20"/>
                <w:szCs w:val="20"/>
                <w:lang w:val="sr-Latn-RS" w:eastAsia="sr-Latn-RS"/>
              </w:rPr>
              <w:t xml:space="preserve"> </w:t>
            </w:r>
            <w:proofErr w:type="spellStart"/>
            <w:r w:rsidRPr="00CA602A">
              <w:rPr>
                <w:b/>
                <w:bCs/>
                <w:sz w:val="20"/>
                <w:szCs w:val="20"/>
                <w:lang w:val="sr-Latn-RS" w:eastAsia="sr-Latn-RS"/>
              </w:rPr>
              <w:t>буџет</w:t>
            </w:r>
            <w:proofErr w:type="spellEnd"/>
            <w:r w:rsidRPr="00CA602A">
              <w:rPr>
                <w:b/>
                <w:bCs/>
                <w:sz w:val="20"/>
                <w:szCs w:val="20"/>
                <w:lang w:val="sr-Latn-RS" w:eastAsia="sr-Latn-RS"/>
              </w:rPr>
              <w:t xml:space="preserve"> </w:t>
            </w:r>
            <w:proofErr w:type="spellStart"/>
            <w:r w:rsidRPr="00CA602A">
              <w:rPr>
                <w:b/>
                <w:bCs/>
                <w:sz w:val="20"/>
                <w:szCs w:val="20"/>
                <w:lang w:val="sr-Latn-RS" w:eastAsia="sr-Latn-RS"/>
              </w:rPr>
              <w:t>за</w:t>
            </w:r>
            <w:proofErr w:type="spellEnd"/>
            <w:r w:rsidRPr="00CA602A">
              <w:rPr>
                <w:b/>
                <w:bCs/>
                <w:sz w:val="20"/>
                <w:szCs w:val="20"/>
                <w:lang w:val="sr-Latn-RS" w:eastAsia="sr-Latn-RS"/>
              </w:rPr>
              <w:t xml:space="preserve"> </w:t>
            </w:r>
            <w:proofErr w:type="spellStart"/>
            <w:r w:rsidRPr="00CA602A">
              <w:rPr>
                <w:b/>
                <w:bCs/>
                <w:sz w:val="20"/>
                <w:szCs w:val="20"/>
                <w:lang w:val="sr-Latn-RS" w:eastAsia="sr-Latn-RS"/>
              </w:rPr>
              <w:t>период</w:t>
            </w:r>
            <w:proofErr w:type="spellEnd"/>
            <w:r w:rsidRPr="00CA602A">
              <w:rPr>
                <w:b/>
                <w:bCs/>
                <w:sz w:val="20"/>
                <w:szCs w:val="20"/>
                <w:lang w:val="sr-Latn-RS" w:eastAsia="sr-Latn-RS"/>
              </w:rPr>
              <w:t xml:space="preserve"> </w:t>
            </w:r>
            <w:r w:rsidRPr="00CA602A">
              <w:rPr>
                <w:b/>
                <w:bCs/>
                <w:sz w:val="20"/>
                <w:szCs w:val="20"/>
                <w:lang w:val="sr-Latn-RS" w:eastAsia="sr-Latn-RS"/>
              </w:rPr>
              <w:br/>
              <w:t xml:space="preserve">01.01-31.12.2021. </w:t>
            </w:r>
            <w:proofErr w:type="spellStart"/>
            <w:r w:rsidRPr="00CA602A">
              <w:rPr>
                <w:b/>
                <w:bCs/>
                <w:sz w:val="20"/>
                <w:szCs w:val="20"/>
                <w:lang w:val="sr-Latn-RS" w:eastAsia="sr-Latn-RS"/>
              </w:rPr>
              <w:t>године</w:t>
            </w:r>
            <w:proofErr w:type="spellEnd"/>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14:paraId="70F80D27" w14:textId="77777777" w:rsidR="004E09A3" w:rsidRPr="00CA602A" w:rsidRDefault="004E09A3" w:rsidP="0016544F">
            <w:pPr>
              <w:ind w:left="0" w:right="0" w:firstLine="0"/>
              <w:jc w:val="center"/>
              <w:rPr>
                <w:b/>
                <w:bCs/>
                <w:sz w:val="20"/>
                <w:szCs w:val="20"/>
                <w:lang w:val="sr-Latn-RS" w:eastAsia="sr-Latn-RS"/>
              </w:rPr>
            </w:pPr>
            <w:proofErr w:type="spellStart"/>
            <w:r w:rsidRPr="00CA602A">
              <w:rPr>
                <w:b/>
                <w:bCs/>
                <w:sz w:val="20"/>
                <w:szCs w:val="20"/>
                <w:lang w:val="sr-Latn-RS" w:eastAsia="sr-Latn-RS"/>
              </w:rPr>
              <w:t>Извршење</w:t>
            </w:r>
            <w:proofErr w:type="spellEnd"/>
            <w:r w:rsidRPr="00CA602A">
              <w:rPr>
                <w:b/>
                <w:bCs/>
                <w:sz w:val="20"/>
                <w:szCs w:val="20"/>
                <w:lang w:val="sr-Latn-RS" w:eastAsia="sr-Latn-RS"/>
              </w:rPr>
              <w:br/>
              <w:t xml:space="preserve">01.01-31.12.2021. </w:t>
            </w:r>
            <w:proofErr w:type="spellStart"/>
            <w:r w:rsidRPr="00CA602A">
              <w:rPr>
                <w:b/>
                <w:bCs/>
                <w:sz w:val="20"/>
                <w:szCs w:val="20"/>
                <w:lang w:val="sr-Latn-RS" w:eastAsia="sr-Latn-RS"/>
              </w:rPr>
              <w:t>године</w:t>
            </w:r>
            <w:proofErr w:type="spellEnd"/>
          </w:p>
        </w:tc>
      </w:tr>
      <w:tr w:rsidR="004E09A3" w:rsidRPr="00CA602A" w14:paraId="499CDE55" w14:textId="77777777" w:rsidTr="003B6F58">
        <w:trPr>
          <w:trHeight w:val="863"/>
        </w:trPr>
        <w:tc>
          <w:tcPr>
            <w:tcW w:w="426" w:type="dxa"/>
            <w:vMerge/>
            <w:tcBorders>
              <w:top w:val="double" w:sz="6" w:space="0" w:color="auto"/>
              <w:left w:val="double" w:sz="6" w:space="0" w:color="auto"/>
              <w:bottom w:val="single" w:sz="4" w:space="0" w:color="auto"/>
              <w:right w:val="single" w:sz="4" w:space="0" w:color="auto"/>
            </w:tcBorders>
            <w:vAlign w:val="center"/>
            <w:hideMark/>
          </w:tcPr>
          <w:p w14:paraId="4413FE9F" w14:textId="77777777" w:rsidR="004E09A3" w:rsidRPr="00CA602A" w:rsidRDefault="004E09A3" w:rsidP="0016544F">
            <w:pPr>
              <w:ind w:left="0" w:right="0" w:firstLine="0"/>
              <w:jc w:val="left"/>
              <w:rPr>
                <w:b/>
                <w:bCs/>
                <w:sz w:val="20"/>
                <w:szCs w:val="20"/>
                <w:lang w:val="sr-Latn-RS" w:eastAsia="sr-Latn-RS"/>
              </w:rPr>
            </w:pPr>
          </w:p>
        </w:tc>
        <w:tc>
          <w:tcPr>
            <w:tcW w:w="3544" w:type="dxa"/>
            <w:vMerge/>
            <w:tcBorders>
              <w:top w:val="double" w:sz="6" w:space="0" w:color="auto"/>
              <w:left w:val="single" w:sz="4" w:space="0" w:color="auto"/>
              <w:bottom w:val="single" w:sz="4" w:space="0" w:color="auto"/>
              <w:right w:val="single" w:sz="4" w:space="0" w:color="auto"/>
            </w:tcBorders>
            <w:vAlign w:val="center"/>
            <w:hideMark/>
          </w:tcPr>
          <w:p w14:paraId="4E1BF240" w14:textId="77777777" w:rsidR="004E09A3" w:rsidRPr="00CA602A" w:rsidRDefault="004E09A3" w:rsidP="0016544F">
            <w:pPr>
              <w:ind w:left="0" w:right="0" w:firstLine="0"/>
              <w:jc w:val="left"/>
              <w:rPr>
                <w:b/>
                <w:bCs/>
                <w:sz w:val="20"/>
                <w:szCs w:val="20"/>
                <w:lang w:val="sr-Latn-RS" w:eastAsia="sr-Latn-RS"/>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14:paraId="21296EF2" w14:textId="77777777" w:rsidR="004E09A3" w:rsidRPr="00CA602A" w:rsidRDefault="004E09A3" w:rsidP="0016544F">
            <w:pPr>
              <w:ind w:left="0" w:right="0" w:firstLine="0"/>
              <w:jc w:val="left"/>
              <w:rPr>
                <w:b/>
                <w:bCs/>
                <w:sz w:val="20"/>
                <w:szCs w:val="20"/>
                <w:lang w:val="sr-Latn-RS" w:eastAsia="sr-Latn-RS"/>
              </w:rPr>
            </w:pPr>
          </w:p>
        </w:tc>
        <w:tc>
          <w:tcPr>
            <w:tcW w:w="1559"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14:paraId="4D9210C1" w14:textId="77777777" w:rsidR="004E09A3" w:rsidRPr="00CA602A" w:rsidRDefault="004E09A3" w:rsidP="0016544F">
            <w:pPr>
              <w:ind w:left="0" w:right="0" w:firstLine="0"/>
              <w:jc w:val="left"/>
              <w:rPr>
                <w:b/>
                <w:bCs/>
                <w:sz w:val="20"/>
                <w:szCs w:val="20"/>
                <w:lang w:val="sr-Latn-RS" w:eastAsia="sr-Latn-RS"/>
              </w:rPr>
            </w:pPr>
          </w:p>
        </w:tc>
        <w:tc>
          <w:tcPr>
            <w:tcW w:w="1418" w:type="dxa"/>
            <w:vMerge/>
            <w:tcBorders>
              <w:top w:val="double" w:sz="6" w:space="0" w:color="auto"/>
              <w:left w:val="single" w:sz="4" w:space="0" w:color="auto"/>
              <w:bottom w:val="single" w:sz="4" w:space="0" w:color="auto"/>
              <w:right w:val="nil"/>
            </w:tcBorders>
            <w:vAlign w:val="center"/>
            <w:hideMark/>
          </w:tcPr>
          <w:p w14:paraId="7799A9F5" w14:textId="77777777" w:rsidR="004E09A3" w:rsidRPr="00CA602A" w:rsidRDefault="004E09A3" w:rsidP="0016544F">
            <w:pPr>
              <w:ind w:left="0" w:right="0" w:firstLine="0"/>
              <w:jc w:val="left"/>
              <w:rPr>
                <w:b/>
                <w:bCs/>
                <w:sz w:val="20"/>
                <w:szCs w:val="20"/>
                <w:lang w:val="sr-Latn-RS" w:eastAsia="sr-Latn-RS"/>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14:paraId="5D1A00C8" w14:textId="77777777" w:rsidR="004E09A3" w:rsidRPr="00CA602A" w:rsidRDefault="004E09A3" w:rsidP="0016544F">
            <w:pPr>
              <w:ind w:left="0" w:right="0" w:firstLine="0"/>
              <w:jc w:val="left"/>
              <w:rPr>
                <w:b/>
                <w:bCs/>
                <w:sz w:val="20"/>
                <w:szCs w:val="20"/>
                <w:lang w:val="sr-Latn-RS" w:eastAsia="sr-Latn-RS"/>
              </w:rPr>
            </w:pPr>
          </w:p>
        </w:tc>
      </w:tr>
      <w:tr w:rsidR="004E09A3" w:rsidRPr="00CA602A" w14:paraId="1B04A5F3"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220A4F61" w14:textId="77777777" w:rsidR="004E09A3" w:rsidRPr="004120CF" w:rsidRDefault="004E09A3" w:rsidP="0016544F">
            <w:pPr>
              <w:ind w:left="0" w:right="0" w:firstLine="0"/>
              <w:jc w:val="center"/>
              <w:rPr>
                <w:b/>
                <w:bCs/>
                <w:i/>
                <w:sz w:val="16"/>
                <w:szCs w:val="16"/>
                <w:lang w:val="sr-Latn-RS" w:eastAsia="sr-Latn-RS"/>
              </w:rPr>
            </w:pPr>
            <w:r w:rsidRPr="004120CF">
              <w:rPr>
                <w:b/>
                <w:bCs/>
                <w:i/>
                <w:sz w:val="16"/>
                <w:szCs w:val="16"/>
                <w:lang w:val="sr-Latn-RS" w:eastAsia="sr-Latn-RS"/>
              </w:rPr>
              <w:t>1</w:t>
            </w:r>
          </w:p>
        </w:tc>
        <w:tc>
          <w:tcPr>
            <w:tcW w:w="3544" w:type="dxa"/>
            <w:tcBorders>
              <w:top w:val="nil"/>
              <w:left w:val="nil"/>
              <w:bottom w:val="single" w:sz="4" w:space="0" w:color="auto"/>
              <w:right w:val="single" w:sz="4" w:space="0" w:color="auto"/>
            </w:tcBorders>
            <w:shd w:val="clear" w:color="auto" w:fill="auto"/>
            <w:vAlign w:val="center"/>
            <w:hideMark/>
          </w:tcPr>
          <w:p w14:paraId="0093F051" w14:textId="77777777" w:rsidR="004E09A3" w:rsidRPr="004120CF" w:rsidRDefault="004E09A3" w:rsidP="0016544F">
            <w:pPr>
              <w:ind w:left="0" w:right="0" w:firstLine="0"/>
              <w:jc w:val="center"/>
              <w:rPr>
                <w:b/>
                <w:bCs/>
                <w:i/>
                <w:sz w:val="16"/>
                <w:szCs w:val="16"/>
                <w:lang w:val="sr-Latn-RS" w:eastAsia="sr-Latn-RS"/>
              </w:rPr>
            </w:pPr>
            <w:r w:rsidRPr="004120CF">
              <w:rPr>
                <w:b/>
                <w:bCs/>
                <w:i/>
                <w:sz w:val="16"/>
                <w:szCs w:val="16"/>
                <w:lang w:val="sr-Latn-RS" w:eastAsia="sr-Latn-RS"/>
              </w:rPr>
              <w:t>2</w:t>
            </w:r>
          </w:p>
        </w:tc>
        <w:tc>
          <w:tcPr>
            <w:tcW w:w="1417" w:type="dxa"/>
            <w:tcBorders>
              <w:top w:val="nil"/>
              <w:left w:val="nil"/>
              <w:bottom w:val="single" w:sz="4" w:space="0" w:color="auto"/>
              <w:right w:val="single" w:sz="4" w:space="0" w:color="auto"/>
            </w:tcBorders>
            <w:shd w:val="clear" w:color="auto" w:fill="auto"/>
            <w:vAlign w:val="center"/>
            <w:hideMark/>
          </w:tcPr>
          <w:p w14:paraId="4677101E" w14:textId="77777777" w:rsidR="004E09A3" w:rsidRPr="004120CF" w:rsidRDefault="004E09A3" w:rsidP="0016544F">
            <w:pPr>
              <w:ind w:left="0" w:right="0" w:firstLine="0"/>
              <w:jc w:val="center"/>
              <w:rPr>
                <w:b/>
                <w:bCs/>
                <w:i/>
                <w:sz w:val="16"/>
                <w:szCs w:val="16"/>
                <w:lang w:val="sr-Latn-RS" w:eastAsia="sr-Latn-RS"/>
              </w:rPr>
            </w:pPr>
            <w:r w:rsidRPr="004120CF">
              <w:rPr>
                <w:b/>
                <w:bCs/>
                <w:i/>
                <w:sz w:val="16"/>
                <w:szCs w:val="16"/>
                <w:lang w:val="sr-Latn-RS" w:eastAsia="sr-Latn-RS"/>
              </w:rPr>
              <w:t>3</w:t>
            </w:r>
          </w:p>
        </w:tc>
        <w:tc>
          <w:tcPr>
            <w:tcW w:w="1559" w:type="dxa"/>
            <w:tcBorders>
              <w:top w:val="nil"/>
              <w:left w:val="nil"/>
              <w:bottom w:val="single" w:sz="4" w:space="0" w:color="auto"/>
              <w:right w:val="single" w:sz="4" w:space="0" w:color="auto"/>
            </w:tcBorders>
            <w:shd w:val="clear" w:color="auto" w:fill="auto"/>
            <w:vAlign w:val="center"/>
            <w:hideMark/>
          </w:tcPr>
          <w:p w14:paraId="60B22DAF" w14:textId="77777777" w:rsidR="004E09A3" w:rsidRPr="004120CF" w:rsidRDefault="004E09A3" w:rsidP="0016544F">
            <w:pPr>
              <w:ind w:left="0" w:right="0" w:firstLine="0"/>
              <w:jc w:val="center"/>
              <w:rPr>
                <w:b/>
                <w:bCs/>
                <w:i/>
                <w:sz w:val="16"/>
                <w:szCs w:val="16"/>
                <w:lang w:val="sr-Latn-RS" w:eastAsia="sr-Latn-RS"/>
              </w:rPr>
            </w:pPr>
            <w:r w:rsidRPr="004120CF">
              <w:rPr>
                <w:b/>
                <w:bCs/>
                <w:i/>
                <w:sz w:val="16"/>
                <w:szCs w:val="16"/>
                <w:lang w:val="sr-Latn-RS" w:eastAsia="sr-Latn-RS"/>
              </w:rPr>
              <w:t>4</w:t>
            </w:r>
          </w:p>
        </w:tc>
        <w:tc>
          <w:tcPr>
            <w:tcW w:w="1418" w:type="dxa"/>
            <w:tcBorders>
              <w:top w:val="nil"/>
              <w:left w:val="nil"/>
              <w:bottom w:val="single" w:sz="4" w:space="0" w:color="auto"/>
              <w:right w:val="nil"/>
            </w:tcBorders>
            <w:shd w:val="clear" w:color="auto" w:fill="auto"/>
            <w:vAlign w:val="center"/>
            <w:hideMark/>
          </w:tcPr>
          <w:p w14:paraId="2E8F6F43" w14:textId="77777777" w:rsidR="004E09A3" w:rsidRPr="004120CF" w:rsidRDefault="004E09A3" w:rsidP="0016544F">
            <w:pPr>
              <w:ind w:left="0" w:right="0" w:firstLine="0"/>
              <w:jc w:val="center"/>
              <w:rPr>
                <w:b/>
                <w:bCs/>
                <w:i/>
                <w:sz w:val="16"/>
                <w:szCs w:val="16"/>
                <w:lang w:val="sr-Latn-RS" w:eastAsia="sr-Latn-RS"/>
              </w:rPr>
            </w:pPr>
            <w:r w:rsidRPr="004120CF">
              <w:rPr>
                <w:b/>
                <w:bCs/>
                <w:i/>
                <w:sz w:val="16"/>
                <w:szCs w:val="16"/>
                <w:lang w:val="sr-Latn-RS" w:eastAsia="sr-Latn-RS"/>
              </w:rPr>
              <w:t>5</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4FAC2B44" w14:textId="77777777" w:rsidR="004E09A3" w:rsidRPr="004120CF" w:rsidRDefault="004E09A3" w:rsidP="0016544F">
            <w:pPr>
              <w:ind w:left="0" w:right="0" w:firstLine="0"/>
              <w:jc w:val="center"/>
              <w:rPr>
                <w:b/>
                <w:bCs/>
                <w:i/>
                <w:sz w:val="16"/>
                <w:szCs w:val="16"/>
                <w:lang w:val="sr-Latn-RS" w:eastAsia="sr-Latn-RS"/>
              </w:rPr>
            </w:pPr>
            <w:r w:rsidRPr="004120CF">
              <w:rPr>
                <w:b/>
                <w:bCs/>
                <w:i/>
                <w:sz w:val="16"/>
                <w:szCs w:val="16"/>
                <w:lang w:val="sr-Latn-RS" w:eastAsia="sr-Latn-RS"/>
              </w:rPr>
              <w:t>6</w:t>
            </w:r>
          </w:p>
        </w:tc>
      </w:tr>
      <w:tr w:rsidR="004E09A3" w:rsidRPr="00CA602A" w14:paraId="77338E7F" w14:textId="77777777" w:rsidTr="004120CF">
        <w:trPr>
          <w:trHeight w:val="46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1C5F1161"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w:t>
            </w:r>
          </w:p>
        </w:tc>
        <w:tc>
          <w:tcPr>
            <w:tcW w:w="3544" w:type="dxa"/>
            <w:tcBorders>
              <w:top w:val="nil"/>
              <w:left w:val="nil"/>
              <w:bottom w:val="single" w:sz="4" w:space="0" w:color="auto"/>
              <w:right w:val="single" w:sz="4" w:space="0" w:color="auto"/>
            </w:tcBorders>
            <w:shd w:val="clear" w:color="auto" w:fill="auto"/>
            <w:vAlign w:val="center"/>
            <w:hideMark/>
          </w:tcPr>
          <w:p w14:paraId="062A6F43"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Скупштина</w:t>
            </w:r>
            <w:proofErr w:type="spellEnd"/>
            <w:r w:rsidRPr="00CA602A">
              <w:rPr>
                <w:sz w:val="18"/>
                <w:szCs w:val="18"/>
                <w:lang w:val="sr-Latn-RS" w:eastAsia="sr-Latn-RS"/>
              </w:rPr>
              <w:t xml:space="preserve"> </w:t>
            </w:r>
            <w:proofErr w:type="spellStart"/>
            <w:r w:rsidRPr="00CA602A">
              <w:rPr>
                <w:sz w:val="18"/>
                <w:szCs w:val="18"/>
                <w:lang w:val="sr-Latn-RS" w:eastAsia="sr-Latn-RS"/>
              </w:rPr>
              <w:t>општине</w:t>
            </w:r>
            <w:proofErr w:type="spellEnd"/>
            <w:r w:rsidRPr="00CA602A">
              <w:rPr>
                <w:sz w:val="18"/>
                <w:szCs w:val="18"/>
                <w:lang w:val="sr-Latn-RS" w:eastAsia="sr-Latn-RS"/>
              </w:rPr>
              <w:t xml:space="preserve"> и </w:t>
            </w:r>
            <w:proofErr w:type="spellStart"/>
            <w:r w:rsidRPr="00CA602A">
              <w:rPr>
                <w:sz w:val="18"/>
                <w:szCs w:val="18"/>
                <w:lang w:val="sr-Latn-RS" w:eastAsia="sr-Latn-RS"/>
              </w:rPr>
              <w:t>Стручна</w:t>
            </w:r>
            <w:proofErr w:type="spellEnd"/>
            <w:r w:rsidRPr="00CA602A">
              <w:rPr>
                <w:sz w:val="18"/>
                <w:szCs w:val="18"/>
                <w:lang w:val="sr-Latn-RS" w:eastAsia="sr-Latn-RS"/>
              </w:rPr>
              <w:t xml:space="preserve"> </w:t>
            </w:r>
            <w:proofErr w:type="spellStart"/>
            <w:r w:rsidRPr="00CA602A">
              <w:rPr>
                <w:sz w:val="18"/>
                <w:szCs w:val="18"/>
                <w:lang w:val="sr-Latn-RS" w:eastAsia="sr-Latn-RS"/>
              </w:rPr>
              <w:t>служба</w:t>
            </w:r>
            <w:proofErr w:type="spellEnd"/>
            <w:r w:rsidRPr="00CA602A">
              <w:rPr>
                <w:b/>
                <w:bCs/>
                <w:sz w:val="18"/>
                <w:szCs w:val="18"/>
                <w:lang w:val="sr-Latn-RS" w:eastAsia="sr-Latn-RS"/>
              </w:rPr>
              <w:t xml:space="preserve"> </w:t>
            </w:r>
            <w:r w:rsidRPr="00CA602A">
              <w:rPr>
                <w:sz w:val="18"/>
                <w:szCs w:val="18"/>
                <w:lang w:val="sr-Latn-RS" w:eastAsia="sr-Latn-RS"/>
              </w:rPr>
              <w:t>СО –е</w:t>
            </w:r>
          </w:p>
        </w:tc>
        <w:tc>
          <w:tcPr>
            <w:tcW w:w="1417" w:type="dxa"/>
            <w:tcBorders>
              <w:top w:val="nil"/>
              <w:left w:val="nil"/>
              <w:bottom w:val="single" w:sz="4" w:space="0" w:color="auto"/>
              <w:right w:val="single" w:sz="4" w:space="0" w:color="auto"/>
            </w:tcBorders>
            <w:shd w:val="clear" w:color="auto" w:fill="auto"/>
            <w:vAlign w:val="center"/>
            <w:hideMark/>
          </w:tcPr>
          <w:p w14:paraId="24FB199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291.000,00</w:t>
            </w:r>
          </w:p>
        </w:tc>
        <w:tc>
          <w:tcPr>
            <w:tcW w:w="1559" w:type="dxa"/>
            <w:tcBorders>
              <w:top w:val="nil"/>
              <w:left w:val="nil"/>
              <w:bottom w:val="single" w:sz="4" w:space="0" w:color="auto"/>
              <w:right w:val="single" w:sz="4" w:space="0" w:color="auto"/>
            </w:tcBorders>
            <w:shd w:val="clear" w:color="auto" w:fill="auto"/>
            <w:vAlign w:val="center"/>
            <w:hideMark/>
          </w:tcPr>
          <w:p w14:paraId="50114477"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281.980,00</w:t>
            </w:r>
          </w:p>
        </w:tc>
        <w:tc>
          <w:tcPr>
            <w:tcW w:w="1418" w:type="dxa"/>
            <w:tcBorders>
              <w:top w:val="nil"/>
              <w:left w:val="nil"/>
              <w:bottom w:val="single" w:sz="4" w:space="0" w:color="auto"/>
              <w:right w:val="nil"/>
            </w:tcBorders>
            <w:shd w:val="clear" w:color="auto" w:fill="auto"/>
            <w:vAlign w:val="center"/>
            <w:hideMark/>
          </w:tcPr>
          <w:p w14:paraId="417C732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276.120,00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5E5B7F68"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266.056,85</w:t>
            </w:r>
          </w:p>
        </w:tc>
      </w:tr>
      <w:tr w:rsidR="004E09A3" w:rsidRPr="00CA602A" w14:paraId="79F26195" w14:textId="77777777" w:rsidTr="00317BE5">
        <w:trPr>
          <w:trHeight w:val="255"/>
        </w:trPr>
        <w:tc>
          <w:tcPr>
            <w:tcW w:w="42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FEE968D"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lastRenderedPageBreak/>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F124ECD"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Кабинет</w:t>
            </w:r>
            <w:proofErr w:type="spellEnd"/>
            <w:r w:rsidRPr="00CA602A">
              <w:rPr>
                <w:sz w:val="18"/>
                <w:szCs w:val="18"/>
                <w:lang w:val="sr-Latn-RS" w:eastAsia="sr-Latn-RS"/>
              </w:rPr>
              <w:t xml:space="preserve"> </w:t>
            </w:r>
            <w:proofErr w:type="spellStart"/>
            <w:r w:rsidRPr="00CA602A">
              <w:rPr>
                <w:sz w:val="18"/>
                <w:szCs w:val="18"/>
                <w:lang w:val="sr-Latn-RS" w:eastAsia="sr-Latn-RS"/>
              </w:rPr>
              <w:t>начелника</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65F56D"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140.700,00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85201A"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192.366,00</w:t>
            </w:r>
          </w:p>
        </w:tc>
        <w:tc>
          <w:tcPr>
            <w:tcW w:w="1418" w:type="dxa"/>
            <w:tcBorders>
              <w:top w:val="single" w:sz="4" w:space="0" w:color="auto"/>
              <w:left w:val="nil"/>
              <w:bottom w:val="single" w:sz="4" w:space="0" w:color="auto"/>
              <w:right w:val="nil"/>
            </w:tcBorders>
            <w:shd w:val="clear" w:color="auto" w:fill="auto"/>
            <w:vAlign w:val="center"/>
            <w:hideMark/>
          </w:tcPr>
          <w:p w14:paraId="142D668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134.325,00</w:t>
            </w:r>
          </w:p>
        </w:tc>
        <w:tc>
          <w:tcPr>
            <w:tcW w:w="141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CC418A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126.108,73</w:t>
            </w:r>
          </w:p>
        </w:tc>
      </w:tr>
      <w:tr w:rsidR="004E09A3" w:rsidRPr="00CA602A" w14:paraId="276AF058" w14:textId="77777777" w:rsidTr="00D57C73">
        <w:trPr>
          <w:trHeight w:val="269"/>
        </w:trPr>
        <w:tc>
          <w:tcPr>
            <w:tcW w:w="42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29683B1"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347132A" w14:textId="77777777" w:rsidR="004E09A3" w:rsidRPr="003B6F58" w:rsidRDefault="004E09A3" w:rsidP="004120CF">
            <w:pPr>
              <w:ind w:left="0" w:right="0" w:firstLine="0"/>
              <w:jc w:val="left"/>
              <w:rPr>
                <w:sz w:val="18"/>
                <w:szCs w:val="18"/>
                <w:lang w:val="sr-Cyrl-RS" w:eastAsia="sr-Latn-RS"/>
              </w:rPr>
            </w:pPr>
            <w:proofErr w:type="spellStart"/>
            <w:r w:rsidRPr="00CA602A">
              <w:rPr>
                <w:sz w:val="18"/>
                <w:szCs w:val="18"/>
                <w:lang w:val="sr-Latn-RS" w:eastAsia="sr-Latn-RS"/>
              </w:rPr>
              <w:t>Територијална</w:t>
            </w:r>
            <w:proofErr w:type="spellEnd"/>
            <w:r w:rsidRPr="00CA602A">
              <w:rPr>
                <w:sz w:val="18"/>
                <w:szCs w:val="18"/>
                <w:lang w:val="sr-Latn-RS" w:eastAsia="sr-Latn-RS"/>
              </w:rPr>
              <w:t xml:space="preserve"> </w:t>
            </w:r>
            <w:proofErr w:type="spellStart"/>
            <w:r w:rsidRPr="00CA602A">
              <w:rPr>
                <w:sz w:val="18"/>
                <w:szCs w:val="18"/>
                <w:lang w:val="sr-Latn-RS" w:eastAsia="sr-Latn-RS"/>
              </w:rPr>
              <w:t>ватрогасна</w:t>
            </w:r>
            <w:proofErr w:type="spellEnd"/>
            <w:r w:rsidRPr="00CA602A">
              <w:rPr>
                <w:sz w:val="18"/>
                <w:szCs w:val="18"/>
                <w:lang w:val="sr-Latn-RS" w:eastAsia="sr-Latn-RS"/>
              </w:rPr>
              <w:t xml:space="preserve"> </w:t>
            </w:r>
            <w:proofErr w:type="spellStart"/>
            <w:r w:rsidRPr="00CA602A">
              <w:rPr>
                <w:sz w:val="18"/>
                <w:szCs w:val="18"/>
                <w:lang w:val="sr-Latn-RS" w:eastAsia="sr-Latn-RS"/>
              </w:rPr>
              <w:t>јединица</w:t>
            </w:r>
            <w:proofErr w:type="spellEnd"/>
            <w:r w:rsidRPr="00CA602A">
              <w:rPr>
                <w:sz w:val="18"/>
                <w:szCs w:val="18"/>
                <w:lang w:val="sr-Latn-RS" w:eastAsia="sr-Latn-RS"/>
              </w:rPr>
              <w:t xml:space="preserve"> </w:t>
            </w:r>
            <w:r w:rsidR="003B6F58">
              <w:rPr>
                <w:sz w:val="18"/>
                <w:szCs w:val="18"/>
                <w:lang w:val="sr-Cyrl-RS" w:eastAsia="sr-Latn-RS"/>
              </w:rPr>
              <w:t xml:space="preserve"> Прњавор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8B7016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283.400,00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FBCDF3F"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235.400,00</w:t>
            </w:r>
          </w:p>
        </w:tc>
        <w:tc>
          <w:tcPr>
            <w:tcW w:w="1418" w:type="dxa"/>
            <w:tcBorders>
              <w:top w:val="single" w:sz="4" w:space="0" w:color="auto"/>
              <w:left w:val="nil"/>
              <w:bottom w:val="single" w:sz="4" w:space="0" w:color="auto"/>
              <w:right w:val="nil"/>
            </w:tcBorders>
            <w:shd w:val="clear" w:color="auto" w:fill="auto"/>
            <w:vAlign w:val="center"/>
            <w:hideMark/>
          </w:tcPr>
          <w:p w14:paraId="4BCD5B2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125.700,00</w:t>
            </w:r>
          </w:p>
        </w:tc>
        <w:tc>
          <w:tcPr>
            <w:tcW w:w="141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02E3318"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69.027,30</w:t>
            </w:r>
          </w:p>
        </w:tc>
      </w:tr>
      <w:tr w:rsidR="004E09A3" w:rsidRPr="00CA602A" w14:paraId="36B1B198"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4C932487"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4</w:t>
            </w:r>
          </w:p>
        </w:tc>
        <w:tc>
          <w:tcPr>
            <w:tcW w:w="3544" w:type="dxa"/>
            <w:tcBorders>
              <w:top w:val="nil"/>
              <w:left w:val="nil"/>
              <w:bottom w:val="single" w:sz="4" w:space="0" w:color="auto"/>
              <w:right w:val="single" w:sz="4" w:space="0" w:color="auto"/>
            </w:tcBorders>
            <w:shd w:val="clear" w:color="auto" w:fill="auto"/>
            <w:vAlign w:val="center"/>
            <w:hideMark/>
          </w:tcPr>
          <w:p w14:paraId="43ED309A"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Одсјек</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цивилну</w:t>
            </w:r>
            <w:proofErr w:type="spellEnd"/>
            <w:r w:rsidRPr="00CA602A">
              <w:rPr>
                <w:sz w:val="18"/>
                <w:szCs w:val="18"/>
                <w:lang w:val="sr-Latn-RS" w:eastAsia="sr-Latn-RS"/>
              </w:rPr>
              <w:t xml:space="preserve"> </w:t>
            </w:r>
            <w:proofErr w:type="spellStart"/>
            <w:r w:rsidRPr="00CA602A">
              <w:rPr>
                <w:sz w:val="18"/>
                <w:szCs w:val="18"/>
                <w:lang w:val="sr-Latn-RS" w:eastAsia="sr-Latn-RS"/>
              </w:rPr>
              <w:t>заштиту</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D6E4A7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19.000,00</w:t>
            </w:r>
          </w:p>
        </w:tc>
        <w:tc>
          <w:tcPr>
            <w:tcW w:w="1559" w:type="dxa"/>
            <w:tcBorders>
              <w:top w:val="nil"/>
              <w:left w:val="nil"/>
              <w:bottom w:val="single" w:sz="4" w:space="0" w:color="auto"/>
              <w:right w:val="single" w:sz="4" w:space="0" w:color="auto"/>
            </w:tcBorders>
            <w:shd w:val="clear" w:color="auto" w:fill="auto"/>
            <w:vAlign w:val="center"/>
            <w:hideMark/>
          </w:tcPr>
          <w:p w14:paraId="0B2B1B10"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19.000,00</w:t>
            </w:r>
          </w:p>
        </w:tc>
        <w:tc>
          <w:tcPr>
            <w:tcW w:w="1418" w:type="dxa"/>
            <w:tcBorders>
              <w:top w:val="nil"/>
              <w:left w:val="nil"/>
              <w:bottom w:val="single" w:sz="4" w:space="0" w:color="auto"/>
              <w:right w:val="nil"/>
            </w:tcBorders>
            <w:shd w:val="clear" w:color="auto" w:fill="auto"/>
            <w:vAlign w:val="center"/>
            <w:hideMark/>
          </w:tcPr>
          <w:p w14:paraId="0FB9DCE7"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18.000,00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685C443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3.900,00</w:t>
            </w:r>
          </w:p>
        </w:tc>
      </w:tr>
      <w:tr w:rsidR="004E09A3" w:rsidRPr="00CA602A" w14:paraId="2695E907"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59F6F639"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5</w:t>
            </w:r>
          </w:p>
        </w:tc>
        <w:tc>
          <w:tcPr>
            <w:tcW w:w="3544" w:type="dxa"/>
            <w:tcBorders>
              <w:top w:val="nil"/>
              <w:left w:val="nil"/>
              <w:bottom w:val="single" w:sz="4" w:space="0" w:color="auto"/>
              <w:right w:val="single" w:sz="4" w:space="0" w:color="auto"/>
            </w:tcBorders>
            <w:shd w:val="clear" w:color="auto" w:fill="auto"/>
            <w:vAlign w:val="center"/>
            <w:hideMark/>
          </w:tcPr>
          <w:p w14:paraId="7250D906"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општу</w:t>
            </w:r>
            <w:proofErr w:type="spellEnd"/>
            <w:r w:rsidRPr="00CA602A">
              <w:rPr>
                <w:sz w:val="18"/>
                <w:szCs w:val="18"/>
                <w:lang w:val="sr-Latn-RS" w:eastAsia="sr-Latn-RS"/>
              </w:rPr>
              <w:t xml:space="preserve"> </w:t>
            </w:r>
            <w:proofErr w:type="spellStart"/>
            <w:r w:rsidRPr="00CA602A">
              <w:rPr>
                <w:sz w:val="18"/>
                <w:szCs w:val="18"/>
                <w:lang w:val="sr-Latn-RS" w:eastAsia="sr-Latn-RS"/>
              </w:rPr>
              <w:t>управу</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2A29FBC"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58.000,00</w:t>
            </w:r>
          </w:p>
        </w:tc>
        <w:tc>
          <w:tcPr>
            <w:tcW w:w="1559" w:type="dxa"/>
            <w:tcBorders>
              <w:top w:val="nil"/>
              <w:left w:val="nil"/>
              <w:bottom w:val="single" w:sz="4" w:space="0" w:color="auto"/>
              <w:right w:val="single" w:sz="4" w:space="0" w:color="auto"/>
            </w:tcBorders>
            <w:shd w:val="clear" w:color="auto" w:fill="auto"/>
            <w:vAlign w:val="center"/>
            <w:hideMark/>
          </w:tcPr>
          <w:p w14:paraId="53D6C02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47.599,20</w:t>
            </w:r>
          </w:p>
        </w:tc>
        <w:tc>
          <w:tcPr>
            <w:tcW w:w="1418" w:type="dxa"/>
            <w:tcBorders>
              <w:top w:val="nil"/>
              <w:left w:val="nil"/>
              <w:bottom w:val="single" w:sz="4" w:space="0" w:color="auto"/>
              <w:right w:val="nil"/>
            </w:tcBorders>
            <w:shd w:val="clear" w:color="auto" w:fill="auto"/>
            <w:vAlign w:val="center"/>
            <w:hideMark/>
          </w:tcPr>
          <w:p w14:paraId="709624E7"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54.525,00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4B12AD79"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31.514,22</w:t>
            </w:r>
          </w:p>
        </w:tc>
      </w:tr>
      <w:tr w:rsidR="004E09A3" w:rsidRPr="00CA602A" w14:paraId="7D6DF760"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601984DD"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6</w:t>
            </w:r>
          </w:p>
        </w:tc>
        <w:tc>
          <w:tcPr>
            <w:tcW w:w="3544" w:type="dxa"/>
            <w:tcBorders>
              <w:top w:val="nil"/>
              <w:left w:val="nil"/>
              <w:bottom w:val="single" w:sz="4" w:space="0" w:color="auto"/>
              <w:right w:val="single" w:sz="4" w:space="0" w:color="auto"/>
            </w:tcBorders>
            <w:shd w:val="clear" w:color="auto" w:fill="auto"/>
            <w:vAlign w:val="center"/>
            <w:hideMark/>
          </w:tcPr>
          <w:p w14:paraId="4E0AEB86"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финансије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3FA5A5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3.832.070,00</w:t>
            </w:r>
          </w:p>
        </w:tc>
        <w:tc>
          <w:tcPr>
            <w:tcW w:w="1559" w:type="dxa"/>
            <w:tcBorders>
              <w:top w:val="nil"/>
              <w:left w:val="nil"/>
              <w:bottom w:val="single" w:sz="4" w:space="0" w:color="auto"/>
              <w:right w:val="single" w:sz="4" w:space="0" w:color="auto"/>
            </w:tcBorders>
            <w:shd w:val="clear" w:color="auto" w:fill="auto"/>
            <w:vAlign w:val="center"/>
            <w:hideMark/>
          </w:tcPr>
          <w:p w14:paraId="066842E1"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3.808.652,00</w:t>
            </w:r>
          </w:p>
        </w:tc>
        <w:tc>
          <w:tcPr>
            <w:tcW w:w="1418" w:type="dxa"/>
            <w:tcBorders>
              <w:top w:val="nil"/>
              <w:left w:val="nil"/>
              <w:bottom w:val="single" w:sz="4" w:space="0" w:color="auto"/>
              <w:right w:val="nil"/>
            </w:tcBorders>
            <w:shd w:val="clear" w:color="auto" w:fill="auto"/>
            <w:vAlign w:val="center"/>
            <w:hideMark/>
          </w:tcPr>
          <w:p w14:paraId="68DA569A"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3.832.070,00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1B3939E0"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3.805.377,33</w:t>
            </w:r>
          </w:p>
        </w:tc>
      </w:tr>
      <w:tr w:rsidR="004E09A3" w:rsidRPr="00CA602A" w14:paraId="7EA75C10" w14:textId="77777777" w:rsidTr="004120CF">
        <w:trPr>
          <w:trHeight w:val="480"/>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7EB81622"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7</w:t>
            </w:r>
          </w:p>
        </w:tc>
        <w:tc>
          <w:tcPr>
            <w:tcW w:w="3544" w:type="dxa"/>
            <w:tcBorders>
              <w:top w:val="nil"/>
              <w:left w:val="nil"/>
              <w:bottom w:val="single" w:sz="4" w:space="0" w:color="auto"/>
              <w:right w:val="single" w:sz="4" w:space="0" w:color="auto"/>
            </w:tcBorders>
            <w:shd w:val="clear" w:color="auto" w:fill="auto"/>
            <w:vAlign w:val="center"/>
            <w:hideMark/>
          </w:tcPr>
          <w:p w14:paraId="773604B8"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локални</w:t>
            </w:r>
            <w:proofErr w:type="spellEnd"/>
            <w:r w:rsidRPr="00CA602A">
              <w:rPr>
                <w:sz w:val="18"/>
                <w:szCs w:val="18"/>
                <w:lang w:val="sr-Latn-RS" w:eastAsia="sr-Latn-RS"/>
              </w:rPr>
              <w:t xml:space="preserve"> </w:t>
            </w:r>
            <w:proofErr w:type="spellStart"/>
            <w:r w:rsidRPr="00CA602A">
              <w:rPr>
                <w:sz w:val="18"/>
                <w:szCs w:val="18"/>
                <w:lang w:val="sr-Latn-RS" w:eastAsia="sr-Latn-RS"/>
              </w:rPr>
              <w:t>економски</w:t>
            </w:r>
            <w:proofErr w:type="spellEnd"/>
            <w:r w:rsidRPr="00CA602A">
              <w:rPr>
                <w:sz w:val="18"/>
                <w:szCs w:val="18"/>
                <w:lang w:val="sr-Latn-RS" w:eastAsia="sr-Latn-RS"/>
              </w:rPr>
              <w:t xml:space="preserve"> </w:t>
            </w:r>
            <w:proofErr w:type="spellStart"/>
            <w:r w:rsidRPr="00CA602A">
              <w:rPr>
                <w:sz w:val="18"/>
                <w:szCs w:val="18"/>
                <w:lang w:val="sr-Latn-RS" w:eastAsia="sr-Latn-RS"/>
              </w:rPr>
              <w:t>развој</w:t>
            </w:r>
            <w:proofErr w:type="spellEnd"/>
            <w:r w:rsidRPr="00CA602A">
              <w:rPr>
                <w:sz w:val="18"/>
                <w:szCs w:val="18"/>
                <w:lang w:val="sr-Latn-RS" w:eastAsia="sr-Latn-RS"/>
              </w:rPr>
              <w:t xml:space="preserve"> и </w:t>
            </w:r>
            <w:proofErr w:type="spellStart"/>
            <w:r w:rsidRPr="00CA602A">
              <w:rPr>
                <w:sz w:val="18"/>
                <w:szCs w:val="18"/>
                <w:lang w:val="sr-Latn-RS" w:eastAsia="sr-Latn-RS"/>
              </w:rPr>
              <w:t>друштвене</w:t>
            </w:r>
            <w:proofErr w:type="spellEnd"/>
            <w:r w:rsidRPr="00CA602A">
              <w:rPr>
                <w:sz w:val="18"/>
                <w:szCs w:val="18"/>
                <w:lang w:val="sr-Latn-RS" w:eastAsia="sr-Latn-RS"/>
              </w:rPr>
              <w:t xml:space="preserve"> </w:t>
            </w:r>
            <w:proofErr w:type="spellStart"/>
            <w:r w:rsidRPr="00CA602A">
              <w:rPr>
                <w:sz w:val="18"/>
                <w:szCs w:val="18"/>
                <w:lang w:val="sr-Latn-RS" w:eastAsia="sr-Latn-RS"/>
              </w:rPr>
              <w:t>дјелатности</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E5FF61C"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1.478.400,00</w:t>
            </w:r>
          </w:p>
        </w:tc>
        <w:tc>
          <w:tcPr>
            <w:tcW w:w="1559" w:type="dxa"/>
            <w:tcBorders>
              <w:top w:val="nil"/>
              <w:left w:val="nil"/>
              <w:bottom w:val="single" w:sz="4" w:space="0" w:color="auto"/>
              <w:right w:val="single" w:sz="4" w:space="0" w:color="auto"/>
            </w:tcBorders>
            <w:shd w:val="clear" w:color="auto" w:fill="auto"/>
            <w:vAlign w:val="center"/>
            <w:hideMark/>
          </w:tcPr>
          <w:p w14:paraId="7271865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1.547.159,37</w:t>
            </w:r>
          </w:p>
        </w:tc>
        <w:tc>
          <w:tcPr>
            <w:tcW w:w="1418" w:type="dxa"/>
            <w:tcBorders>
              <w:top w:val="nil"/>
              <w:left w:val="nil"/>
              <w:bottom w:val="single" w:sz="4" w:space="0" w:color="auto"/>
              <w:right w:val="nil"/>
            </w:tcBorders>
            <w:shd w:val="clear" w:color="auto" w:fill="auto"/>
            <w:vAlign w:val="center"/>
            <w:hideMark/>
          </w:tcPr>
          <w:p w14:paraId="083B55F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1.377.297,00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675D3AD8"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1.383.527,53</w:t>
            </w:r>
          </w:p>
        </w:tc>
      </w:tr>
      <w:tr w:rsidR="004E09A3" w:rsidRPr="00CA602A" w14:paraId="7C14503C" w14:textId="77777777" w:rsidTr="003B6F58">
        <w:trPr>
          <w:trHeight w:val="330"/>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7583CBB8"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8</w:t>
            </w:r>
          </w:p>
        </w:tc>
        <w:tc>
          <w:tcPr>
            <w:tcW w:w="3544" w:type="dxa"/>
            <w:tcBorders>
              <w:top w:val="single" w:sz="4" w:space="0" w:color="auto"/>
              <w:left w:val="nil"/>
              <w:bottom w:val="nil"/>
              <w:right w:val="single" w:sz="4" w:space="0" w:color="auto"/>
            </w:tcBorders>
            <w:shd w:val="clear" w:color="auto" w:fill="auto"/>
            <w:vAlign w:val="center"/>
            <w:hideMark/>
          </w:tcPr>
          <w:p w14:paraId="5C2B4010"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просторно</w:t>
            </w:r>
            <w:proofErr w:type="spellEnd"/>
            <w:r w:rsidRPr="00CA602A">
              <w:rPr>
                <w:sz w:val="18"/>
                <w:szCs w:val="18"/>
                <w:lang w:val="sr-Latn-RS" w:eastAsia="sr-Latn-RS"/>
              </w:rPr>
              <w:t xml:space="preserve"> </w:t>
            </w:r>
            <w:proofErr w:type="spellStart"/>
            <w:r w:rsidRPr="00CA602A">
              <w:rPr>
                <w:sz w:val="18"/>
                <w:szCs w:val="18"/>
                <w:lang w:val="sr-Latn-RS" w:eastAsia="sr-Latn-RS"/>
              </w:rPr>
              <w:t>уређење</w:t>
            </w:r>
            <w:proofErr w:type="spellEnd"/>
          </w:p>
        </w:tc>
        <w:tc>
          <w:tcPr>
            <w:tcW w:w="1417" w:type="dxa"/>
            <w:tcBorders>
              <w:top w:val="nil"/>
              <w:left w:val="nil"/>
              <w:bottom w:val="nil"/>
              <w:right w:val="single" w:sz="4" w:space="0" w:color="auto"/>
            </w:tcBorders>
            <w:shd w:val="clear" w:color="auto" w:fill="auto"/>
            <w:vAlign w:val="center"/>
            <w:hideMark/>
          </w:tcPr>
          <w:p w14:paraId="0245872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82.400,00</w:t>
            </w:r>
          </w:p>
        </w:tc>
        <w:tc>
          <w:tcPr>
            <w:tcW w:w="1559" w:type="dxa"/>
            <w:tcBorders>
              <w:top w:val="nil"/>
              <w:left w:val="nil"/>
              <w:bottom w:val="nil"/>
              <w:right w:val="single" w:sz="4" w:space="0" w:color="auto"/>
            </w:tcBorders>
            <w:shd w:val="clear" w:color="auto" w:fill="auto"/>
            <w:vAlign w:val="center"/>
            <w:hideMark/>
          </w:tcPr>
          <w:p w14:paraId="405E6E68"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66.280,00</w:t>
            </w:r>
          </w:p>
        </w:tc>
        <w:tc>
          <w:tcPr>
            <w:tcW w:w="1418" w:type="dxa"/>
            <w:tcBorders>
              <w:top w:val="nil"/>
              <w:left w:val="nil"/>
              <w:bottom w:val="single" w:sz="4" w:space="0" w:color="auto"/>
              <w:right w:val="nil"/>
            </w:tcBorders>
            <w:shd w:val="clear" w:color="auto" w:fill="auto"/>
            <w:vAlign w:val="center"/>
            <w:hideMark/>
          </w:tcPr>
          <w:p w14:paraId="01BE6F11"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71.650,00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01B79D2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43.608,67</w:t>
            </w:r>
          </w:p>
        </w:tc>
      </w:tr>
      <w:tr w:rsidR="004E09A3" w:rsidRPr="00CA602A" w14:paraId="73820FD2" w14:textId="77777777" w:rsidTr="004120CF">
        <w:trPr>
          <w:trHeight w:val="353"/>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3256FCB0"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E28B7B1"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стамбено-комуналне</w:t>
            </w:r>
            <w:proofErr w:type="spellEnd"/>
            <w:r w:rsidRPr="00CA602A">
              <w:rPr>
                <w:sz w:val="18"/>
                <w:szCs w:val="18"/>
                <w:lang w:val="sr-Latn-RS" w:eastAsia="sr-Latn-RS"/>
              </w:rPr>
              <w:t xml:space="preserve"> </w:t>
            </w:r>
            <w:proofErr w:type="spellStart"/>
            <w:r w:rsidRPr="00CA602A">
              <w:rPr>
                <w:sz w:val="18"/>
                <w:szCs w:val="18"/>
                <w:lang w:val="sr-Latn-RS" w:eastAsia="sr-Latn-RS"/>
              </w:rPr>
              <w:t>послове</w:t>
            </w:r>
            <w:proofErr w:type="spellEnd"/>
            <w:r w:rsidRPr="00CA602A">
              <w:rPr>
                <w:sz w:val="18"/>
                <w:szCs w:val="18"/>
                <w:lang w:val="sr-Latn-RS" w:eastAsia="sr-Latn-RS"/>
              </w:rPr>
              <w:t xml:space="preserve"> и </w:t>
            </w:r>
            <w:proofErr w:type="spellStart"/>
            <w:r w:rsidRPr="00CA602A">
              <w:rPr>
                <w:sz w:val="18"/>
                <w:szCs w:val="18"/>
                <w:lang w:val="sr-Latn-RS" w:eastAsia="sr-Latn-RS"/>
              </w:rPr>
              <w:t>инвестиције</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1BCD48"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2.100.400,00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9EFDAD"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2.413.198,00</w:t>
            </w:r>
          </w:p>
        </w:tc>
        <w:tc>
          <w:tcPr>
            <w:tcW w:w="1418" w:type="dxa"/>
            <w:tcBorders>
              <w:top w:val="nil"/>
              <w:left w:val="nil"/>
              <w:bottom w:val="single" w:sz="4" w:space="0" w:color="auto"/>
              <w:right w:val="nil"/>
            </w:tcBorders>
            <w:shd w:val="clear" w:color="auto" w:fill="auto"/>
            <w:vAlign w:val="center"/>
            <w:hideMark/>
          </w:tcPr>
          <w:p w14:paraId="2276AA5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2.093.833,36</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3D72ADCB"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2.560.445,10</w:t>
            </w:r>
          </w:p>
        </w:tc>
      </w:tr>
      <w:tr w:rsidR="004E09A3" w:rsidRPr="00CA602A" w14:paraId="3FA994A8" w14:textId="77777777" w:rsidTr="004120CF">
        <w:trPr>
          <w:trHeight w:val="34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5FA5EBA4"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10</w:t>
            </w:r>
          </w:p>
        </w:tc>
        <w:tc>
          <w:tcPr>
            <w:tcW w:w="3544" w:type="dxa"/>
            <w:tcBorders>
              <w:top w:val="nil"/>
              <w:left w:val="nil"/>
              <w:bottom w:val="single" w:sz="4" w:space="0" w:color="auto"/>
              <w:right w:val="single" w:sz="4" w:space="0" w:color="auto"/>
            </w:tcBorders>
            <w:shd w:val="clear" w:color="auto" w:fill="auto"/>
            <w:vAlign w:val="center"/>
            <w:hideMark/>
          </w:tcPr>
          <w:p w14:paraId="7B4DD242"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борачко-инвалидску</w:t>
            </w:r>
            <w:proofErr w:type="spellEnd"/>
            <w:r w:rsidRPr="00CA602A">
              <w:rPr>
                <w:sz w:val="18"/>
                <w:szCs w:val="18"/>
                <w:lang w:val="sr-Latn-RS" w:eastAsia="sr-Latn-RS"/>
              </w:rPr>
              <w:t xml:space="preserve"> </w:t>
            </w:r>
            <w:proofErr w:type="spellStart"/>
            <w:r w:rsidRPr="00CA602A">
              <w:rPr>
                <w:sz w:val="18"/>
                <w:szCs w:val="18"/>
                <w:lang w:val="sr-Latn-RS" w:eastAsia="sr-Latn-RS"/>
              </w:rPr>
              <w:t>заштиту</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3882C74"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222.700,00</w:t>
            </w:r>
          </w:p>
        </w:tc>
        <w:tc>
          <w:tcPr>
            <w:tcW w:w="1559" w:type="dxa"/>
            <w:tcBorders>
              <w:top w:val="nil"/>
              <w:left w:val="nil"/>
              <w:bottom w:val="single" w:sz="4" w:space="0" w:color="auto"/>
              <w:right w:val="single" w:sz="4" w:space="0" w:color="auto"/>
            </w:tcBorders>
            <w:shd w:val="clear" w:color="auto" w:fill="auto"/>
            <w:vAlign w:val="center"/>
            <w:hideMark/>
          </w:tcPr>
          <w:p w14:paraId="4A1E4F5B"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249.705,73</w:t>
            </w:r>
          </w:p>
        </w:tc>
        <w:tc>
          <w:tcPr>
            <w:tcW w:w="1418" w:type="dxa"/>
            <w:tcBorders>
              <w:top w:val="nil"/>
              <w:left w:val="nil"/>
              <w:bottom w:val="single" w:sz="4" w:space="0" w:color="auto"/>
              <w:right w:val="nil"/>
            </w:tcBorders>
            <w:shd w:val="clear" w:color="auto" w:fill="auto"/>
            <w:vAlign w:val="center"/>
            <w:hideMark/>
          </w:tcPr>
          <w:p w14:paraId="07D7419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197.110,00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67FBBDB4"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222.098,67</w:t>
            </w:r>
          </w:p>
        </w:tc>
      </w:tr>
      <w:tr w:rsidR="004E09A3" w:rsidRPr="00CA602A" w14:paraId="06A3C82E"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67B8CAF1"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11</w:t>
            </w:r>
          </w:p>
        </w:tc>
        <w:tc>
          <w:tcPr>
            <w:tcW w:w="3544" w:type="dxa"/>
            <w:tcBorders>
              <w:top w:val="nil"/>
              <w:left w:val="nil"/>
              <w:bottom w:val="single" w:sz="4" w:space="0" w:color="auto"/>
              <w:right w:val="single" w:sz="4" w:space="0" w:color="auto"/>
            </w:tcBorders>
            <w:shd w:val="clear" w:color="auto" w:fill="auto"/>
            <w:vAlign w:val="center"/>
            <w:hideMark/>
          </w:tcPr>
          <w:p w14:paraId="374E7E8E"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инспекцијске</w:t>
            </w:r>
            <w:proofErr w:type="spellEnd"/>
            <w:r w:rsidRPr="00CA602A">
              <w:rPr>
                <w:sz w:val="18"/>
                <w:szCs w:val="18"/>
                <w:lang w:val="sr-Latn-RS" w:eastAsia="sr-Latn-RS"/>
              </w:rPr>
              <w:t xml:space="preserve"> </w:t>
            </w:r>
            <w:proofErr w:type="spellStart"/>
            <w:r w:rsidRPr="00CA602A">
              <w:rPr>
                <w:sz w:val="18"/>
                <w:szCs w:val="18"/>
                <w:lang w:val="sr-Latn-RS" w:eastAsia="sr-Latn-RS"/>
              </w:rPr>
              <w:t>послове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959E2DA"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31.400,00</w:t>
            </w:r>
          </w:p>
        </w:tc>
        <w:tc>
          <w:tcPr>
            <w:tcW w:w="1559" w:type="dxa"/>
            <w:tcBorders>
              <w:top w:val="nil"/>
              <w:left w:val="nil"/>
              <w:bottom w:val="single" w:sz="4" w:space="0" w:color="auto"/>
              <w:right w:val="single" w:sz="4" w:space="0" w:color="auto"/>
            </w:tcBorders>
            <w:shd w:val="clear" w:color="auto" w:fill="auto"/>
            <w:vAlign w:val="center"/>
            <w:hideMark/>
          </w:tcPr>
          <w:p w14:paraId="6860BA28"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29.830,00</w:t>
            </w:r>
          </w:p>
        </w:tc>
        <w:tc>
          <w:tcPr>
            <w:tcW w:w="1418" w:type="dxa"/>
            <w:tcBorders>
              <w:top w:val="nil"/>
              <w:left w:val="nil"/>
              <w:bottom w:val="single" w:sz="4" w:space="0" w:color="auto"/>
              <w:right w:val="nil"/>
            </w:tcBorders>
            <w:shd w:val="clear" w:color="auto" w:fill="auto"/>
            <w:vAlign w:val="center"/>
            <w:hideMark/>
          </w:tcPr>
          <w:p w14:paraId="61D27F20"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29.500,00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6363CC5C"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23.876,63</w:t>
            </w:r>
          </w:p>
        </w:tc>
      </w:tr>
      <w:tr w:rsidR="004E09A3" w:rsidRPr="00CA602A" w14:paraId="2E2DECC1"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54434F9F"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12</w:t>
            </w:r>
          </w:p>
        </w:tc>
        <w:tc>
          <w:tcPr>
            <w:tcW w:w="3544" w:type="dxa"/>
            <w:tcBorders>
              <w:top w:val="nil"/>
              <w:left w:val="nil"/>
              <w:bottom w:val="single" w:sz="4" w:space="0" w:color="auto"/>
              <w:right w:val="single" w:sz="4" w:space="0" w:color="auto"/>
            </w:tcBorders>
            <w:shd w:val="clear" w:color="auto" w:fill="auto"/>
            <w:vAlign w:val="center"/>
            <w:hideMark/>
          </w:tcPr>
          <w:p w14:paraId="35526878"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Одсјек</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заједничке</w:t>
            </w:r>
            <w:proofErr w:type="spellEnd"/>
            <w:r w:rsidRPr="00CA602A">
              <w:rPr>
                <w:sz w:val="18"/>
                <w:szCs w:val="18"/>
                <w:lang w:val="sr-Latn-RS" w:eastAsia="sr-Latn-RS"/>
              </w:rPr>
              <w:t xml:space="preserve"> </w:t>
            </w:r>
            <w:proofErr w:type="spellStart"/>
            <w:r w:rsidRPr="00CA602A">
              <w:rPr>
                <w:sz w:val="18"/>
                <w:szCs w:val="18"/>
                <w:lang w:val="sr-Latn-RS" w:eastAsia="sr-Latn-RS"/>
              </w:rPr>
              <w:t>послове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57E980A"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453.900,00</w:t>
            </w:r>
          </w:p>
        </w:tc>
        <w:tc>
          <w:tcPr>
            <w:tcW w:w="1559" w:type="dxa"/>
            <w:tcBorders>
              <w:top w:val="nil"/>
              <w:left w:val="nil"/>
              <w:bottom w:val="single" w:sz="4" w:space="0" w:color="auto"/>
              <w:right w:val="single" w:sz="4" w:space="0" w:color="auto"/>
            </w:tcBorders>
            <w:shd w:val="clear" w:color="auto" w:fill="auto"/>
            <w:vAlign w:val="center"/>
            <w:hideMark/>
          </w:tcPr>
          <w:p w14:paraId="549B864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431.205,00</w:t>
            </w:r>
          </w:p>
        </w:tc>
        <w:tc>
          <w:tcPr>
            <w:tcW w:w="1418" w:type="dxa"/>
            <w:tcBorders>
              <w:top w:val="nil"/>
              <w:left w:val="nil"/>
              <w:bottom w:val="single" w:sz="4" w:space="0" w:color="auto"/>
              <w:right w:val="nil"/>
            </w:tcBorders>
            <w:shd w:val="clear" w:color="auto" w:fill="auto"/>
            <w:vAlign w:val="center"/>
            <w:hideMark/>
          </w:tcPr>
          <w:p w14:paraId="6D7C53E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453.900,00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55AB782B"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417.316,97</w:t>
            </w:r>
          </w:p>
        </w:tc>
      </w:tr>
      <w:tr w:rsidR="004E09A3" w:rsidRPr="00CA602A" w14:paraId="497D02A0" w14:textId="77777777" w:rsidTr="004120CF">
        <w:trPr>
          <w:trHeight w:val="480"/>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32E06781"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13</w:t>
            </w:r>
          </w:p>
        </w:tc>
        <w:tc>
          <w:tcPr>
            <w:tcW w:w="3544" w:type="dxa"/>
            <w:tcBorders>
              <w:top w:val="nil"/>
              <w:left w:val="nil"/>
              <w:bottom w:val="single" w:sz="4" w:space="0" w:color="auto"/>
              <w:right w:val="single" w:sz="4" w:space="0" w:color="auto"/>
            </w:tcBorders>
            <w:shd w:val="clear" w:color="auto" w:fill="auto"/>
            <w:vAlign w:val="center"/>
            <w:hideMark/>
          </w:tcPr>
          <w:p w14:paraId="65EF8CF6"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Одсјек</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јавне</w:t>
            </w:r>
            <w:proofErr w:type="spellEnd"/>
            <w:r w:rsidRPr="00CA602A">
              <w:rPr>
                <w:sz w:val="18"/>
                <w:szCs w:val="18"/>
                <w:lang w:val="sr-Latn-RS" w:eastAsia="sr-Latn-RS"/>
              </w:rPr>
              <w:t xml:space="preserve"> </w:t>
            </w:r>
            <w:proofErr w:type="spellStart"/>
            <w:r w:rsidRPr="00CA602A">
              <w:rPr>
                <w:sz w:val="18"/>
                <w:szCs w:val="18"/>
                <w:lang w:val="sr-Latn-RS" w:eastAsia="sr-Latn-RS"/>
              </w:rPr>
              <w:t>набавке</w:t>
            </w:r>
            <w:proofErr w:type="spellEnd"/>
            <w:r w:rsidRPr="00CA602A">
              <w:rPr>
                <w:sz w:val="18"/>
                <w:szCs w:val="18"/>
                <w:lang w:val="sr-Latn-RS" w:eastAsia="sr-Latn-RS"/>
              </w:rPr>
              <w:t xml:space="preserve">, </w:t>
            </w:r>
            <w:proofErr w:type="spellStart"/>
            <w:r w:rsidRPr="00CA602A">
              <w:rPr>
                <w:sz w:val="18"/>
                <w:szCs w:val="18"/>
                <w:lang w:val="sr-Latn-RS" w:eastAsia="sr-Latn-RS"/>
              </w:rPr>
              <w:t>правна</w:t>
            </w:r>
            <w:proofErr w:type="spellEnd"/>
            <w:r w:rsidRPr="00CA602A">
              <w:rPr>
                <w:sz w:val="18"/>
                <w:szCs w:val="18"/>
                <w:lang w:val="sr-Latn-RS" w:eastAsia="sr-Latn-RS"/>
              </w:rPr>
              <w:t xml:space="preserve"> </w:t>
            </w:r>
            <w:proofErr w:type="spellStart"/>
            <w:r w:rsidRPr="00CA602A">
              <w:rPr>
                <w:sz w:val="18"/>
                <w:szCs w:val="18"/>
                <w:lang w:val="sr-Latn-RS" w:eastAsia="sr-Latn-RS"/>
              </w:rPr>
              <w:t>питања</w:t>
            </w:r>
            <w:proofErr w:type="spellEnd"/>
            <w:r w:rsidRPr="00CA602A">
              <w:rPr>
                <w:sz w:val="18"/>
                <w:szCs w:val="18"/>
                <w:lang w:val="sr-Latn-RS" w:eastAsia="sr-Latn-RS"/>
              </w:rPr>
              <w:t xml:space="preserve"> и </w:t>
            </w:r>
            <w:proofErr w:type="spellStart"/>
            <w:r w:rsidRPr="00CA602A">
              <w:rPr>
                <w:sz w:val="18"/>
                <w:szCs w:val="18"/>
                <w:lang w:val="sr-Latn-RS" w:eastAsia="sr-Latn-RS"/>
              </w:rPr>
              <w:t>прописе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1FFB60D"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228.000,00</w:t>
            </w:r>
          </w:p>
        </w:tc>
        <w:tc>
          <w:tcPr>
            <w:tcW w:w="1559" w:type="dxa"/>
            <w:tcBorders>
              <w:top w:val="nil"/>
              <w:left w:val="nil"/>
              <w:bottom w:val="single" w:sz="4" w:space="0" w:color="auto"/>
              <w:right w:val="single" w:sz="4" w:space="0" w:color="auto"/>
            </w:tcBorders>
            <w:shd w:val="clear" w:color="auto" w:fill="auto"/>
            <w:vAlign w:val="center"/>
            <w:hideMark/>
          </w:tcPr>
          <w:p w14:paraId="39F7CDCA"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216.600,00</w:t>
            </w:r>
          </w:p>
        </w:tc>
        <w:tc>
          <w:tcPr>
            <w:tcW w:w="1418" w:type="dxa"/>
            <w:tcBorders>
              <w:top w:val="nil"/>
              <w:left w:val="nil"/>
              <w:bottom w:val="single" w:sz="4" w:space="0" w:color="auto"/>
              <w:right w:val="nil"/>
            </w:tcBorders>
            <w:shd w:val="clear" w:color="auto" w:fill="auto"/>
            <w:vAlign w:val="center"/>
            <w:hideMark/>
          </w:tcPr>
          <w:p w14:paraId="729E99A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216.600,00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497931EC"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164.068,65</w:t>
            </w:r>
          </w:p>
        </w:tc>
      </w:tr>
      <w:tr w:rsidR="004E09A3" w:rsidRPr="00CA602A" w14:paraId="311BFADF" w14:textId="77777777" w:rsidTr="004120CF">
        <w:trPr>
          <w:trHeight w:val="480"/>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5BDA906F"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14</w:t>
            </w:r>
          </w:p>
        </w:tc>
        <w:tc>
          <w:tcPr>
            <w:tcW w:w="3544" w:type="dxa"/>
            <w:tcBorders>
              <w:top w:val="nil"/>
              <w:left w:val="nil"/>
              <w:bottom w:val="single" w:sz="4" w:space="0" w:color="auto"/>
              <w:right w:val="single" w:sz="4" w:space="0" w:color="auto"/>
            </w:tcBorders>
            <w:shd w:val="clear" w:color="auto" w:fill="auto"/>
            <w:vAlign w:val="center"/>
            <w:hideMark/>
          </w:tcPr>
          <w:p w14:paraId="6AE3EA22"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Одјељење</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пољопривреду</w:t>
            </w:r>
            <w:proofErr w:type="spellEnd"/>
            <w:r w:rsidRPr="00CA602A">
              <w:rPr>
                <w:sz w:val="18"/>
                <w:szCs w:val="18"/>
                <w:lang w:val="sr-Latn-RS" w:eastAsia="sr-Latn-RS"/>
              </w:rPr>
              <w:t xml:space="preserve">, </w:t>
            </w:r>
            <w:proofErr w:type="spellStart"/>
            <w:r w:rsidRPr="00CA602A">
              <w:rPr>
                <w:sz w:val="18"/>
                <w:szCs w:val="18"/>
                <w:lang w:val="sr-Latn-RS" w:eastAsia="sr-Latn-RS"/>
              </w:rPr>
              <w:t>водопривреду</w:t>
            </w:r>
            <w:proofErr w:type="spellEnd"/>
            <w:r w:rsidRPr="00CA602A">
              <w:rPr>
                <w:sz w:val="18"/>
                <w:szCs w:val="18"/>
                <w:lang w:val="sr-Latn-RS" w:eastAsia="sr-Latn-RS"/>
              </w:rPr>
              <w:t xml:space="preserve"> и </w:t>
            </w:r>
            <w:proofErr w:type="spellStart"/>
            <w:r w:rsidRPr="00CA602A">
              <w:rPr>
                <w:sz w:val="18"/>
                <w:szCs w:val="18"/>
                <w:lang w:val="sr-Latn-RS" w:eastAsia="sr-Latn-RS"/>
              </w:rPr>
              <w:t>шумарство</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49A053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943.400,00</w:t>
            </w:r>
          </w:p>
        </w:tc>
        <w:tc>
          <w:tcPr>
            <w:tcW w:w="1559" w:type="dxa"/>
            <w:tcBorders>
              <w:top w:val="nil"/>
              <w:left w:val="nil"/>
              <w:bottom w:val="single" w:sz="4" w:space="0" w:color="auto"/>
              <w:right w:val="single" w:sz="4" w:space="0" w:color="auto"/>
            </w:tcBorders>
            <w:shd w:val="clear" w:color="auto" w:fill="auto"/>
            <w:vAlign w:val="center"/>
            <w:hideMark/>
          </w:tcPr>
          <w:p w14:paraId="63C6504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765.159,00</w:t>
            </w:r>
          </w:p>
        </w:tc>
        <w:tc>
          <w:tcPr>
            <w:tcW w:w="1418" w:type="dxa"/>
            <w:tcBorders>
              <w:top w:val="nil"/>
              <w:left w:val="nil"/>
              <w:bottom w:val="single" w:sz="4" w:space="0" w:color="auto"/>
              <w:right w:val="nil"/>
            </w:tcBorders>
            <w:shd w:val="clear" w:color="auto" w:fill="auto"/>
            <w:vAlign w:val="center"/>
            <w:hideMark/>
          </w:tcPr>
          <w:p w14:paraId="4A02194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892.300,00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4D903A5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703.207,18</w:t>
            </w:r>
          </w:p>
        </w:tc>
      </w:tr>
      <w:tr w:rsidR="004E09A3" w:rsidRPr="00CA602A" w14:paraId="2E8B1E56"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197404DF"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15</w:t>
            </w:r>
          </w:p>
        </w:tc>
        <w:tc>
          <w:tcPr>
            <w:tcW w:w="3544" w:type="dxa"/>
            <w:tcBorders>
              <w:top w:val="nil"/>
              <w:left w:val="nil"/>
              <w:bottom w:val="single" w:sz="4" w:space="0" w:color="auto"/>
              <w:right w:val="single" w:sz="4" w:space="0" w:color="auto"/>
            </w:tcBorders>
            <w:shd w:val="clear" w:color="auto" w:fill="auto"/>
            <w:vAlign w:val="center"/>
            <w:hideMark/>
          </w:tcPr>
          <w:p w14:paraId="12EB99E9" w14:textId="77777777" w:rsidR="004E09A3" w:rsidRPr="00CA602A" w:rsidRDefault="004E09A3" w:rsidP="0016544F">
            <w:pPr>
              <w:ind w:left="0" w:right="0" w:firstLine="0"/>
              <w:jc w:val="left"/>
              <w:rPr>
                <w:sz w:val="18"/>
                <w:szCs w:val="18"/>
                <w:lang w:val="sr-Latn-RS" w:eastAsia="sr-Latn-RS"/>
              </w:rPr>
            </w:pPr>
            <w:r w:rsidRPr="00CA602A">
              <w:rPr>
                <w:sz w:val="18"/>
                <w:szCs w:val="18"/>
                <w:lang w:val="sr-Latn-RS" w:eastAsia="sr-Latn-RS"/>
              </w:rPr>
              <w:t xml:space="preserve">ЈУ </w:t>
            </w:r>
            <w:proofErr w:type="spellStart"/>
            <w:r w:rsidRPr="00CA602A">
              <w:rPr>
                <w:sz w:val="18"/>
                <w:szCs w:val="18"/>
                <w:lang w:val="sr-Latn-RS" w:eastAsia="sr-Latn-RS"/>
              </w:rPr>
              <w:t>Центар</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социјални</w:t>
            </w:r>
            <w:proofErr w:type="spellEnd"/>
            <w:r w:rsidRPr="00CA602A">
              <w:rPr>
                <w:sz w:val="18"/>
                <w:szCs w:val="18"/>
                <w:lang w:val="sr-Latn-RS" w:eastAsia="sr-Latn-RS"/>
              </w:rPr>
              <w:t xml:space="preserve"> </w:t>
            </w:r>
            <w:proofErr w:type="spellStart"/>
            <w:r w:rsidRPr="00CA602A">
              <w:rPr>
                <w:sz w:val="18"/>
                <w:szCs w:val="18"/>
                <w:lang w:val="sr-Latn-RS" w:eastAsia="sr-Latn-RS"/>
              </w:rPr>
              <w:t>рад</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37C2A47"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3.340.250,00</w:t>
            </w:r>
          </w:p>
        </w:tc>
        <w:tc>
          <w:tcPr>
            <w:tcW w:w="1559" w:type="dxa"/>
            <w:tcBorders>
              <w:top w:val="nil"/>
              <w:left w:val="nil"/>
              <w:bottom w:val="single" w:sz="4" w:space="0" w:color="auto"/>
              <w:right w:val="single" w:sz="4" w:space="0" w:color="auto"/>
            </w:tcBorders>
            <w:shd w:val="clear" w:color="auto" w:fill="auto"/>
            <w:vAlign w:val="center"/>
            <w:hideMark/>
          </w:tcPr>
          <w:p w14:paraId="7D6ECD31"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3.422.790,00</w:t>
            </w:r>
          </w:p>
        </w:tc>
        <w:tc>
          <w:tcPr>
            <w:tcW w:w="1418" w:type="dxa"/>
            <w:tcBorders>
              <w:top w:val="nil"/>
              <w:left w:val="nil"/>
              <w:bottom w:val="single" w:sz="4" w:space="0" w:color="auto"/>
              <w:right w:val="nil"/>
            </w:tcBorders>
            <w:shd w:val="clear" w:color="auto" w:fill="auto"/>
            <w:vAlign w:val="center"/>
            <w:hideMark/>
          </w:tcPr>
          <w:p w14:paraId="1EC2C41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3.340.250,00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30EA7B5B"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3.393.963,86</w:t>
            </w:r>
          </w:p>
        </w:tc>
      </w:tr>
      <w:tr w:rsidR="004E09A3" w:rsidRPr="00CA602A" w14:paraId="54D45E10" w14:textId="77777777" w:rsidTr="004120CF">
        <w:trPr>
          <w:trHeight w:val="337"/>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2A179FA3"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16</w:t>
            </w:r>
          </w:p>
        </w:tc>
        <w:tc>
          <w:tcPr>
            <w:tcW w:w="3544" w:type="dxa"/>
            <w:tcBorders>
              <w:top w:val="nil"/>
              <w:left w:val="nil"/>
              <w:bottom w:val="single" w:sz="4" w:space="0" w:color="auto"/>
              <w:right w:val="single" w:sz="4" w:space="0" w:color="auto"/>
            </w:tcBorders>
            <w:shd w:val="clear" w:color="auto" w:fill="auto"/>
            <w:vAlign w:val="center"/>
            <w:hideMark/>
          </w:tcPr>
          <w:p w14:paraId="6753F43F" w14:textId="77777777" w:rsidR="004E09A3" w:rsidRPr="00CA602A" w:rsidRDefault="004E09A3" w:rsidP="0016544F">
            <w:pPr>
              <w:ind w:left="0" w:right="0" w:firstLine="0"/>
              <w:jc w:val="left"/>
              <w:rPr>
                <w:sz w:val="18"/>
                <w:szCs w:val="18"/>
                <w:lang w:val="sr-Latn-RS" w:eastAsia="sr-Latn-RS"/>
              </w:rPr>
            </w:pPr>
            <w:r w:rsidRPr="00CA602A">
              <w:rPr>
                <w:sz w:val="18"/>
                <w:szCs w:val="18"/>
                <w:lang w:val="sr-Latn-RS" w:eastAsia="sr-Latn-RS"/>
              </w:rPr>
              <w:t xml:space="preserve">ЈУ </w:t>
            </w:r>
            <w:proofErr w:type="spellStart"/>
            <w:r w:rsidRPr="00CA602A">
              <w:rPr>
                <w:sz w:val="18"/>
                <w:szCs w:val="18"/>
                <w:lang w:val="sr-Latn-RS" w:eastAsia="sr-Latn-RS"/>
              </w:rPr>
              <w:t>Дјечији</w:t>
            </w:r>
            <w:proofErr w:type="spellEnd"/>
            <w:r w:rsidRPr="00CA602A">
              <w:rPr>
                <w:sz w:val="18"/>
                <w:szCs w:val="18"/>
                <w:lang w:val="sr-Latn-RS" w:eastAsia="sr-Latn-RS"/>
              </w:rPr>
              <w:t xml:space="preserve"> </w:t>
            </w:r>
            <w:proofErr w:type="spellStart"/>
            <w:r w:rsidRPr="00CA602A">
              <w:rPr>
                <w:sz w:val="18"/>
                <w:szCs w:val="18"/>
                <w:lang w:val="sr-Latn-RS" w:eastAsia="sr-Latn-RS"/>
              </w:rPr>
              <w:t>вртић</w:t>
            </w:r>
            <w:proofErr w:type="spellEnd"/>
            <w:r w:rsidRPr="00CA602A">
              <w:rPr>
                <w:sz w:val="18"/>
                <w:szCs w:val="18"/>
                <w:lang w:val="sr-Latn-RS" w:eastAsia="sr-Latn-RS"/>
              </w:rPr>
              <w:t xml:space="preserve"> "</w:t>
            </w:r>
            <w:proofErr w:type="spellStart"/>
            <w:r w:rsidRPr="00CA602A">
              <w:rPr>
                <w:sz w:val="18"/>
                <w:szCs w:val="18"/>
                <w:lang w:val="sr-Latn-RS" w:eastAsia="sr-Latn-RS"/>
              </w:rPr>
              <w:t>Наша</w:t>
            </w:r>
            <w:proofErr w:type="spellEnd"/>
            <w:r w:rsidRPr="00CA602A">
              <w:rPr>
                <w:sz w:val="18"/>
                <w:szCs w:val="18"/>
                <w:lang w:val="sr-Latn-RS" w:eastAsia="sr-Latn-RS"/>
              </w:rPr>
              <w:t xml:space="preserve"> </w:t>
            </w:r>
            <w:proofErr w:type="spellStart"/>
            <w:r w:rsidRPr="00CA602A">
              <w:rPr>
                <w:sz w:val="18"/>
                <w:szCs w:val="18"/>
                <w:lang w:val="sr-Latn-RS" w:eastAsia="sr-Latn-RS"/>
              </w:rPr>
              <w:t>радост</w:t>
            </w:r>
            <w:proofErr w:type="spellEnd"/>
            <w:r w:rsidRPr="00CA602A">
              <w:rPr>
                <w:sz w:val="18"/>
                <w:szCs w:val="18"/>
                <w:lang w:val="sr-Latn-RS" w:eastAsia="sr-Latn-RS"/>
              </w:rPr>
              <w:t xml:space="preserve">" </w:t>
            </w:r>
            <w:proofErr w:type="spellStart"/>
            <w:r w:rsidRPr="00CA602A">
              <w:rPr>
                <w:sz w:val="18"/>
                <w:szCs w:val="18"/>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ACE126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726.710,00</w:t>
            </w:r>
          </w:p>
        </w:tc>
        <w:tc>
          <w:tcPr>
            <w:tcW w:w="1559" w:type="dxa"/>
            <w:tcBorders>
              <w:top w:val="nil"/>
              <w:left w:val="nil"/>
              <w:bottom w:val="single" w:sz="4" w:space="0" w:color="auto"/>
              <w:right w:val="single" w:sz="4" w:space="0" w:color="auto"/>
            </w:tcBorders>
            <w:shd w:val="clear" w:color="auto" w:fill="auto"/>
            <w:vAlign w:val="center"/>
            <w:hideMark/>
          </w:tcPr>
          <w:p w14:paraId="6EA469A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726.710,00</w:t>
            </w:r>
          </w:p>
        </w:tc>
        <w:tc>
          <w:tcPr>
            <w:tcW w:w="1418" w:type="dxa"/>
            <w:tcBorders>
              <w:top w:val="nil"/>
              <w:left w:val="nil"/>
              <w:bottom w:val="single" w:sz="4" w:space="0" w:color="auto"/>
              <w:right w:val="nil"/>
            </w:tcBorders>
            <w:shd w:val="clear" w:color="auto" w:fill="auto"/>
            <w:vAlign w:val="center"/>
            <w:hideMark/>
          </w:tcPr>
          <w:p w14:paraId="347732DF"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726.710,00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5BE755D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724.929,24</w:t>
            </w:r>
          </w:p>
        </w:tc>
      </w:tr>
      <w:tr w:rsidR="004E09A3" w:rsidRPr="00CA602A" w14:paraId="33F749CA"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7229608E"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17</w:t>
            </w:r>
          </w:p>
        </w:tc>
        <w:tc>
          <w:tcPr>
            <w:tcW w:w="3544" w:type="dxa"/>
            <w:tcBorders>
              <w:top w:val="nil"/>
              <w:left w:val="nil"/>
              <w:bottom w:val="single" w:sz="4" w:space="0" w:color="auto"/>
              <w:right w:val="single" w:sz="4" w:space="0" w:color="auto"/>
            </w:tcBorders>
            <w:shd w:val="clear" w:color="auto" w:fill="auto"/>
            <w:vAlign w:val="center"/>
            <w:hideMark/>
          </w:tcPr>
          <w:p w14:paraId="386A1223" w14:textId="77777777" w:rsidR="004E09A3" w:rsidRPr="00CA602A" w:rsidRDefault="004E09A3" w:rsidP="0016544F">
            <w:pPr>
              <w:ind w:left="0" w:right="0" w:firstLine="0"/>
              <w:jc w:val="left"/>
              <w:rPr>
                <w:sz w:val="18"/>
                <w:szCs w:val="18"/>
                <w:lang w:val="sr-Latn-RS" w:eastAsia="sr-Latn-RS"/>
              </w:rPr>
            </w:pPr>
            <w:r w:rsidRPr="00CA602A">
              <w:rPr>
                <w:sz w:val="18"/>
                <w:szCs w:val="18"/>
                <w:lang w:val="sr-Latn-RS" w:eastAsia="sr-Latn-RS"/>
              </w:rPr>
              <w:t xml:space="preserve">ЈУ </w:t>
            </w:r>
            <w:proofErr w:type="spellStart"/>
            <w:r w:rsidRPr="00CA602A">
              <w:rPr>
                <w:sz w:val="18"/>
                <w:szCs w:val="18"/>
                <w:lang w:val="sr-Latn-RS" w:eastAsia="sr-Latn-RS"/>
              </w:rPr>
              <w:t>Гимназија</w:t>
            </w:r>
            <w:proofErr w:type="spellEnd"/>
            <w:r w:rsidRPr="00CA602A">
              <w:rPr>
                <w:sz w:val="18"/>
                <w:szCs w:val="18"/>
                <w:lang w:val="sr-Latn-RS" w:eastAsia="sr-Latn-RS"/>
              </w:rPr>
              <w:t xml:space="preserve"> </w:t>
            </w:r>
            <w:proofErr w:type="spellStart"/>
            <w:r w:rsidRPr="00CA602A">
              <w:rPr>
                <w:sz w:val="18"/>
                <w:szCs w:val="18"/>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8468794"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71.700,00</w:t>
            </w:r>
          </w:p>
        </w:tc>
        <w:tc>
          <w:tcPr>
            <w:tcW w:w="1559" w:type="dxa"/>
            <w:tcBorders>
              <w:top w:val="nil"/>
              <w:left w:val="nil"/>
              <w:bottom w:val="single" w:sz="4" w:space="0" w:color="auto"/>
              <w:right w:val="single" w:sz="4" w:space="0" w:color="auto"/>
            </w:tcBorders>
            <w:shd w:val="clear" w:color="auto" w:fill="auto"/>
            <w:vAlign w:val="center"/>
            <w:hideMark/>
          </w:tcPr>
          <w:p w14:paraId="24CC21D1"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71.700,00</w:t>
            </w:r>
          </w:p>
        </w:tc>
        <w:tc>
          <w:tcPr>
            <w:tcW w:w="1418" w:type="dxa"/>
            <w:tcBorders>
              <w:top w:val="nil"/>
              <w:left w:val="nil"/>
              <w:bottom w:val="single" w:sz="4" w:space="0" w:color="auto"/>
              <w:right w:val="nil"/>
            </w:tcBorders>
            <w:shd w:val="clear" w:color="auto" w:fill="auto"/>
            <w:vAlign w:val="center"/>
            <w:hideMark/>
          </w:tcPr>
          <w:p w14:paraId="463A1BBA"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67.665,00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3E468F61"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63.116,73</w:t>
            </w:r>
          </w:p>
        </w:tc>
      </w:tr>
      <w:tr w:rsidR="004E09A3" w:rsidRPr="00CA602A" w14:paraId="18C56167" w14:textId="77777777" w:rsidTr="004120CF">
        <w:trPr>
          <w:trHeight w:val="480"/>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30D6A426"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18</w:t>
            </w:r>
          </w:p>
        </w:tc>
        <w:tc>
          <w:tcPr>
            <w:tcW w:w="3544" w:type="dxa"/>
            <w:tcBorders>
              <w:top w:val="nil"/>
              <w:left w:val="nil"/>
              <w:bottom w:val="single" w:sz="4" w:space="0" w:color="auto"/>
              <w:right w:val="single" w:sz="4" w:space="0" w:color="auto"/>
            </w:tcBorders>
            <w:shd w:val="clear" w:color="auto" w:fill="auto"/>
            <w:vAlign w:val="center"/>
            <w:hideMark/>
          </w:tcPr>
          <w:p w14:paraId="35641082" w14:textId="77777777" w:rsidR="004E09A3" w:rsidRPr="00CA602A" w:rsidRDefault="004E09A3" w:rsidP="0016544F">
            <w:pPr>
              <w:ind w:left="0" w:right="0" w:firstLine="0"/>
              <w:jc w:val="left"/>
              <w:rPr>
                <w:sz w:val="18"/>
                <w:szCs w:val="18"/>
                <w:lang w:val="sr-Latn-RS" w:eastAsia="sr-Latn-RS"/>
              </w:rPr>
            </w:pPr>
            <w:r w:rsidRPr="00CA602A">
              <w:rPr>
                <w:sz w:val="18"/>
                <w:szCs w:val="18"/>
                <w:lang w:val="sr-Latn-RS" w:eastAsia="sr-Latn-RS"/>
              </w:rPr>
              <w:t xml:space="preserve">ЈУ </w:t>
            </w:r>
            <w:proofErr w:type="spellStart"/>
            <w:r w:rsidRPr="00CA602A">
              <w:rPr>
                <w:sz w:val="18"/>
                <w:szCs w:val="18"/>
                <w:lang w:val="sr-Latn-RS" w:eastAsia="sr-Latn-RS"/>
              </w:rPr>
              <w:t>Центар</w:t>
            </w:r>
            <w:proofErr w:type="spellEnd"/>
            <w:r w:rsidRPr="00CA602A">
              <w:rPr>
                <w:sz w:val="18"/>
                <w:szCs w:val="18"/>
                <w:lang w:val="sr-Latn-RS" w:eastAsia="sr-Latn-RS"/>
              </w:rPr>
              <w:t xml:space="preserve"> </w:t>
            </w:r>
            <w:proofErr w:type="spellStart"/>
            <w:r w:rsidRPr="00CA602A">
              <w:rPr>
                <w:sz w:val="18"/>
                <w:szCs w:val="18"/>
                <w:lang w:val="sr-Latn-RS" w:eastAsia="sr-Latn-RS"/>
              </w:rPr>
              <w:t>средњих</w:t>
            </w:r>
            <w:proofErr w:type="spellEnd"/>
            <w:r w:rsidRPr="00CA602A">
              <w:rPr>
                <w:sz w:val="18"/>
                <w:szCs w:val="18"/>
                <w:lang w:val="sr-Latn-RS" w:eastAsia="sr-Latn-RS"/>
              </w:rPr>
              <w:t xml:space="preserve"> </w:t>
            </w:r>
            <w:proofErr w:type="spellStart"/>
            <w:r w:rsidRPr="00CA602A">
              <w:rPr>
                <w:sz w:val="18"/>
                <w:szCs w:val="18"/>
                <w:lang w:val="sr-Latn-RS" w:eastAsia="sr-Latn-RS"/>
              </w:rPr>
              <w:t>школа</w:t>
            </w:r>
            <w:proofErr w:type="spellEnd"/>
            <w:r w:rsidRPr="00CA602A">
              <w:rPr>
                <w:sz w:val="18"/>
                <w:szCs w:val="18"/>
                <w:lang w:val="sr-Latn-RS" w:eastAsia="sr-Latn-RS"/>
              </w:rPr>
              <w:t xml:space="preserve"> "</w:t>
            </w:r>
            <w:proofErr w:type="spellStart"/>
            <w:r w:rsidRPr="00CA602A">
              <w:rPr>
                <w:sz w:val="18"/>
                <w:szCs w:val="18"/>
                <w:lang w:val="sr-Latn-RS" w:eastAsia="sr-Latn-RS"/>
              </w:rPr>
              <w:t>Иво</w:t>
            </w:r>
            <w:proofErr w:type="spellEnd"/>
            <w:r w:rsidRPr="00CA602A">
              <w:rPr>
                <w:sz w:val="18"/>
                <w:szCs w:val="18"/>
                <w:lang w:val="sr-Latn-RS" w:eastAsia="sr-Latn-RS"/>
              </w:rPr>
              <w:t xml:space="preserve"> </w:t>
            </w:r>
            <w:proofErr w:type="spellStart"/>
            <w:r w:rsidRPr="00CA602A">
              <w:rPr>
                <w:sz w:val="18"/>
                <w:szCs w:val="18"/>
                <w:lang w:val="sr-Latn-RS" w:eastAsia="sr-Latn-RS"/>
              </w:rPr>
              <w:t>Андрић</w:t>
            </w:r>
            <w:proofErr w:type="spellEnd"/>
            <w:r w:rsidRPr="00CA602A">
              <w:rPr>
                <w:sz w:val="18"/>
                <w:szCs w:val="18"/>
                <w:lang w:val="sr-Latn-RS" w:eastAsia="sr-Latn-RS"/>
              </w:rPr>
              <w:t xml:space="preserve">" </w:t>
            </w:r>
            <w:proofErr w:type="spellStart"/>
            <w:r w:rsidRPr="00CA602A">
              <w:rPr>
                <w:sz w:val="18"/>
                <w:szCs w:val="18"/>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ADA28BC"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104.900,00</w:t>
            </w:r>
          </w:p>
        </w:tc>
        <w:tc>
          <w:tcPr>
            <w:tcW w:w="1559" w:type="dxa"/>
            <w:tcBorders>
              <w:top w:val="nil"/>
              <w:left w:val="nil"/>
              <w:bottom w:val="single" w:sz="4" w:space="0" w:color="auto"/>
              <w:right w:val="single" w:sz="4" w:space="0" w:color="auto"/>
            </w:tcBorders>
            <w:shd w:val="clear" w:color="auto" w:fill="auto"/>
            <w:vAlign w:val="center"/>
            <w:hideMark/>
          </w:tcPr>
          <w:p w14:paraId="7E59A882"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104.090,00</w:t>
            </w:r>
          </w:p>
        </w:tc>
        <w:tc>
          <w:tcPr>
            <w:tcW w:w="1418" w:type="dxa"/>
            <w:tcBorders>
              <w:top w:val="nil"/>
              <w:left w:val="nil"/>
              <w:bottom w:val="single" w:sz="4" w:space="0" w:color="auto"/>
              <w:right w:val="nil"/>
            </w:tcBorders>
            <w:shd w:val="clear" w:color="auto" w:fill="auto"/>
            <w:vAlign w:val="center"/>
            <w:hideMark/>
          </w:tcPr>
          <w:p w14:paraId="50A278DD"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134.610,00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0403970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105.207,70</w:t>
            </w:r>
          </w:p>
        </w:tc>
      </w:tr>
      <w:tr w:rsidR="004E09A3" w:rsidRPr="00CA602A" w14:paraId="3265FDF3" w14:textId="77777777" w:rsidTr="003B6F58">
        <w:trPr>
          <w:trHeight w:val="28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673663F0"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19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CA4DEE2" w14:textId="77777777" w:rsidR="004E09A3" w:rsidRPr="00CA602A" w:rsidRDefault="004E09A3" w:rsidP="0016544F">
            <w:pPr>
              <w:ind w:left="0" w:right="0" w:firstLine="0"/>
              <w:jc w:val="left"/>
              <w:rPr>
                <w:sz w:val="18"/>
                <w:szCs w:val="18"/>
                <w:lang w:val="sr-Latn-RS" w:eastAsia="sr-Latn-RS"/>
              </w:rPr>
            </w:pPr>
            <w:r w:rsidRPr="00CA602A">
              <w:rPr>
                <w:sz w:val="18"/>
                <w:szCs w:val="18"/>
                <w:lang w:val="sr-Latn-RS" w:eastAsia="sr-Latn-RS"/>
              </w:rPr>
              <w:t xml:space="preserve">ЈУ </w:t>
            </w:r>
            <w:proofErr w:type="spellStart"/>
            <w:r w:rsidRPr="00CA602A">
              <w:rPr>
                <w:sz w:val="18"/>
                <w:szCs w:val="18"/>
                <w:lang w:val="sr-Latn-RS" w:eastAsia="sr-Latn-RS"/>
              </w:rPr>
              <w:t>Центар</w:t>
            </w:r>
            <w:proofErr w:type="spellEnd"/>
            <w:r w:rsidRPr="00CA602A">
              <w:rPr>
                <w:sz w:val="18"/>
                <w:szCs w:val="18"/>
                <w:lang w:val="sr-Latn-RS" w:eastAsia="sr-Latn-RS"/>
              </w:rPr>
              <w:t xml:space="preserve"> </w:t>
            </w:r>
            <w:proofErr w:type="spellStart"/>
            <w:r w:rsidRPr="00CA602A">
              <w:rPr>
                <w:sz w:val="18"/>
                <w:szCs w:val="18"/>
                <w:lang w:val="sr-Latn-RS" w:eastAsia="sr-Latn-RS"/>
              </w:rPr>
              <w:t>за</w:t>
            </w:r>
            <w:proofErr w:type="spellEnd"/>
            <w:r w:rsidRPr="00CA602A">
              <w:rPr>
                <w:sz w:val="18"/>
                <w:szCs w:val="18"/>
                <w:lang w:val="sr-Latn-RS" w:eastAsia="sr-Latn-RS"/>
              </w:rPr>
              <w:t xml:space="preserve"> </w:t>
            </w:r>
            <w:proofErr w:type="spellStart"/>
            <w:r w:rsidRPr="00CA602A">
              <w:rPr>
                <w:sz w:val="18"/>
                <w:szCs w:val="18"/>
                <w:lang w:val="sr-Latn-RS" w:eastAsia="sr-Latn-RS"/>
              </w:rPr>
              <w:t>културу</w:t>
            </w:r>
            <w:proofErr w:type="spellEnd"/>
            <w:r w:rsidRPr="00CA602A">
              <w:rPr>
                <w:sz w:val="18"/>
                <w:szCs w:val="18"/>
                <w:lang w:val="sr-Latn-RS" w:eastAsia="sr-Latn-RS"/>
              </w:rPr>
              <w:t xml:space="preserve"> </w:t>
            </w:r>
            <w:proofErr w:type="spellStart"/>
            <w:r w:rsidRPr="00CA602A">
              <w:rPr>
                <w:sz w:val="18"/>
                <w:szCs w:val="18"/>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C073EC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222.500,00</w:t>
            </w:r>
          </w:p>
        </w:tc>
        <w:tc>
          <w:tcPr>
            <w:tcW w:w="1559" w:type="dxa"/>
            <w:tcBorders>
              <w:top w:val="nil"/>
              <w:left w:val="nil"/>
              <w:bottom w:val="single" w:sz="4" w:space="0" w:color="auto"/>
              <w:right w:val="single" w:sz="4" w:space="0" w:color="auto"/>
            </w:tcBorders>
            <w:shd w:val="clear" w:color="auto" w:fill="auto"/>
            <w:vAlign w:val="center"/>
            <w:hideMark/>
          </w:tcPr>
          <w:p w14:paraId="4CFFEE0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268.896,00</w:t>
            </w:r>
          </w:p>
        </w:tc>
        <w:tc>
          <w:tcPr>
            <w:tcW w:w="1418" w:type="dxa"/>
            <w:tcBorders>
              <w:top w:val="nil"/>
              <w:left w:val="nil"/>
              <w:bottom w:val="single" w:sz="4" w:space="0" w:color="auto"/>
              <w:right w:val="nil"/>
            </w:tcBorders>
            <w:shd w:val="clear" w:color="auto" w:fill="auto"/>
            <w:vAlign w:val="center"/>
            <w:hideMark/>
          </w:tcPr>
          <w:p w14:paraId="115B299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222.500,00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715704F4"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260.646,37</w:t>
            </w:r>
          </w:p>
        </w:tc>
      </w:tr>
      <w:tr w:rsidR="004E09A3" w:rsidRPr="00CA602A" w14:paraId="008C268F"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0DCC301E"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20</w:t>
            </w:r>
          </w:p>
        </w:tc>
        <w:tc>
          <w:tcPr>
            <w:tcW w:w="3544" w:type="dxa"/>
            <w:tcBorders>
              <w:top w:val="nil"/>
              <w:left w:val="nil"/>
              <w:bottom w:val="single" w:sz="4" w:space="0" w:color="auto"/>
              <w:right w:val="single" w:sz="4" w:space="0" w:color="auto"/>
            </w:tcBorders>
            <w:shd w:val="clear" w:color="auto" w:fill="auto"/>
            <w:vAlign w:val="center"/>
            <w:hideMark/>
          </w:tcPr>
          <w:p w14:paraId="6D5EA465" w14:textId="77777777" w:rsidR="004E09A3" w:rsidRPr="00CA602A" w:rsidRDefault="004E09A3" w:rsidP="0016544F">
            <w:pPr>
              <w:ind w:left="0" w:right="0" w:firstLine="0"/>
              <w:jc w:val="left"/>
              <w:rPr>
                <w:sz w:val="18"/>
                <w:szCs w:val="18"/>
                <w:lang w:val="sr-Latn-RS" w:eastAsia="sr-Latn-RS"/>
              </w:rPr>
            </w:pPr>
            <w:r w:rsidRPr="00CA602A">
              <w:rPr>
                <w:sz w:val="18"/>
                <w:szCs w:val="18"/>
                <w:lang w:val="sr-Latn-RS" w:eastAsia="sr-Latn-RS"/>
              </w:rPr>
              <w:t xml:space="preserve">ЈУ </w:t>
            </w:r>
            <w:proofErr w:type="spellStart"/>
            <w:r w:rsidRPr="00CA602A">
              <w:rPr>
                <w:sz w:val="18"/>
                <w:szCs w:val="18"/>
                <w:lang w:val="sr-Latn-RS" w:eastAsia="sr-Latn-RS"/>
              </w:rPr>
              <w:t>Народна</w:t>
            </w:r>
            <w:proofErr w:type="spellEnd"/>
            <w:r w:rsidRPr="00CA602A">
              <w:rPr>
                <w:sz w:val="18"/>
                <w:szCs w:val="18"/>
                <w:lang w:val="sr-Latn-RS" w:eastAsia="sr-Latn-RS"/>
              </w:rPr>
              <w:t xml:space="preserve"> </w:t>
            </w:r>
            <w:proofErr w:type="spellStart"/>
            <w:r w:rsidRPr="00CA602A">
              <w:rPr>
                <w:sz w:val="18"/>
                <w:szCs w:val="18"/>
                <w:lang w:val="sr-Latn-RS" w:eastAsia="sr-Latn-RS"/>
              </w:rPr>
              <w:t>библиотека</w:t>
            </w:r>
            <w:proofErr w:type="spellEnd"/>
            <w:r w:rsidRPr="00CA602A">
              <w:rPr>
                <w:sz w:val="18"/>
                <w:szCs w:val="18"/>
                <w:lang w:val="sr-Latn-RS" w:eastAsia="sr-Latn-RS"/>
              </w:rPr>
              <w:t xml:space="preserve"> </w:t>
            </w:r>
            <w:proofErr w:type="spellStart"/>
            <w:r w:rsidRPr="00CA602A">
              <w:rPr>
                <w:sz w:val="18"/>
                <w:szCs w:val="18"/>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2D5AB0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10.600,00</w:t>
            </w:r>
          </w:p>
        </w:tc>
        <w:tc>
          <w:tcPr>
            <w:tcW w:w="1559" w:type="dxa"/>
            <w:tcBorders>
              <w:top w:val="nil"/>
              <w:left w:val="nil"/>
              <w:bottom w:val="single" w:sz="4" w:space="0" w:color="auto"/>
              <w:right w:val="single" w:sz="4" w:space="0" w:color="auto"/>
            </w:tcBorders>
            <w:shd w:val="clear" w:color="auto" w:fill="auto"/>
            <w:vAlign w:val="center"/>
            <w:hideMark/>
          </w:tcPr>
          <w:p w14:paraId="3A10155F"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10.600,00</w:t>
            </w:r>
          </w:p>
        </w:tc>
        <w:tc>
          <w:tcPr>
            <w:tcW w:w="1418" w:type="dxa"/>
            <w:tcBorders>
              <w:top w:val="nil"/>
              <w:left w:val="nil"/>
              <w:bottom w:val="single" w:sz="4" w:space="0" w:color="auto"/>
              <w:right w:val="nil"/>
            </w:tcBorders>
            <w:shd w:val="clear" w:color="auto" w:fill="auto"/>
            <w:vAlign w:val="center"/>
            <w:hideMark/>
          </w:tcPr>
          <w:p w14:paraId="1610BCD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10.065,00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1B289FE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7.425,08</w:t>
            </w:r>
          </w:p>
        </w:tc>
      </w:tr>
      <w:tr w:rsidR="004E09A3" w:rsidRPr="00CA602A" w14:paraId="444AC584" w14:textId="77777777" w:rsidTr="004120CF">
        <w:trPr>
          <w:trHeight w:val="480"/>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1BAFFF2A"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21</w:t>
            </w:r>
          </w:p>
        </w:tc>
        <w:tc>
          <w:tcPr>
            <w:tcW w:w="3544" w:type="dxa"/>
            <w:tcBorders>
              <w:top w:val="nil"/>
              <w:left w:val="nil"/>
              <w:bottom w:val="single" w:sz="4" w:space="0" w:color="auto"/>
              <w:right w:val="single" w:sz="4" w:space="0" w:color="auto"/>
            </w:tcBorders>
            <w:shd w:val="clear" w:color="auto" w:fill="auto"/>
            <w:vAlign w:val="center"/>
            <w:hideMark/>
          </w:tcPr>
          <w:p w14:paraId="49DC9F1D" w14:textId="77777777" w:rsidR="004E09A3" w:rsidRPr="00CA602A" w:rsidRDefault="004E09A3" w:rsidP="0016544F">
            <w:pPr>
              <w:ind w:left="0" w:right="0" w:firstLine="0"/>
              <w:jc w:val="left"/>
              <w:rPr>
                <w:sz w:val="18"/>
                <w:szCs w:val="18"/>
                <w:lang w:val="sr-Latn-RS" w:eastAsia="sr-Latn-RS"/>
              </w:rPr>
            </w:pPr>
            <w:r w:rsidRPr="00CA602A">
              <w:rPr>
                <w:sz w:val="18"/>
                <w:szCs w:val="18"/>
                <w:lang w:val="sr-Latn-RS" w:eastAsia="sr-Latn-RS"/>
              </w:rPr>
              <w:t xml:space="preserve">ЈУ </w:t>
            </w:r>
            <w:proofErr w:type="spellStart"/>
            <w:r w:rsidRPr="00CA602A">
              <w:rPr>
                <w:sz w:val="18"/>
                <w:szCs w:val="18"/>
                <w:lang w:val="sr-Latn-RS" w:eastAsia="sr-Latn-RS"/>
              </w:rPr>
              <w:t>Музичка</w:t>
            </w:r>
            <w:proofErr w:type="spellEnd"/>
            <w:r w:rsidRPr="00CA602A">
              <w:rPr>
                <w:sz w:val="18"/>
                <w:szCs w:val="18"/>
                <w:lang w:val="sr-Latn-RS" w:eastAsia="sr-Latn-RS"/>
              </w:rPr>
              <w:t xml:space="preserve"> </w:t>
            </w:r>
            <w:proofErr w:type="spellStart"/>
            <w:r w:rsidRPr="00CA602A">
              <w:rPr>
                <w:sz w:val="18"/>
                <w:szCs w:val="18"/>
                <w:lang w:val="sr-Latn-RS" w:eastAsia="sr-Latn-RS"/>
              </w:rPr>
              <w:t>школа</w:t>
            </w:r>
            <w:proofErr w:type="spellEnd"/>
            <w:r w:rsidRPr="00CA602A">
              <w:rPr>
                <w:sz w:val="18"/>
                <w:szCs w:val="18"/>
                <w:lang w:val="sr-Latn-RS" w:eastAsia="sr-Latn-RS"/>
              </w:rPr>
              <w:t xml:space="preserve"> "</w:t>
            </w:r>
            <w:proofErr w:type="spellStart"/>
            <w:r w:rsidRPr="00CA602A">
              <w:rPr>
                <w:sz w:val="18"/>
                <w:szCs w:val="18"/>
                <w:lang w:val="sr-Latn-RS" w:eastAsia="sr-Latn-RS"/>
              </w:rPr>
              <w:t>Константин</w:t>
            </w:r>
            <w:proofErr w:type="spellEnd"/>
            <w:r w:rsidRPr="00CA602A">
              <w:rPr>
                <w:sz w:val="18"/>
                <w:szCs w:val="18"/>
                <w:lang w:val="sr-Latn-RS" w:eastAsia="sr-Latn-RS"/>
              </w:rPr>
              <w:t xml:space="preserve"> </w:t>
            </w:r>
            <w:proofErr w:type="spellStart"/>
            <w:r w:rsidRPr="00CA602A">
              <w:rPr>
                <w:sz w:val="18"/>
                <w:szCs w:val="18"/>
                <w:lang w:val="sr-Latn-RS" w:eastAsia="sr-Latn-RS"/>
              </w:rPr>
              <w:t>Бабић</w:t>
            </w:r>
            <w:proofErr w:type="spellEnd"/>
            <w:r w:rsidRPr="00CA602A">
              <w:rPr>
                <w:sz w:val="18"/>
                <w:szCs w:val="18"/>
                <w:lang w:val="sr-Latn-RS" w:eastAsia="sr-Latn-RS"/>
              </w:rPr>
              <w:t xml:space="preserve">" </w:t>
            </w:r>
            <w:proofErr w:type="spellStart"/>
            <w:r w:rsidRPr="00CA602A">
              <w:rPr>
                <w:sz w:val="18"/>
                <w:szCs w:val="18"/>
                <w:lang w:val="sr-Latn-RS" w:eastAsia="sr-Latn-RS"/>
              </w:rPr>
              <w:t>Прњавор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FD0EAFF"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10.600,00</w:t>
            </w:r>
          </w:p>
        </w:tc>
        <w:tc>
          <w:tcPr>
            <w:tcW w:w="1559" w:type="dxa"/>
            <w:tcBorders>
              <w:top w:val="nil"/>
              <w:left w:val="nil"/>
              <w:bottom w:val="single" w:sz="4" w:space="0" w:color="auto"/>
              <w:right w:val="single" w:sz="4" w:space="0" w:color="auto"/>
            </w:tcBorders>
            <w:shd w:val="clear" w:color="auto" w:fill="auto"/>
            <w:vAlign w:val="center"/>
            <w:hideMark/>
          </w:tcPr>
          <w:p w14:paraId="7CD4177E"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10.600,00</w:t>
            </w:r>
          </w:p>
        </w:tc>
        <w:tc>
          <w:tcPr>
            <w:tcW w:w="1418" w:type="dxa"/>
            <w:tcBorders>
              <w:top w:val="nil"/>
              <w:left w:val="nil"/>
              <w:bottom w:val="single" w:sz="4" w:space="0" w:color="auto"/>
              <w:right w:val="nil"/>
            </w:tcBorders>
            <w:shd w:val="clear" w:color="auto" w:fill="auto"/>
            <w:vAlign w:val="center"/>
            <w:hideMark/>
          </w:tcPr>
          <w:p w14:paraId="6F963B53"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10.070,00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716ED769"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10.028,84</w:t>
            </w:r>
          </w:p>
        </w:tc>
      </w:tr>
      <w:tr w:rsidR="004E09A3" w:rsidRPr="00CA602A" w14:paraId="2C8A4B2A" w14:textId="77777777" w:rsidTr="004120CF">
        <w:trPr>
          <w:trHeight w:val="255"/>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038821DD"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22</w:t>
            </w:r>
          </w:p>
        </w:tc>
        <w:tc>
          <w:tcPr>
            <w:tcW w:w="3544" w:type="dxa"/>
            <w:tcBorders>
              <w:top w:val="nil"/>
              <w:left w:val="nil"/>
              <w:bottom w:val="single" w:sz="4" w:space="0" w:color="auto"/>
              <w:right w:val="single" w:sz="4" w:space="0" w:color="auto"/>
            </w:tcBorders>
            <w:shd w:val="clear" w:color="auto" w:fill="auto"/>
            <w:vAlign w:val="center"/>
            <w:hideMark/>
          </w:tcPr>
          <w:p w14:paraId="1887C4A6" w14:textId="77777777" w:rsidR="004E09A3" w:rsidRPr="00CA602A" w:rsidRDefault="004E09A3" w:rsidP="0016544F">
            <w:pPr>
              <w:ind w:left="0" w:right="0" w:firstLine="0"/>
              <w:jc w:val="left"/>
              <w:rPr>
                <w:sz w:val="18"/>
                <w:szCs w:val="18"/>
                <w:lang w:val="sr-Latn-RS" w:eastAsia="sr-Latn-RS"/>
              </w:rPr>
            </w:pPr>
            <w:proofErr w:type="spellStart"/>
            <w:r w:rsidRPr="00CA602A">
              <w:rPr>
                <w:sz w:val="18"/>
                <w:szCs w:val="18"/>
                <w:lang w:val="sr-Latn-RS" w:eastAsia="sr-Latn-RS"/>
              </w:rPr>
              <w:t>Остала</w:t>
            </w:r>
            <w:proofErr w:type="spellEnd"/>
            <w:r w:rsidRPr="00CA602A">
              <w:rPr>
                <w:sz w:val="18"/>
                <w:szCs w:val="18"/>
                <w:lang w:val="sr-Latn-RS" w:eastAsia="sr-Latn-RS"/>
              </w:rPr>
              <w:t xml:space="preserve"> </w:t>
            </w:r>
            <w:proofErr w:type="spellStart"/>
            <w:r w:rsidRPr="00CA602A">
              <w:rPr>
                <w:sz w:val="18"/>
                <w:szCs w:val="18"/>
                <w:lang w:val="sr-Latn-RS" w:eastAsia="sr-Latn-RS"/>
              </w:rPr>
              <w:t>буџетска</w:t>
            </w:r>
            <w:proofErr w:type="spellEnd"/>
            <w:r w:rsidRPr="00CA602A">
              <w:rPr>
                <w:sz w:val="18"/>
                <w:szCs w:val="18"/>
                <w:lang w:val="sr-Latn-RS" w:eastAsia="sr-Latn-RS"/>
              </w:rPr>
              <w:t xml:space="preserve"> </w:t>
            </w:r>
            <w:proofErr w:type="spellStart"/>
            <w:r w:rsidRPr="00CA602A">
              <w:rPr>
                <w:sz w:val="18"/>
                <w:szCs w:val="18"/>
                <w:lang w:val="sr-Latn-RS" w:eastAsia="sr-Latn-RS"/>
              </w:rPr>
              <w:t>потрошња</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B8FD1F9"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2.377.970,00</w:t>
            </w:r>
          </w:p>
        </w:tc>
        <w:tc>
          <w:tcPr>
            <w:tcW w:w="1559" w:type="dxa"/>
            <w:tcBorders>
              <w:top w:val="nil"/>
              <w:left w:val="nil"/>
              <w:bottom w:val="single" w:sz="4" w:space="0" w:color="auto"/>
              <w:right w:val="single" w:sz="4" w:space="0" w:color="auto"/>
            </w:tcBorders>
            <w:shd w:val="clear" w:color="auto" w:fill="auto"/>
            <w:vAlign w:val="center"/>
            <w:hideMark/>
          </w:tcPr>
          <w:p w14:paraId="477703BD"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2.330.370,00</w:t>
            </w:r>
          </w:p>
        </w:tc>
        <w:tc>
          <w:tcPr>
            <w:tcW w:w="1418" w:type="dxa"/>
            <w:tcBorders>
              <w:top w:val="nil"/>
              <w:left w:val="nil"/>
              <w:bottom w:val="single" w:sz="4" w:space="0" w:color="auto"/>
              <w:right w:val="nil"/>
            </w:tcBorders>
            <w:shd w:val="clear" w:color="auto" w:fill="auto"/>
            <w:vAlign w:val="center"/>
            <w:hideMark/>
          </w:tcPr>
          <w:p w14:paraId="3BD75209"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2.377.970,00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4E72FE1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2.323.043,90</w:t>
            </w:r>
          </w:p>
        </w:tc>
      </w:tr>
      <w:tr w:rsidR="004E09A3" w:rsidRPr="00CA602A" w14:paraId="695F3E67" w14:textId="77777777" w:rsidTr="004120CF">
        <w:trPr>
          <w:trHeight w:val="328"/>
        </w:trPr>
        <w:tc>
          <w:tcPr>
            <w:tcW w:w="426" w:type="dxa"/>
            <w:tcBorders>
              <w:top w:val="nil"/>
              <w:left w:val="double" w:sz="6" w:space="0" w:color="auto"/>
              <w:bottom w:val="single" w:sz="4" w:space="0" w:color="auto"/>
              <w:right w:val="single" w:sz="4" w:space="0" w:color="auto"/>
            </w:tcBorders>
            <w:shd w:val="clear" w:color="auto" w:fill="auto"/>
            <w:vAlign w:val="center"/>
            <w:hideMark/>
          </w:tcPr>
          <w:p w14:paraId="50725470" w14:textId="77777777" w:rsidR="004E09A3" w:rsidRPr="00CA602A" w:rsidRDefault="004E09A3" w:rsidP="0016544F">
            <w:pPr>
              <w:ind w:left="0" w:right="0" w:firstLine="0"/>
              <w:jc w:val="center"/>
              <w:rPr>
                <w:sz w:val="18"/>
                <w:szCs w:val="18"/>
                <w:lang w:val="sr-Latn-RS" w:eastAsia="sr-Latn-RS"/>
              </w:rPr>
            </w:pPr>
            <w:r w:rsidRPr="00CA602A">
              <w:rPr>
                <w:sz w:val="18"/>
                <w:szCs w:val="18"/>
                <w:lang w:val="sr-Latn-RS" w:eastAsia="sr-Latn-RS"/>
              </w:rPr>
              <w:t>23</w:t>
            </w:r>
          </w:p>
        </w:tc>
        <w:tc>
          <w:tcPr>
            <w:tcW w:w="3544" w:type="dxa"/>
            <w:tcBorders>
              <w:top w:val="nil"/>
              <w:left w:val="nil"/>
              <w:bottom w:val="nil"/>
              <w:right w:val="single" w:sz="4" w:space="0" w:color="auto"/>
            </w:tcBorders>
            <w:shd w:val="clear" w:color="auto" w:fill="auto"/>
            <w:vAlign w:val="center"/>
            <w:hideMark/>
          </w:tcPr>
          <w:p w14:paraId="4D1E1FC8" w14:textId="77777777" w:rsidR="004E09A3" w:rsidRPr="00CA602A" w:rsidRDefault="004E09A3" w:rsidP="004120CF">
            <w:pPr>
              <w:ind w:left="0" w:right="0" w:firstLine="0"/>
              <w:jc w:val="left"/>
              <w:rPr>
                <w:sz w:val="18"/>
                <w:szCs w:val="18"/>
                <w:lang w:val="sr-Latn-RS" w:eastAsia="sr-Latn-RS"/>
              </w:rPr>
            </w:pPr>
            <w:proofErr w:type="spellStart"/>
            <w:r w:rsidRPr="00CA602A">
              <w:rPr>
                <w:sz w:val="18"/>
                <w:szCs w:val="18"/>
                <w:lang w:val="sr-Latn-RS" w:eastAsia="sr-Latn-RS"/>
              </w:rPr>
              <w:t>Некласификовани</w:t>
            </w:r>
            <w:proofErr w:type="spellEnd"/>
            <w:r w:rsidRPr="00CA602A">
              <w:rPr>
                <w:sz w:val="18"/>
                <w:szCs w:val="18"/>
                <w:lang w:val="sr-Latn-RS" w:eastAsia="sr-Latn-RS"/>
              </w:rPr>
              <w:t xml:space="preserve"> </w:t>
            </w:r>
            <w:proofErr w:type="spellStart"/>
            <w:r w:rsidRPr="00CA602A">
              <w:rPr>
                <w:sz w:val="18"/>
                <w:szCs w:val="18"/>
                <w:lang w:val="sr-Latn-RS" w:eastAsia="sr-Latn-RS"/>
              </w:rPr>
              <w:t>расходи</w:t>
            </w:r>
            <w:proofErr w:type="spellEnd"/>
            <w:r w:rsidRPr="00CA602A">
              <w:rPr>
                <w:sz w:val="18"/>
                <w:szCs w:val="18"/>
                <w:lang w:val="sr-Latn-RS" w:eastAsia="sr-Latn-RS"/>
              </w:rPr>
              <w:t xml:space="preserve"> </w:t>
            </w:r>
            <w:r w:rsidR="004120CF">
              <w:rPr>
                <w:sz w:val="18"/>
                <w:szCs w:val="18"/>
                <w:lang w:val="sr-Latn-RS" w:eastAsia="sr-Latn-RS"/>
              </w:rPr>
              <w:t>–</w:t>
            </w:r>
            <w:r w:rsidRPr="00CA602A">
              <w:rPr>
                <w:sz w:val="18"/>
                <w:szCs w:val="18"/>
                <w:lang w:val="sr-Latn-RS" w:eastAsia="sr-Latn-RS"/>
              </w:rPr>
              <w:t xml:space="preserve"> </w:t>
            </w:r>
            <w:proofErr w:type="spellStart"/>
            <w:r w:rsidRPr="00CA602A">
              <w:rPr>
                <w:sz w:val="18"/>
                <w:szCs w:val="18"/>
                <w:lang w:val="sr-Latn-RS" w:eastAsia="sr-Latn-RS"/>
              </w:rPr>
              <w:t>буџе</w:t>
            </w:r>
            <w:r w:rsidR="003B6F58">
              <w:rPr>
                <w:sz w:val="18"/>
                <w:szCs w:val="18"/>
                <w:lang w:val="sr-Cyrl-RS" w:eastAsia="sr-Latn-RS"/>
              </w:rPr>
              <w:t>тска</w:t>
            </w:r>
            <w:proofErr w:type="spellEnd"/>
            <w:r w:rsidR="003B6F58">
              <w:rPr>
                <w:sz w:val="18"/>
                <w:szCs w:val="18"/>
                <w:lang w:val="sr-Cyrl-RS" w:eastAsia="sr-Latn-RS"/>
              </w:rPr>
              <w:t xml:space="preserve"> </w:t>
            </w:r>
            <w:proofErr w:type="spellStart"/>
            <w:r w:rsidRPr="00CA602A">
              <w:rPr>
                <w:sz w:val="18"/>
                <w:szCs w:val="18"/>
                <w:lang w:val="sr-Latn-RS" w:eastAsia="sr-Latn-RS"/>
              </w:rPr>
              <w:t>резерва</w:t>
            </w:r>
            <w:proofErr w:type="spellEnd"/>
          </w:p>
        </w:tc>
        <w:tc>
          <w:tcPr>
            <w:tcW w:w="1417" w:type="dxa"/>
            <w:tcBorders>
              <w:top w:val="nil"/>
              <w:left w:val="nil"/>
              <w:bottom w:val="nil"/>
              <w:right w:val="single" w:sz="4" w:space="0" w:color="auto"/>
            </w:tcBorders>
            <w:shd w:val="clear" w:color="auto" w:fill="auto"/>
            <w:vAlign w:val="center"/>
            <w:hideMark/>
          </w:tcPr>
          <w:p w14:paraId="17B6265B"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220.000,00</w:t>
            </w:r>
          </w:p>
        </w:tc>
        <w:tc>
          <w:tcPr>
            <w:tcW w:w="1559" w:type="dxa"/>
            <w:tcBorders>
              <w:top w:val="nil"/>
              <w:left w:val="nil"/>
              <w:bottom w:val="nil"/>
              <w:right w:val="single" w:sz="4" w:space="0" w:color="auto"/>
            </w:tcBorders>
            <w:shd w:val="clear" w:color="auto" w:fill="auto"/>
            <w:vAlign w:val="center"/>
            <w:hideMark/>
          </w:tcPr>
          <w:p w14:paraId="41EA3DB6"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109,70</w:t>
            </w:r>
          </w:p>
        </w:tc>
        <w:tc>
          <w:tcPr>
            <w:tcW w:w="1418" w:type="dxa"/>
            <w:tcBorders>
              <w:top w:val="nil"/>
              <w:left w:val="nil"/>
              <w:bottom w:val="single" w:sz="4" w:space="0" w:color="auto"/>
              <w:right w:val="nil"/>
            </w:tcBorders>
            <w:shd w:val="clear" w:color="auto" w:fill="auto"/>
            <w:vAlign w:val="center"/>
            <w:hideMark/>
          </w:tcPr>
          <w:p w14:paraId="524E41FD"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220.000,00</w:t>
            </w:r>
          </w:p>
        </w:tc>
        <w:tc>
          <w:tcPr>
            <w:tcW w:w="1417" w:type="dxa"/>
            <w:tcBorders>
              <w:top w:val="nil"/>
              <w:left w:val="single" w:sz="4" w:space="0" w:color="auto"/>
              <w:bottom w:val="single" w:sz="4" w:space="0" w:color="auto"/>
              <w:right w:val="double" w:sz="6" w:space="0" w:color="auto"/>
            </w:tcBorders>
            <w:shd w:val="clear" w:color="auto" w:fill="auto"/>
            <w:vAlign w:val="center"/>
            <w:hideMark/>
          </w:tcPr>
          <w:p w14:paraId="1F465CB5" w14:textId="77777777" w:rsidR="004E09A3" w:rsidRPr="00CA602A" w:rsidRDefault="004E09A3" w:rsidP="0016544F">
            <w:pPr>
              <w:ind w:left="0" w:right="0" w:firstLine="0"/>
              <w:jc w:val="right"/>
              <w:rPr>
                <w:sz w:val="18"/>
                <w:szCs w:val="18"/>
                <w:lang w:val="sr-Latn-RS" w:eastAsia="sr-Latn-RS"/>
              </w:rPr>
            </w:pPr>
            <w:r w:rsidRPr="00CA602A">
              <w:rPr>
                <w:sz w:val="18"/>
                <w:szCs w:val="18"/>
                <w:lang w:val="sr-Latn-RS" w:eastAsia="sr-Latn-RS"/>
              </w:rPr>
              <w:t>0,00</w:t>
            </w:r>
          </w:p>
        </w:tc>
      </w:tr>
      <w:tr w:rsidR="004E09A3" w:rsidRPr="00CA602A" w14:paraId="3D63744B" w14:textId="77777777" w:rsidTr="004120CF">
        <w:trPr>
          <w:trHeight w:val="428"/>
        </w:trPr>
        <w:tc>
          <w:tcPr>
            <w:tcW w:w="426" w:type="dxa"/>
            <w:tcBorders>
              <w:top w:val="nil"/>
              <w:left w:val="double" w:sz="6" w:space="0" w:color="auto"/>
              <w:bottom w:val="double" w:sz="6" w:space="0" w:color="auto"/>
              <w:right w:val="single" w:sz="4" w:space="0" w:color="auto"/>
            </w:tcBorders>
            <w:shd w:val="clear" w:color="auto" w:fill="auto"/>
            <w:vAlign w:val="center"/>
            <w:hideMark/>
          </w:tcPr>
          <w:p w14:paraId="05E9ED88" w14:textId="77777777" w:rsidR="004E09A3" w:rsidRPr="00CA602A" w:rsidRDefault="004E09A3" w:rsidP="0016544F">
            <w:pPr>
              <w:ind w:left="0" w:right="0" w:firstLine="0"/>
              <w:jc w:val="center"/>
              <w:rPr>
                <w:b/>
                <w:bCs/>
                <w:sz w:val="18"/>
                <w:szCs w:val="18"/>
                <w:lang w:val="sr-Latn-RS" w:eastAsia="sr-Latn-RS"/>
              </w:rPr>
            </w:pPr>
            <w:r w:rsidRPr="00CA602A">
              <w:rPr>
                <w:b/>
                <w:bCs/>
                <w:sz w:val="18"/>
                <w:szCs w:val="18"/>
                <w:lang w:val="sr-Latn-RS" w:eastAsia="sr-Latn-RS"/>
              </w:rPr>
              <w:t> </w:t>
            </w:r>
          </w:p>
        </w:tc>
        <w:tc>
          <w:tcPr>
            <w:tcW w:w="3544" w:type="dxa"/>
            <w:tcBorders>
              <w:top w:val="single" w:sz="4" w:space="0" w:color="auto"/>
              <w:left w:val="nil"/>
              <w:bottom w:val="double" w:sz="6" w:space="0" w:color="auto"/>
              <w:right w:val="single" w:sz="4" w:space="0" w:color="auto"/>
            </w:tcBorders>
            <w:shd w:val="clear" w:color="auto" w:fill="auto"/>
            <w:vAlign w:val="center"/>
            <w:hideMark/>
          </w:tcPr>
          <w:p w14:paraId="7A4A3466" w14:textId="77777777" w:rsidR="004E09A3" w:rsidRPr="00CA602A" w:rsidRDefault="004E09A3" w:rsidP="0016544F">
            <w:pPr>
              <w:ind w:left="0" w:right="0" w:firstLine="0"/>
              <w:jc w:val="center"/>
              <w:rPr>
                <w:b/>
                <w:bCs/>
                <w:sz w:val="18"/>
                <w:szCs w:val="18"/>
                <w:lang w:val="sr-Latn-RS" w:eastAsia="sr-Latn-RS"/>
              </w:rPr>
            </w:pPr>
            <w:r w:rsidRPr="00CA602A">
              <w:rPr>
                <w:b/>
                <w:bCs/>
                <w:sz w:val="18"/>
                <w:szCs w:val="18"/>
                <w:lang w:val="sr-Latn-RS" w:eastAsia="sr-Latn-RS"/>
              </w:rPr>
              <w:t>УКУПНО:</w:t>
            </w:r>
          </w:p>
        </w:tc>
        <w:tc>
          <w:tcPr>
            <w:tcW w:w="1417" w:type="dxa"/>
            <w:tcBorders>
              <w:top w:val="single" w:sz="4" w:space="0" w:color="auto"/>
              <w:left w:val="nil"/>
              <w:bottom w:val="double" w:sz="6" w:space="0" w:color="auto"/>
              <w:right w:val="single" w:sz="4" w:space="0" w:color="auto"/>
            </w:tcBorders>
            <w:shd w:val="clear" w:color="auto" w:fill="auto"/>
            <w:vAlign w:val="center"/>
            <w:hideMark/>
          </w:tcPr>
          <w:p w14:paraId="0BC91D87" w14:textId="77777777" w:rsidR="004E09A3" w:rsidRPr="00CA602A" w:rsidRDefault="004E09A3" w:rsidP="0016544F">
            <w:pPr>
              <w:ind w:left="0" w:right="0" w:firstLine="0"/>
              <w:jc w:val="right"/>
              <w:rPr>
                <w:b/>
                <w:bCs/>
                <w:sz w:val="18"/>
                <w:szCs w:val="18"/>
                <w:lang w:val="sr-Latn-RS" w:eastAsia="sr-Latn-RS"/>
              </w:rPr>
            </w:pPr>
            <w:r w:rsidRPr="00CA602A">
              <w:rPr>
                <w:b/>
                <w:bCs/>
                <w:sz w:val="18"/>
                <w:szCs w:val="18"/>
                <w:lang w:val="sr-Latn-RS" w:eastAsia="sr-Latn-RS"/>
              </w:rPr>
              <w:t>17.250.000,00</w:t>
            </w:r>
          </w:p>
        </w:tc>
        <w:tc>
          <w:tcPr>
            <w:tcW w:w="1559" w:type="dxa"/>
            <w:tcBorders>
              <w:top w:val="single" w:sz="4" w:space="0" w:color="auto"/>
              <w:left w:val="nil"/>
              <w:bottom w:val="double" w:sz="6" w:space="0" w:color="auto"/>
              <w:right w:val="single" w:sz="4" w:space="0" w:color="auto"/>
            </w:tcBorders>
            <w:shd w:val="clear" w:color="auto" w:fill="auto"/>
            <w:vAlign w:val="center"/>
            <w:hideMark/>
          </w:tcPr>
          <w:p w14:paraId="3D7E69E2" w14:textId="77777777" w:rsidR="004E09A3" w:rsidRPr="00CA602A" w:rsidRDefault="004E09A3" w:rsidP="0016544F">
            <w:pPr>
              <w:ind w:left="0" w:right="0" w:firstLine="0"/>
              <w:jc w:val="right"/>
              <w:rPr>
                <w:b/>
                <w:bCs/>
                <w:sz w:val="18"/>
                <w:szCs w:val="18"/>
                <w:lang w:val="sr-Latn-RS" w:eastAsia="sr-Latn-RS"/>
              </w:rPr>
            </w:pPr>
            <w:r w:rsidRPr="00702AAB">
              <w:rPr>
                <w:b/>
                <w:bCs/>
                <w:sz w:val="18"/>
                <w:szCs w:val="18"/>
                <w:lang w:val="sr-Latn-RS" w:eastAsia="sr-Latn-RS"/>
              </w:rPr>
              <w:t>17.250.000,00</w:t>
            </w:r>
          </w:p>
        </w:tc>
        <w:tc>
          <w:tcPr>
            <w:tcW w:w="1418" w:type="dxa"/>
            <w:tcBorders>
              <w:top w:val="nil"/>
              <w:left w:val="nil"/>
              <w:bottom w:val="double" w:sz="6" w:space="0" w:color="auto"/>
              <w:right w:val="nil"/>
            </w:tcBorders>
            <w:shd w:val="clear" w:color="auto" w:fill="auto"/>
            <w:vAlign w:val="center"/>
            <w:hideMark/>
          </w:tcPr>
          <w:p w14:paraId="35B0D287" w14:textId="77777777" w:rsidR="004E09A3" w:rsidRPr="00CA602A" w:rsidRDefault="004E09A3" w:rsidP="0016544F">
            <w:pPr>
              <w:ind w:left="0" w:right="0" w:firstLine="0"/>
              <w:jc w:val="right"/>
              <w:rPr>
                <w:b/>
                <w:bCs/>
                <w:sz w:val="18"/>
                <w:szCs w:val="18"/>
                <w:lang w:val="sr-Latn-RS" w:eastAsia="sr-Latn-RS"/>
              </w:rPr>
            </w:pPr>
            <w:r w:rsidRPr="00CA602A">
              <w:rPr>
                <w:b/>
                <w:bCs/>
                <w:sz w:val="18"/>
                <w:szCs w:val="18"/>
                <w:lang w:val="sr-Latn-RS" w:eastAsia="sr-Latn-RS"/>
              </w:rPr>
              <w:t>16.882.770,36</w:t>
            </w:r>
          </w:p>
        </w:tc>
        <w:tc>
          <w:tcPr>
            <w:tcW w:w="1417" w:type="dxa"/>
            <w:tcBorders>
              <w:top w:val="nil"/>
              <w:left w:val="single" w:sz="4" w:space="0" w:color="auto"/>
              <w:bottom w:val="double" w:sz="6" w:space="0" w:color="auto"/>
              <w:right w:val="double" w:sz="6" w:space="0" w:color="auto"/>
            </w:tcBorders>
            <w:shd w:val="clear" w:color="auto" w:fill="auto"/>
            <w:vAlign w:val="center"/>
            <w:hideMark/>
          </w:tcPr>
          <w:p w14:paraId="5B894D33" w14:textId="77777777" w:rsidR="004E09A3" w:rsidRPr="00CA602A" w:rsidRDefault="004E09A3" w:rsidP="0016544F">
            <w:pPr>
              <w:ind w:left="0" w:right="0" w:firstLine="0"/>
              <w:jc w:val="right"/>
              <w:rPr>
                <w:b/>
                <w:bCs/>
                <w:sz w:val="18"/>
                <w:szCs w:val="18"/>
                <w:lang w:val="sr-Latn-RS" w:eastAsia="sr-Latn-RS"/>
              </w:rPr>
            </w:pPr>
            <w:r w:rsidRPr="00CA602A">
              <w:rPr>
                <w:b/>
                <w:bCs/>
                <w:sz w:val="18"/>
                <w:szCs w:val="18"/>
                <w:lang w:val="sr-Latn-RS" w:eastAsia="sr-Latn-RS"/>
              </w:rPr>
              <w:t>16.708.495,55</w:t>
            </w:r>
          </w:p>
        </w:tc>
      </w:tr>
    </w:tbl>
    <w:p w14:paraId="2B714820" w14:textId="77777777" w:rsidR="0029021D" w:rsidRDefault="0029021D" w:rsidP="00421C60">
      <w:pPr>
        <w:ind w:left="0" w:firstLine="360"/>
        <w:rPr>
          <w:lang w:val="sr-Cyrl-RS"/>
        </w:rPr>
      </w:pPr>
      <w:bookmarkStart w:id="84" w:name="_Toc491329742"/>
      <w:bookmarkStart w:id="85" w:name="_Toc510165771"/>
      <w:bookmarkStart w:id="86" w:name="_Toc72756210"/>
    </w:p>
    <w:p w14:paraId="33E8B62A" w14:textId="77777777" w:rsidR="00D57C73" w:rsidRDefault="00D57C73" w:rsidP="0029021D">
      <w:pPr>
        <w:pStyle w:val="Podnaslovi1"/>
        <w:rPr>
          <w:lang w:val="sr-Latn-RS"/>
        </w:rPr>
      </w:pPr>
    </w:p>
    <w:p w14:paraId="01A12820" w14:textId="77777777" w:rsidR="00D57C73" w:rsidRDefault="00D57C73" w:rsidP="0029021D">
      <w:pPr>
        <w:pStyle w:val="Podnaslovi1"/>
        <w:rPr>
          <w:lang w:val="sr-Latn-RS"/>
        </w:rPr>
      </w:pPr>
    </w:p>
    <w:p w14:paraId="1E8D1650" w14:textId="77777777" w:rsidR="00D57C73" w:rsidRDefault="00D57C73" w:rsidP="0029021D">
      <w:pPr>
        <w:pStyle w:val="Podnaslovi1"/>
        <w:rPr>
          <w:lang w:val="sr-Latn-RS"/>
        </w:rPr>
      </w:pPr>
    </w:p>
    <w:p w14:paraId="259DC7DE" w14:textId="77777777" w:rsidR="00D57C73" w:rsidRDefault="00D57C73" w:rsidP="0029021D">
      <w:pPr>
        <w:pStyle w:val="Podnaslovi1"/>
        <w:rPr>
          <w:lang w:val="sr-Latn-RS"/>
        </w:rPr>
      </w:pPr>
    </w:p>
    <w:p w14:paraId="31095598" w14:textId="77777777" w:rsidR="00D57C73" w:rsidRDefault="00D57C73" w:rsidP="0029021D">
      <w:pPr>
        <w:pStyle w:val="Podnaslovi1"/>
        <w:rPr>
          <w:lang w:val="sr-Latn-RS"/>
        </w:rPr>
      </w:pPr>
    </w:p>
    <w:p w14:paraId="4E25846B" w14:textId="77777777" w:rsidR="00D57C73" w:rsidRDefault="00D57C73" w:rsidP="0029021D">
      <w:pPr>
        <w:pStyle w:val="Podnaslovi1"/>
        <w:rPr>
          <w:lang w:val="sr-Latn-RS"/>
        </w:rPr>
      </w:pPr>
    </w:p>
    <w:p w14:paraId="1055D70D" w14:textId="77777777" w:rsidR="00D57C73" w:rsidRDefault="00D57C73" w:rsidP="0029021D">
      <w:pPr>
        <w:pStyle w:val="Podnaslovi1"/>
        <w:rPr>
          <w:lang w:val="sr-Latn-RS"/>
        </w:rPr>
      </w:pPr>
    </w:p>
    <w:p w14:paraId="4827C52B" w14:textId="77777777" w:rsidR="00D57C73" w:rsidRDefault="00D57C73" w:rsidP="0029021D">
      <w:pPr>
        <w:pStyle w:val="Podnaslovi1"/>
        <w:rPr>
          <w:lang w:val="sr-Latn-RS"/>
        </w:rPr>
      </w:pPr>
    </w:p>
    <w:p w14:paraId="38C3EC58" w14:textId="77777777" w:rsidR="00D57C73" w:rsidRDefault="00D57C73" w:rsidP="0029021D">
      <w:pPr>
        <w:pStyle w:val="Podnaslovi1"/>
        <w:rPr>
          <w:lang w:val="sr-Latn-RS"/>
        </w:rPr>
      </w:pPr>
    </w:p>
    <w:p w14:paraId="4F4ED11F" w14:textId="77777777" w:rsidR="00D57C73" w:rsidRDefault="00D57C73" w:rsidP="0029021D">
      <w:pPr>
        <w:pStyle w:val="Podnaslovi1"/>
        <w:rPr>
          <w:lang w:val="sr-Latn-RS"/>
        </w:rPr>
      </w:pPr>
    </w:p>
    <w:p w14:paraId="1DB97458" w14:textId="77777777" w:rsidR="00D57C73" w:rsidRDefault="00D57C73" w:rsidP="0029021D">
      <w:pPr>
        <w:pStyle w:val="Podnaslovi1"/>
        <w:rPr>
          <w:lang w:val="sr-Latn-RS"/>
        </w:rPr>
      </w:pPr>
    </w:p>
    <w:p w14:paraId="6EB124E4" w14:textId="77777777" w:rsidR="00D57C73" w:rsidRDefault="00D57C73" w:rsidP="0029021D">
      <w:pPr>
        <w:pStyle w:val="Podnaslovi1"/>
        <w:rPr>
          <w:lang w:val="sr-Latn-RS"/>
        </w:rPr>
      </w:pPr>
    </w:p>
    <w:p w14:paraId="1CE11F43" w14:textId="77777777" w:rsidR="0029021D" w:rsidRDefault="0029021D" w:rsidP="0029021D">
      <w:pPr>
        <w:pStyle w:val="Podnaslovi1"/>
        <w:rPr>
          <w:sz w:val="24"/>
          <w:szCs w:val="24"/>
          <w:lang w:val="sr-Cyrl-RS"/>
        </w:rPr>
      </w:pPr>
      <w:r w:rsidRPr="00317BE5">
        <w:rPr>
          <w:sz w:val="24"/>
          <w:szCs w:val="24"/>
          <w:lang w:val="sr-Latn-RS"/>
        </w:rPr>
        <w:t>3.6.</w:t>
      </w:r>
      <w:r w:rsidRPr="00BA1B51">
        <w:rPr>
          <w:lang w:val="sr-Latn-RS"/>
        </w:rPr>
        <w:t xml:space="preserve"> </w:t>
      </w:r>
      <w:r w:rsidRPr="00BA1B51">
        <w:rPr>
          <w:sz w:val="24"/>
          <w:szCs w:val="24"/>
          <w:lang w:val="sr-Cyrl-RS"/>
        </w:rPr>
        <w:t>ФУНКЦИОНАЛНА КЛАСИФИКАЦИЈА БУЏЕТСКИХ ИЗДАТАКА И НЕТО РАСХОДА ЗА НЕФИНАНСИЈСКУ ИМОВИНУ ЗА ПЕРИОД  01.01-31.12.2021. ГОДИНЕ</w:t>
      </w:r>
    </w:p>
    <w:p w14:paraId="03791E7E" w14:textId="77777777" w:rsidR="0029021D" w:rsidRDefault="0029021D" w:rsidP="0029021D">
      <w:pPr>
        <w:pStyle w:val="Podnaslovi1"/>
        <w:rPr>
          <w:sz w:val="24"/>
          <w:szCs w:val="24"/>
          <w:lang w:val="sr-Cyrl-RS"/>
        </w:rPr>
      </w:pPr>
    </w:p>
    <w:p w14:paraId="58937062" w14:textId="77777777" w:rsidR="0029021D" w:rsidRDefault="0029021D" w:rsidP="0029021D">
      <w:pPr>
        <w:ind w:left="0" w:firstLine="720"/>
        <w:rPr>
          <w:lang w:val="sr-Cyrl-RS"/>
        </w:rPr>
      </w:pPr>
      <w:r>
        <w:rPr>
          <w:lang w:val="sr-Cyrl-RS"/>
        </w:rPr>
        <w:t xml:space="preserve">Функционална класификација подразумијева разврставање јавних расхода и издатака према њиховој сврси. Усаглашена је са класификацијом владиних функција објављеном од стране Одјељења за статистику Уједињених нација и позната под скраћеницом </w:t>
      </w:r>
      <w:r>
        <w:rPr>
          <w:lang w:val="sr-Latn-RS"/>
        </w:rPr>
        <w:t>COFOG (</w:t>
      </w:r>
      <w:proofErr w:type="spellStart"/>
      <w:r>
        <w:rPr>
          <w:lang w:val="sr-Latn-RS"/>
        </w:rPr>
        <w:t>Classification</w:t>
      </w:r>
      <w:proofErr w:type="spellEnd"/>
      <w:r>
        <w:rPr>
          <w:lang w:val="sr-Latn-RS"/>
        </w:rPr>
        <w:t xml:space="preserve"> </w:t>
      </w:r>
      <w:proofErr w:type="spellStart"/>
      <w:r>
        <w:rPr>
          <w:lang w:val="sr-Latn-RS"/>
        </w:rPr>
        <w:t>of</w:t>
      </w:r>
      <w:proofErr w:type="spellEnd"/>
      <w:r>
        <w:rPr>
          <w:lang w:val="sr-Latn-RS"/>
        </w:rPr>
        <w:t xml:space="preserve"> </w:t>
      </w:r>
      <w:proofErr w:type="spellStart"/>
      <w:r>
        <w:rPr>
          <w:lang w:val="sr-Latn-RS"/>
        </w:rPr>
        <w:t>the</w:t>
      </w:r>
      <w:proofErr w:type="spellEnd"/>
      <w:r>
        <w:rPr>
          <w:lang w:val="sr-Latn-RS"/>
        </w:rPr>
        <w:t xml:space="preserve"> </w:t>
      </w:r>
      <w:proofErr w:type="spellStart"/>
      <w:r>
        <w:rPr>
          <w:lang w:val="sr-Latn-RS"/>
        </w:rPr>
        <w:t>Functions</w:t>
      </w:r>
      <w:proofErr w:type="spellEnd"/>
      <w:r>
        <w:rPr>
          <w:lang w:val="sr-Latn-RS"/>
        </w:rPr>
        <w:t xml:space="preserve"> </w:t>
      </w:r>
      <w:proofErr w:type="spellStart"/>
      <w:r>
        <w:rPr>
          <w:lang w:val="sr-Latn-RS"/>
        </w:rPr>
        <w:t>of</w:t>
      </w:r>
      <w:proofErr w:type="spellEnd"/>
      <w:r>
        <w:rPr>
          <w:lang w:val="sr-Latn-RS"/>
        </w:rPr>
        <w:t xml:space="preserve"> </w:t>
      </w:r>
      <w:proofErr w:type="spellStart"/>
      <w:r>
        <w:rPr>
          <w:lang w:val="sr-Latn-RS"/>
        </w:rPr>
        <w:t>the</w:t>
      </w:r>
      <w:proofErr w:type="spellEnd"/>
      <w:r>
        <w:rPr>
          <w:lang w:val="sr-Latn-RS"/>
        </w:rPr>
        <w:t xml:space="preserve"> </w:t>
      </w:r>
      <w:proofErr w:type="spellStart"/>
      <w:r>
        <w:rPr>
          <w:lang w:val="sr-Latn-RS"/>
        </w:rPr>
        <w:t>Government</w:t>
      </w:r>
      <w:proofErr w:type="spellEnd"/>
      <w:r>
        <w:rPr>
          <w:lang w:val="sr-Latn-RS"/>
        </w:rPr>
        <w:t xml:space="preserve">). </w:t>
      </w:r>
      <w:r>
        <w:rPr>
          <w:lang w:val="sr-Cyrl-RS"/>
        </w:rPr>
        <w:t>Буџетски корисници су према функционалној класификацији обавезни да класификују расходе (класа 4 економске класификације без конта 47) и издатке и примитке за нефинансијску имовину (класа 5 и 8 економске класификације).</w:t>
      </w:r>
    </w:p>
    <w:p w14:paraId="2B4B4AAD" w14:textId="77777777" w:rsidR="0029021D" w:rsidRDefault="0029021D" w:rsidP="0029021D">
      <w:pPr>
        <w:ind w:left="0" w:firstLine="0"/>
        <w:rPr>
          <w:lang w:val="sr-Cyrl-RS"/>
        </w:rPr>
      </w:pPr>
      <w:r>
        <w:rPr>
          <w:lang w:val="sr-Cyrl-RS"/>
        </w:rPr>
        <w:tab/>
        <w:t>Функционална класификација састоји се од десет одјељака (синтетика), који се дање разврставају на групе (подсинтетика) и класе (аналитика). Одјељци се означавају са двије цифре и представљају опште циљеве јавне управе, док групе и класе пружају информације о начину остваривања тих опсежних циљева.</w:t>
      </w:r>
    </w:p>
    <w:p w14:paraId="027C97FB" w14:textId="77777777" w:rsidR="0029021D" w:rsidRPr="0029021D" w:rsidRDefault="0029021D" w:rsidP="0029021D">
      <w:pPr>
        <w:ind w:left="0" w:firstLine="0"/>
        <w:rPr>
          <w:lang w:val="sr-Cyrl-RS"/>
        </w:rPr>
      </w:pPr>
      <w:r>
        <w:rPr>
          <w:lang w:val="sr-Cyrl-RS"/>
        </w:rPr>
        <w:tab/>
        <w:t>Преглед остварених буџетских расхода и нето издатака за нефинансијску имовину за период 01.01-31.12.2021. године показује да је у посматраном периоду највећи износ буџетских средстава издвојен за социјалну заштиту (3.650.095,83), опште јавне услуге (3.572.503,37 КМ) и  стамбене и заједничке послове (2.064.413,08 КМ).</w:t>
      </w:r>
    </w:p>
    <w:p w14:paraId="00DF3674" w14:textId="77777777" w:rsidR="006B0B6D" w:rsidRPr="00AE0E89" w:rsidRDefault="006B0B6D" w:rsidP="001477D4">
      <w:pPr>
        <w:ind w:left="0" w:firstLine="0"/>
        <w:rPr>
          <w:lang w:val="sr-Cyrl-RS"/>
        </w:rPr>
      </w:pPr>
    </w:p>
    <w:p w14:paraId="0E38B173" w14:textId="77777777" w:rsidR="00D43DC6" w:rsidRPr="00BA1B51" w:rsidRDefault="00D43DC6" w:rsidP="0041448E">
      <w:pPr>
        <w:pStyle w:val="Naslov1"/>
        <w:numPr>
          <w:ilvl w:val="0"/>
          <w:numId w:val="18"/>
        </w:numPr>
        <w:spacing w:line="240" w:lineRule="auto"/>
      </w:pPr>
      <w:bookmarkStart w:id="87" w:name="_Toc83101081"/>
      <w:r w:rsidRPr="00BA1B51">
        <w:t>РЕАЛОКАЦИЈЕ БУЏЕТСКИХ СРЕДСТАВА</w:t>
      </w:r>
      <w:bookmarkEnd w:id="84"/>
      <w:bookmarkEnd w:id="85"/>
      <w:bookmarkEnd w:id="86"/>
      <w:bookmarkEnd w:id="87"/>
    </w:p>
    <w:p w14:paraId="2FFC40D2" w14:textId="77777777" w:rsidR="0041448E" w:rsidRPr="0041448E" w:rsidRDefault="0041448E" w:rsidP="0041448E"/>
    <w:p w14:paraId="7B4F79E7" w14:textId="77777777" w:rsidR="002B5546" w:rsidRPr="00FF7418" w:rsidRDefault="002B5546" w:rsidP="0041448E">
      <w:pPr>
        <w:pStyle w:val="Teloteksta"/>
        <w:spacing w:after="0"/>
        <w:ind w:left="0" w:firstLine="720"/>
        <w:rPr>
          <w:bCs/>
          <w:highlight w:val="yellow"/>
        </w:rPr>
      </w:pPr>
      <w:r w:rsidRPr="00A5787C">
        <w:rPr>
          <w:bCs/>
          <w:lang w:val="ru-RU"/>
        </w:rPr>
        <w:t>У складу са чланом 4</w:t>
      </w:r>
      <w:r w:rsidRPr="00FF7418">
        <w:rPr>
          <w:bCs/>
        </w:rPr>
        <w:t>1</w:t>
      </w:r>
      <w:r w:rsidRPr="00A5787C">
        <w:rPr>
          <w:bCs/>
          <w:lang w:val="ru-RU"/>
        </w:rPr>
        <w:t>. Закона о буџетском систему Републике Српске („Службени гласник Републике Српске“</w:t>
      </w:r>
      <w:r w:rsidRPr="00FF7418">
        <w:rPr>
          <w:bCs/>
        </w:rPr>
        <w:t>,</w:t>
      </w:r>
      <w:r w:rsidRPr="00A5787C">
        <w:rPr>
          <w:bCs/>
          <w:lang w:val="ru-RU"/>
        </w:rPr>
        <w:t xml:space="preserve"> број </w:t>
      </w:r>
      <w:r w:rsidRPr="00FF7418">
        <w:rPr>
          <w:bCs/>
        </w:rPr>
        <w:t>121/12</w:t>
      </w:r>
      <w:r w:rsidRPr="00FF7418">
        <w:rPr>
          <w:bCs/>
          <w:lang w:val="sr-Latn-CS"/>
        </w:rPr>
        <w:t>,</w:t>
      </w:r>
      <w:r w:rsidRPr="00FF7418">
        <w:rPr>
          <w:bCs/>
        </w:rPr>
        <w:t xml:space="preserve"> 52/14</w:t>
      </w:r>
      <w:r w:rsidRPr="00FF7418">
        <w:rPr>
          <w:bCs/>
          <w:lang w:val="sr-Latn-CS"/>
        </w:rPr>
        <w:t>, 103/15</w:t>
      </w:r>
      <w:r w:rsidRPr="00FF7418">
        <w:rPr>
          <w:bCs/>
        </w:rPr>
        <w:t xml:space="preserve"> и 15/16</w:t>
      </w:r>
      <w:r w:rsidR="00CA584D" w:rsidRPr="00A5787C">
        <w:rPr>
          <w:bCs/>
          <w:lang w:val="ru-RU"/>
        </w:rPr>
        <w:t>) и чланом 8</w:t>
      </w:r>
      <w:r w:rsidRPr="00A5787C">
        <w:rPr>
          <w:bCs/>
          <w:lang w:val="ru-RU"/>
        </w:rPr>
        <w:t>. Одлуке о изврше</w:t>
      </w:r>
      <w:r w:rsidR="00BE375A" w:rsidRPr="00A5787C">
        <w:rPr>
          <w:bCs/>
          <w:lang w:val="ru-RU"/>
        </w:rPr>
        <w:t>њ</w:t>
      </w:r>
      <w:r w:rsidR="00D40654" w:rsidRPr="00A5787C">
        <w:rPr>
          <w:bCs/>
          <w:lang w:val="ru-RU"/>
        </w:rPr>
        <w:t>у буџета општине Прњавор за 2021</w:t>
      </w:r>
      <w:r w:rsidRPr="00A5787C">
        <w:rPr>
          <w:bCs/>
          <w:lang w:val="ru-RU"/>
        </w:rPr>
        <w:t xml:space="preserve">. годину („Службени гласник општине Прњавор“ број </w:t>
      </w:r>
      <w:r w:rsidR="00D40654">
        <w:rPr>
          <w:bCs/>
          <w:lang w:val="sr-Cyrl-RS"/>
        </w:rPr>
        <w:t>10/21</w:t>
      </w:r>
      <w:r w:rsidR="00C25A52">
        <w:rPr>
          <w:bCs/>
          <w:lang w:val="sr-Cyrl-RS"/>
        </w:rPr>
        <w:t>, 02/22</w:t>
      </w:r>
      <w:r w:rsidRPr="00A5787C">
        <w:rPr>
          <w:bCs/>
          <w:lang w:val="ru-RU"/>
        </w:rPr>
        <w:t xml:space="preserve">) </w:t>
      </w:r>
      <w:r w:rsidRPr="00FF7418">
        <w:rPr>
          <w:bCs/>
        </w:rPr>
        <w:t>н</w:t>
      </w:r>
      <w:r w:rsidRPr="00A5787C">
        <w:rPr>
          <w:bCs/>
          <w:lang w:val="ru-RU"/>
        </w:rPr>
        <w:t>ачелник општине може на приједлог Одјељења за финансије средства распоређена буџетом</w:t>
      </w:r>
      <w:r w:rsidRPr="00FF7418">
        <w:rPr>
          <w:bCs/>
        </w:rPr>
        <w:t xml:space="preserve"> прераспоређивати и то:</w:t>
      </w:r>
    </w:p>
    <w:p w14:paraId="33049F7C" w14:textId="77777777" w:rsidR="002B5546" w:rsidRPr="00FF7418" w:rsidRDefault="002B5546" w:rsidP="002B5546">
      <w:pPr>
        <w:pStyle w:val="Teloteksta"/>
        <w:numPr>
          <w:ilvl w:val="0"/>
          <w:numId w:val="8"/>
        </w:numPr>
        <w:spacing w:after="0"/>
        <w:ind w:right="-792"/>
        <w:rPr>
          <w:bCs/>
        </w:rPr>
      </w:pPr>
      <w:r w:rsidRPr="00FF7418">
        <w:rPr>
          <w:bCs/>
        </w:rPr>
        <w:t>у оквиру потрошачке јединице без ограничења,</w:t>
      </w:r>
      <w:r w:rsidRPr="00FF7418">
        <w:rPr>
          <w:bCs/>
          <w:lang w:val="sr-Latn-CS"/>
        </w:rPr>
        <w:t xml:space="preserve"> и</w:t>
      </w:r>
    </w:p>
    <w:p w14:paraId="53672898" w14:textId="77777777" w:rsidR="002B5546" w:rsidRPr="00FF7418" w:rsidRDefault="002B5546" w:rsidP="002B5546">
      <w:pPr>
        <w:pStyle w:val="Teloteksta"/>
        <w:numPr>
          <w:ilvl w:val="0"/>
          <w:numId w:val="8"/>
        </w:numPr>
        <w:spacing w:after="0"/>
        <w:ind w:right="-792"/>
        <w:rPr>
          <w:bCs/>
        </w:rPr>
      </w:pPr>
      <w:r w:rsidRPr="00FF7418">
        <w:rPr>
          <w:bCs/>
        </w:rPr>
        <w:t>између потрошачких јединица</w:t>
      </w:r>
      <w:r w:rsidR="00CE0B32">
        <w:rPr>
          <w:bCs/>
          <w:lang w:val="sr-Cyrl-RS"/>
        </w:rPr>
        <w:t xml:space="preserve"> са ограничењем</w:t>
      </w:r>
      <w:r w:rsidRPr="00FF7418">
        <w:rPr>
          <w:bCs/>
        </w:rPr>
        <w:t xml:space="preserve">, </w:t>
      </w:r>
      <w:r w:rsidR="00CE0B32">
        <w:rPr>
          <w:bCs/>
          <w:lang w:val="sr-Cyrl-RS"/>
        </w:rPr>
        <w:t>односно</w:t>
      </w:r>
      <w:r w:rsidRPr="00FF7418">
        <w:rPr>
          <w:bCs/>
        </w:rPr>
        <w:t xml:space="preserve"> до </w:t>
      </w:r>
      <w:r w:rsidR="00CE0B32">
        <w:rPr>
          <w:bCs/>
          <w:lang w:val="sr-Cyrl-RS"/>
        </w:rPr>
        <w:t>одређеног процента</w:t>
      </w:r>
      <w:r w:rsidRPr="00FF7418">
        <w:rPr>
          <w:bCs/>
        </w:rPr>
        <w:t xml:space="preserve"> у односу на укупну вриједност планираних средстава потрошачке јединице са које се врши реалокација.</w:t>
      </w:r>
    </w:p>
    <w:p w14:paraId="378D332D" w14:textId="77777777" w:rsidR="002B5546" w:rsidRPr="00FF7418" w:rsidRDefault="002B5546" w:rsidP="002B5546">
      <w:pPr>
        <w:pStyle w:val="Teloteksta"/>
        <w:spacing w:after="0"/>
        <w:ind w:left="720" w:right="-792" w:firstLine="0"/>
        <w:rPr>
          <w:bCs/>
        </w:rPr>
      </w:pPr>
    </w:p>
    <w:p w14:paraId="3EF104AA" w14:textId="77777777" w:rsidR="002B5546" w:rsidRPr="00FF7418" w:rsidRDefault="002B5546" w:rsidP="002B5546">
      <w:pPr>
        <w:pStyle w:val="Teloteksta"/>
        <w:spacing w:after="0"/>
        <w:ind w:left="0" w:right="-792" w:firstLine="720"/>
        <w:rPr>
          <w:bCs/>
        </w:rPr>
      </w:pPr>
      <w:r w:rsidRPr="00A5787C">
        <w:rPr>
          <w:bCs/>
          <w:lang w:val="ru-RU"/>
        </w:rPr>
        <w:t>Приједлог за реалокацију средстава покреће буџетски корисник тако што подноси захтјев за реалокацију Одјељењу за финансије, које исти разматра и доставља</w:t>
      </w:r>
      <w:r w:rsidRPr="00FF7418">
        <w:rPr>
          <w:bCs/>
        </w:rPr>
        <w:t xml:space="preserve"> н</w:t>
      </w:r>
      <w:r w:rsidRPr="00A5787C">
        <w:rPr>
          <w:bCs/>
          <w:lang w:val="ru-RU"/>
        </w:rPr>
        <w:t>ачелнику општине приједлог прерасподјеле средстава на одобравање.</w:t>
      </w:r>
      <w:r w:rsidRPr="00FF7418">
        <w:rPr>
          <w:bCs/>
        </w:rPr>
        <w:t xml:space="preserve"> Начелник је обавезан да полугодишње</w:t>
      </w:r>
      <w:r w:rsidR="00CA584D" w:rsidRPr="00FF7418">
        <w:rPr>
          <w:bCs/>
          <w:lang w:val="sr-Cyrl-RS"/>
        </w:rPr>
        <w:t>, у оквиру извјештаја о извршењу буџета општине,</w:t>
      </w:r>
      <w:r w:rsidRPr="00FF7418">
        <w:rPr>
          <w:bCs/>
        </w:rPr>
        <w:t xml:space="preserve"> извјештава Скупштину општине о извршеној прерасподјели средстава. Закључци о извршеним реалокацијама објављују с</w:t>
      </w:r>
      <w:r w:rsidRPr="00FF7418">
        <w:rPr>
          <w:bCs/>
          <w:lang w:val="sr-Latn-CS"/>
        </w:rPr>
        <w:t>e</w:t>
      </w:r>
      <w:r w:rsidRPr="00FF7418">
        <w:rPr>
          <w:bCs/>
        </w:rPr>
        <w:t xml:space="preserve"> у Службеном гласнику општине Прњавор.</w:t>
      </w:r>
    </w:p>
    <w:p w14:paraId="3F4CB3E4" w14:textId="77777777" w:rsidR="00CE0B32" w:rsidRDefault="00CE0B32" w:rsidP="0041448E">
      <w:pPr>
        <w:pStyle w:val="Teloteksta"/>
        <w:spacing w:after="0"/>
        <w:ind w:left="0" w:right="-792" w:firstLine="720"/>
        <w:rPr>
          <w:lang w:val="sr-Cyrl-RS"/>
        </w:rPr>
      </w:pPr>
    </w:p>
    <w:p w14:paraId="7C9E0C43" w14:textId="77777777" w:rsidR="002B5546" w:rsidRDefault="005114A8" w:rsidP="0041448E">
      <w:pPr>
        <w:pStyle w:val="Teloteksta"/>
        <w:spacing w:after="0"/>
        <w:ind w:left="0" w:right="-792" w:firstLine="720"/>
        <w:rPr>
          <w:bCs/>
        </w:rPr>
      </w:pPr>
      <w:r>
        <w:rPr>
          <w:lang w:val="sr-Cyrl-RS"/>
        </w:rPr>
        <w:t xml:space="preserve">У </w:t>
      </w:r>
      <w:r w:rsidR="00224F35">
        <w:rPr>
          <w:lang w:val="sr-Cyrl-RS"/>
        </w:rPr>
        <w:t>извјештајном периоду</w:t>
      </w:r>
      <w:r w:rsidR="006B1647">
        <w:rPr>
          <w:lang w:val="sr-Cyrl-RS"/>
        </w:rPr>
        <w:t xml:space="preserve"> одобрено</w:t>
      </w:r>
      <w:r w:rsidR="002B5546" w:rsidRPr="00FF7418">
        <w:rPr>
          <w:lang w:val="sr-Cyrl-RS"/>
        </w:rPr>
        <w:t xml:space="preserve"> </w:t>
      </w:r>
      <w:r w:rsidR="002B5546" w:rsidRPr="00FF7418">
        <w:t>је</w:t>
      </w:r>
      <w:r w:rsidR="002B5546" w:rsidRPr="00FF7418">
        <w:rPr>
          <w:lang w:val="sr-Cyrl-RS"/>
        </w:rPr>
        <w:t xml:space="preserve"> </w:t>
      </w:r>
      <w:r w:rsidR="00B2323A">
        <w:rPr>
          <w:lang w:val="sr-Cyrl-RS"/>
        </w:rPr>
        <w:t xml:space="preserve">укупно </w:t>
      </w:r>
      <w:r w:rsidR="002727A8">
        <w:rPr>
          <w:lang w:val="sr-Cyrl-RS"/>
        </w:rPr>
        <w:t>6</w:t>
      </w:r>
      <w:r w:rsidR="00580941">
        <w:rPr>
          <w:lang w:val="sr-Latn-RS"/>
        </w:rPr>
        <w:t>3</w:t>
      </w:r>
      <w:r w:rsidR="002B5546" w:rsidRPr="006B1647">
        <w:t xml:space="preserve"> реалокациј</w:t>
      </w:r>
      <w:r w:rsidR="00C25A52">
        <w:rPr>
          <w:lang w:val="sr-Cyrl-RS"/>
        </w:rPr>
        <w:t>е</w:t>
      </w:r>
      <w:r w:rsidR="002B5546" w:rsidRPr="006B1647">
        <w:t xml:space="preserve"> буџетских средстава</w:t>
      </w:r>
      <w:r w:rsidR="002B5546" w:rsidRPr="006B1647">
        <w:rPr>
          <w:lang w:val="sr-Cyrl-RS"/>
        </w:rPr>
        <w:t xml:space="preserve">, </w:t>
      </w:r>
      <w:r w:rsidR="00B2323A">
        <w:rPr>
          <w:lang w:val="sr-Cyrl-RS"/>
        </w:rPr>
        <w:t xml:space="preserve">укупне </w:t>
      </w:r>
      <w:r w:rsidR="002B5546" w:rsidRPr="006B1647">
        <w:rPr>
          <w:lang w:val="sr-Cyrl-RS"/>
        </w:rPr>
        <w:t xml:space="preserve">вриједности </w:t>
      </w:r>
      <w:r w:rsidR="00580941">
        <w:rPr>
          <w:lang w:val="sr-Cyrl-RS"/>
        </w:rPr>
        <w:t>986.449</w:t>
      </w:r>
      <w:r w:rsidR="00715A86">
        <w:rPr>
          <w:lang w:val="sr-Cyrl-RS"/>
        </w:rPr>
        <w:t>,0</w:t>
      </w:r>
      <w:r w:rsidR="004C7DD8">
        <w:rPr>
          <w:lang w:val="sr-Cyrl-RS"/>
        </w:rPr>
        <w:t>5</w:t>
      </w:r>
      <w:r w:rsidR="00C25A52">
        <w:rPr>
          <w:lang w:val="sr-Cyrl-RS"/>
        </w:rPr>
        <w:t xml:space="preserve"> КМ. Треба истаћи да је закључак за последњу реалокацију буџетских средстава донијела</w:t>
      </w:r>
      <w:r w:rsidR="001451B0">
        <w:rPr>
          <w:lang w:val="sr-Cyrl-RS"/>
        </w:rPr>
        <w:t xml:space="preserve"> </w:t>
      </w:r>
      <w:r w:rsidR="00C25A52">
        <w:rPr>
          <w:lang w:val="sr-Cyrl-RS"/>
        </w:rPr>
        <w:t xml:space="preserve">Скупштина општине Прњавор, а истом су прије свега обезбјеђена недостајућа средства за потрошачку јединицу ЈУ Центар за социјални рад. </w:t>
      </w:r>
      <w:r w:rsidR="002B5546" w:rsidRPr="00FF7418">
        <w:rPr>
          <w:bCs/>
        </w:rPr>
        <w:t xml:space="preserve">Детаљне информације о </w:t>
      </w:r>
      <w:r w:rsidR="002B5546" w:rsidRPr="00FF7418">
        <w:rPr>
          <w:bCs/>
          <w:lang w:val="sr-Cyrl-RS"/>
        </w:rPr>
        <w:t>одобрен</w:t>
      </w:r>
      <w:r w:rsidR="00B2323A">
        <w:rPr>
          <w:bCs/>
          <w:lang w:val="sr-Cyrl-RS"/>
        </w:rPr>
        <w:t xml:space="preserve">им редовним </w:t>
      </w:r>
      <w:r w:rsidR="002B5546" w:rsidRPr="00FF7418">
        <w:rPr>
          <w:bCs/>
          <w:lang w:val="sr-Cyrl-RS"/>
        </w:rPr>
        <w:t xml:space="preserve"> </w:t>
      </w:r>
      <w:r w:rsidR="00B2323A">
        <w:rPr>
          <w:bCs/>
          <w:lang w:val="sr-Cyrl-RS"/>
        </w:rPr>
        <w:t>реалокацијама у извјештајном периоду</w:t>
      </w:r>
      <w:r w:rsidR="002B5546" w:rsidRPr="00FF7418">
        <w:rPr>
          <w:bCs/>
          <w:lang w:val="sr-Cyrl-RS"/>
        </w:rPr>
        <w:t xml:space="preserve"> (број и датум закључка о реалокацији, број и назив организационе јединице и буџетска позиција са које је извршена реалокација, број и назив организационе јединице и буџетска позиција на коју је извршена реалокација и износ реалокације) </w:t>
      </w:r>
      <w:r w:rsidR="002B5546" w:rsidRPr="00FF7418">
        <w:rPr>
          <w:bCs/>
        </w:rPr>
        <w:t>дате су у прилогу овог извјештаја, у табели бр. 2.</w:t>
      </w:r>
      <w:r w:rsidR="002B5546" w:rsidRPr="00FF7418">
        <w:rPr>
          <w:bCs/>
          <w:highlight w:val="yellow"/>
        </w:rPr>
        <w:t xml:space="preserve"> </w:t>
      </w:r>
    </w:p>
    <w:p w14:paraId="56496FC2" w14:textId="77777777" w:rsidR="00BA1B51" w:rsidRPr="00FF7418" w:rsidRDefault="00BA1B51" w:rsidP="0041448E">
      <w:pPr>
        <w:ind w:left="0" w:firstLine="720"/>
      </w:pPr>
    </w:p>
    <w:p w14:paraId="5A514469" w14:textId="77777777" w:rsidR="002B5546" w:rsidRPr="00BA1B51" w:rsidRDefault="002B5546" w:rsidP="0041448E">
      <w:pPr>
        <w:pStyle w:val="Naslov1"/>
        <w:numPr>
          <w:ilvl w:val="0"/>
          <w:numId w:val="18"/>
        </w:numPr>
        <w:spacing w:line="240" w:lineRule="auto"/>
      </w:pPr>
      <w:bookmarkStart w:id="88" w:name="_Toc72756211"/>
      <w:bookmarkStart w:id="89" w:name="_Toc83101082"/>
      <w:r w:rsidRPr="00BA1B51">
        <w:lastRenderedPageBreak/>
        <w:t>РЕАЛОКАЦИЈЕ СРЕДСТАВА БУЏЕТСКЕ РЕЗЕРВЕ</w:t>
      </w:r>
      <w:bookmarkEnd w:id="88"/>
      <w:bookmarkEnd w:id="89"/>
    </w:p>
    <w:p w14:paraId="7ABA4F4D" w14:textId="77777777" w:rsidR="0041448E" w:rsidRPr="0041448E" w:rsidRDefault="0041448E" w:rsidP="0041448E"/>
    <w:p w14:paraId="58813109" w14:textId="77777777" w:rsidR="00D43DC6" w:rsidRPr="00FF7418" w:rsidRDefault="00D43DC6" w:rsidP="0041448E">
      <w:pPr>
        <w:ind w:left="0" w:right="-792" w:firstLine="720"/>
      </w:pPr>
      <w:r w:rsidRPr="00FF7418">
        <w:t xml:space="preserve">Буџетска резерва представља дио планираних средстава буџета која се </w:t>
      </w:r>
      <w:r w:rsidR="0050209F" w:rsidRPr="00FF7418">
        <w:rPr>
          <w:lang w:val="sr-Cyrl-RS"/>
        </w:rPr>
        <w:t xml:space="preserve">у складу са Законом о буџетском систему </w:t>
      </w:r>
      <w:r w:rsidRPr="00FF7418">
        <w:t>могу користити за:</w:t>
      </w:r>
    </w:p>
    <w:p w14:paraId="6F430E0B" w14:textId="77777777" w:rsidR="00D43DC6" w:rsidRPr="00FF7418" w:rsidRDefault="00D43DC6" w:rsidP="0050209F">
      <w:pPr>
        <w:numPr>
          <w:ilvl w:val="0"/>
          <w:numId w:val="6"/>
        </w:numPr>
        <w:spacing w:before="120"/>
        <w:ind w:left="714" w:hanging="357"/>
      </w:pPr>
      <w:r w:rsidRPr="00FF7418">
        <w:t>покривање непредвиђених издатака за које нису планирана средства у буџету,</w:t>
      </w:r>
    </w:p>
    <w:p w14:paraId="7A7EABC9" w14:textId="77777777" w:rsidR="00D43DC6" w:rsidRPr="00FF7418" w:rsidRDefault="00D43DC6" w:rsidP="00D43DC6">
      <w:pPr>
        <w:numPr>
          <w:ilvl w:val="0"/>
          <w:numId w:val="6"/>
        </w:numPr>
      </w:pPr>
      <w:r w:rsidRPr="00FF7418">
        <w:t>буџетске издатке за које се покаже да планирана буџетска средства нису довољна,</w:t>
      </w:r>
    </w:p>
    <w:p w14:paraId="68913E85" w14:textId="77777777" w:rsidR="00D43DC6" w:rsidRPr="00FF7418" w:rsidRDefault="00D43DC6" w:rsidP="00D43DC6">
      <w:pPr>
        <w:numPr>
          <w:ilvl w:val="0"/>
          <w:numId w:val="6"/>
        </w:numPr>
      </w:pPr>
      <w:r w:rsidRPr="00FF7418">
        <w:t>привремено извршавање обавеза буџета усљед смањеног обима буџетских средстава, и</w:t>
      </w:r>
    </w:p>
    <w:p w14:paraId="271861F0" w14:textId="77777777" w:rsidR="00D43DC6" w:rsidRPr="00FF7418" w:rsidRDefault="00D43DC6" w:rsidP="00D43DC6">
      <w:pPr>
        <w:numPr>
          <w:ilvl w:val="0"/>
          <w:numId w:val="6"/>
        </w:numPr>
      </w:pPr>
      <w:r w:rsidRPr="00FF7418">
        <w:t>изузетно за остале намјене у складу са одлукама начелника општине.</w:t>
      </w:r>
    </w:p>
    <w:p w14:paraId="6D72040F" w14:textId="77777777" w:rsidR="00D43DC6" w:rsidRPr="00FF7418" w:rsidRDefault="00D43DC6" w:rsidP="00D43DC6">
      <w:pPr>
        <w:pStyle w:val="Teloteksta"/>
        <w:spacing w:after="0"/>
        <w:ind w:left="0" w:firstLine="720"/>
      </w:pPr>
    </w:p>
    <w:p w14:paraId="4A12A56A" w14:textId="77777777" w:rsidR="00D43DC6" w:rsidRPr="00FF7418" w:rsidRDefault="00D43DC6" w:rsidP="00D43DC6">
      <w:pPr>
        <w:pStyle w:val="Teloteksta"/>
        <w:spacing w:after="0"/>
        <w:ind w:left="0" w:firstLine="720"/>
        <w:rPr>
          <w:bCs/>
        </w:rPr>
      </w:pPr>
      <w:r w:rsidRPr="00FF7418">
        <w:t xml:space="preserve">Средства буџетске резерве се не планирају на одређеном организационом, економском, као ни функционалном коду. Одобравање коришћења средстава буџетске резерве врши начелник општине у форми закључка, након чега се средства буџетске резерве реалоцирају на одговарајућу потрошачку јединицу и позицију у буџету, у складу са намјеном за коју су средства одобрена. </w:t>
      </w:r>
      <w:r w:rsidRPr="00FF7418">
        <w:rPr>
          <w:bCs/>
        </w:rPr>
        <w:t>У табеларном дијелу буџета трошење одобрених средстава текуће буџетске резерве ради јаснијег идентификовања раздвојено је у односу на трошење редовних буџетских средстава.</w:t>
      </w:r>
    </w:p>
    <w:p w14:paraId="4860B7FD" w14:textId="77777777" w:rsidR="00D43DC6" w:rsidRPr="00FF7418" w:rsidRDefault="00D43DC6" w:rsidP="00D43DC6">
      <w:pPr>
        <w:pStyle w:val="Teloteksta"/>
        <w:spacing w:after="0"/>
        <w:ind w:left="0" w:firstLine="720"/>
      </w:pPr>
      <w:r w:rsidRPr="00FF7418">
        <w:t xml:space="preserve">Законом о буџетском систему Републике Српске („Службени гласник Републике Српске“, број </w:t>
      </w:r>
      <w:r w:rsidRPr="00FF7418">
        <w:rPr>
          <w:lang w:val="sr-Latn-CS"/>
        </w:rPr>
        <w:t>121/12, 52/14, 103/15</w:t>
      </w:r>
      <w:r w:rsidRPr="00FF7418">
        <w:t xml:space="preserve"> и 15/16) и Одлуком о извршењ</w:t>
      </w:r>
      <w:r w:rsidR="00B0185F" w:rsidRPr="00FF7418">
        <w:t xml:space="preserve">у буџета општине Прњавор </w:t>
      </w:r>
      <w:r w:rsidR="0050209F" w:rsidRPr="00FF7418">
        <w:t>за</w:t>
      </w:r>
      <w:r w:rsidR="00763F5A">
        <w:t xml:space="preserve"> 2021</w:t>
      </w:r>
      <w:r w:rsidRPr="00FF7418">
        <w:t xml:space="preserve">. годину („Службени гласник општине Прњавор“, број </w:t>
      </w:r>
      <w:r w:rsidR="00591521">
        <w:rPr>
          <w:lang w:val="sr-Cyrl-RS"/>
        </w:rPr>
        <w:t>10/21</w:t>
      </w:r>
      <w:r w:rsidRPr="00FF7418">
        <w:t xml:space="preserve">) прописани су рокови извјештавања о коришћењу средстава текуће буџетске резерве. Одјељење за финансије је обавезно да тромјесечно извјештава начелника општине о коришћењу средстава текуће буџетске резерве, а начелник општине је обавезан да полугодишње извјештава Скупштину општине о коришћењу средстава буџетске резерве.   </w:t>
      </w:r>
    </w:p>
    <w:p w14:paraId="417F2EA4" w14:textId="77777777" w:rsidR="008B149A" w:rsidRDefault="00D65D03" w:rsidP="008B149A">
      <w:pPr>
        <w:ind w:left="0" w:firstLine="720"/>
      </w:pPr>
      <w:r>
        <w:rPr>
          <w:bCs/>
        </w:rPr>
        <w:t>У период</w:t>
      </w:r>
      <w:r w:rsidR="00BA2D06">
        <w:rPr>
          <w:bCs/>
        </w:rPr>
        <w:t>у 01.01-31.12</w:t>
      </w:r>
      <w:r w:rsidR="00763F5A">
        <w:rPr>
          <w:bCs/>
        </w:rPr>
        <w:t>.2021</w:t>
      </w:r>
      <w:r w:rsidR="00D43DC6" w:rsidRPr="00FF7418">
        <w:rPr>
          <w:bCs/>
        </w:rPr>
        <w:t xml:space="preserve">. године </w:t>
      </w:r>
      <w:r w:rsidR="00E57B16" w:rsidRPr="00FF7418">
        <w:rPr>
          <w:bCs/>
          <w:lang w:val="sr-Cyrl-RS"/>
        </w:rPr>
        <w:t xml:space="preserve">одобрено је укупно </w:t>
      </w:r>
      <w:r w:rsidR="00BA2D06">
        <w:rPr>
          <w:bCs/>
          <w:lang w:val="sr-Cyrl-RS"/>
        </w:rPr>
        <w:t>196</w:t>
      </w:r>
      <w:r w:rsidR="0050209F" w:rsidRPr="00FF7418">
        <w:rPr>
          <w:bCs/>
          <w:lang w:val="sr-Cyrl-RS"/>
        </w:rPr>
        <w:t xml:space="preserve"> реалокација</w:t>
      </w:r>
      <w:r w:rsidR="002B5546" w:rsidRPr="00FF7418">
        <w:rPr>
          <w:bCs/>
          <w:lang w:val="sr-Cyrl-RS"/>
        </w:rPr>
        <w:t xml:space="preserve"> </w:t>
      </w:r>
      <w:r w:rsidR="00D43DC6" w:rsidRPr="00FF7418">
        <w:rPr>
          <w:bCs/>
        </w:rPr>
        <w:t>средст</w:t>
      </w:r>
      <w:r w:rsidR="002B5546" w:rsidRPr="00FF7418">
        <w:rPr>
          <w:bCs/>
          <w:lang w:val="sr-Cyrl-RS"/>
        </w:rPr>
        <w:t>а</w:t>
      </w:r>
      <w:r w:rsidR="002B5546" w:rsidRPr="00FF7418">
        <w:rPr>
          <w:bCs/>
        </w:rPr>
        <w:t xml:space="preserve">ва буџетске резерве, а укупна вриједност извршених реалокација износи </w:t>
      </w:r>
      <w:r w:rsidR="00BA2D06">
        <w:rPr>
          <w:bCs/>
          <w:lang w:val="sr-Cyrl-RS"/>
        </w:rPr>
        <w:t>219.890</w:t>
      </w:r>
      <w:r w:rsidR="008B149A" w:rsidRPr="008B149A">
        <w:rPr>
          <w:bCs/>
          <w:lang w:val="sr-Cyrl-RS"/>
        </w:rPr>
        <w:t>,</w:t>
      </w:r>
      <w:r w:rsidR="008B149A" w:rsidRPr="008B149A">
        <w:rPr>
          <w:bCs/>
          <w:lang w:val="sr-Latn-RS"/>
        </w:rPr>
        <w:t>3</w:t>
      </w:r>
      <w:r w:rsidR="00BA2D06">
        <w:rPr>
          <w:bCs/>
          <w:lang w:val="sr-Latn-RS"/>
        </w:rPr>
        <w:t>0</w:t>
      </w:r>
      <w:r w:rsidR="00D43DC6" w:rsidRPr="008B149A">
        <w:rPr>
          <w:bCs/>
        </w:rPr>
        <w:t xml:space="preserve"> КМ</w:t>
      </w:r>
      <w:r w:rsidR="00645BDE" w:rsidRPr="008B149A">
        <w:rPr>
          <w:bCs/>
        </w:rPr>
        <w:t>,</w:t>
      </w:r>
      <w:r w:rsidR="00645BDE" w:rsidRPr="00FF7418">
        <w:rPr>
          <w:bCs/>
        </w:rPr>
        <w:t xml:space="preserve"> што је </w:t>
      </w:r>
      <w:r w:rsidR="004924F3" w:rsidRPr="004924F3">
        <w:rPr>
          <w:bCs/>
          <w:lang w:val="sr-Latn-RS"/>
        </w:rPr>
        <w:t>99,95</w:t>
      </w:r>
      <w:r w:rsidR="00645BDE" w:rsidRPr="004924F3">
        <w:rPr>
          <w:bCs/>
        </w:rPr>
        <w:t>%</w:t>
      </w:r>
      <w:r w:rsidR="00645BDE" w:rsidRPr="00FF7418">
        <w:rPr>
          <w:bCs/>
        </w:rPr>
        <w:t xml:space="preserve"> од планираних средстава на годишњем нивоу.</w:t>
      </w:r>
      <w:r w:rsidR="00D43DC6" w:rsidRPr="00FF7418">
        <w:t xml:space="preserve"> </w:t>
      </w:r>
      <w:r w:rsidR="00645BDE" w:rsidRPr="00FF7418">
        <w:rPr>
          <w:lang w:val="sr-Cyrl-RS"/>
        </w:rPr>
        <w:t>П</w:t>
      </w:r>
      <w:r w:rsidR="00645BDE" w:rsidRPr="00FF7418">
        <w:t>осматран</w:t>
      </w:r>
      <w:r w:rsidR="00D43DC6" w:rsidRPr="00FF7418">
        <w:t xml:space="preserve">о </w:t>
      </w:r>
      <w:r w:rsidR="00645BDE" w:rsidRPr="00FF7418">
        <w:rPr>
          <w:lang w:val="sr-Cyrl-RS"/>
        </w:rPr>
        <w:t xml:space="preserve">по групама конта, </w:t>
      </w:r>
      <w:r w:rsidR="00D43DC6" w:rsidRPr="00FF7418">
        <w:t xml:space="preserve">средства текуће буџетске резерве су </w:t>
      </w:r>
      <w:r w:rsidR="00645BDE" w:rsidRPr="00FF7418">
        <w:rPr>
          <w:lang w:val="sr-Cyrl-RS"/>
        </w:rPr>
        <w:t xml:space="preserve">у посматраном периоду </w:t>
      </w:r>
      <w:r w:rsidR="00D43DC6" w:rsidRPr="00FF7418">
        <w:t xml:space="preserve">распоређена како слиједи: </w:t>
      </w:r>
    </w:p>
    <w:p w14:paraId="472D193A" w14:textId="77777777" w:rsidR="008B149A" w:rsidRDefault="008B149A" w:rsidP="008B149A">
      <w:pPr>
        <w:ind w:left="0" w:firstLine="720"/>
      </w:pPr>
    </w:p>
    <w:p w14:paraId="282DA322" w14:textId="77777777" w:rsidR="002B6CA3" w:rsidRPr="008B149A" w:rsidRDefault="008B149A" w:rsidP="008B149A">
      <w:pPr>
        <w:pStyle w:val="Pasussalistom"/>
        <w:numPr>
          <w:ilvl w:val="0"/>
          <w:numId w:val="20"/>
        </w:numPr>
        <w:ind w:left="709"/>
      </w:pPr>
      <w:r w:rsidRPr="006652B4">
        <w:rPr>
          <w:i/>
          <w:lang w:val="sr-Latn-RS"/>
        </w:rPr>
        <w:t>412300</w:t>
      </w:r>
      <w:r>
        <w:rPr>
          <w:lang w:val="sr-Latn-RS"/>
        </w:rPr>
        <w:t xml:space="preserve"> – </w:t>
      </w:r>
      <w:r>
        <w:rPr>
          <w:lang w:val="sr-Cyrl-RS"/>
        </w:rPr>
        <w:t>Расходи за режијски материјал 1.500,00 КМ,</w:t>
      </w:r>
    </w:p>
    <w:p w14:paraId="79D819C1" w14:textId="77777777" w:rsidR="008B149A" w:rsidRPr="008B149A" w:rsidRDefault="008B149A" w:rsidP="008B149A">
      <w:pPr>
        <w:pStyle w:val="Pasussalistom"/>
        <w:numPr>
          <w:ilvl w:val="0"/>
          <w:numId w:val="20"/>
        </w:numPr>
        <w:ind w:left="709"/>
      </w:pPr>
      <w:r w:rsidRPr="006652B4">
        <w:rPr>
          <w:i/>
          <w:lang w:val="sr-Cyrl-RS"/>
        </w:rPr>
        <w:t>412500</w:t>
      </w:r>
      <w:r>
        <w:rPr>
          <w:lang w:val="sr-Cyrl-RS"/>
        </w:rPr>
        <w:t xml:space="preserve"> – Расходи за текуће одржавање 3.100,00 КМ,</w:t>
      </w:r>
    </w:p>
    <w:p w14:paraId="7260E91C" w14:textId="77777777" w:rsidR="008B149A" w:rsidRDefault="008B149A" w:rsidP="008B149A">
      <w:pPr>
        <w:pStyle w:val="Pasussalistom"/>
        <w:numPr>
          <w:ilvl w:val="0"/>
          <w:numId w:val="20"/>
        </w:numPr>
        <w:ind w:left="709"/>
      </w:pPr>
      <w:r w:rsidRPr="006652B4">
        <w:rPr>
          <w:i/>
          <w:lang w:val="sr-Cyrl-RS"/>
        </w:rPr>
        <w:t>412700</w:t>
      </w:r>
      <w:r>
        <w:rPr>
          <w:lang w:val="sr-Cyrl-RS"/>
        </w:rPr>
        <w:t xml:space="preserve"> – Расходи за стручне услуге 1.940,00 КМ, </w:t>
      </w:r>
    </w:p>
    <w:p w14:paraId="0ADBDBE0" w14:textId="77777777" w:rsidR="002B6CA3" w:rsidRPr="00FF7418" w:rsidRDefault="002B6CA3" w:rsidP="002B6CA3">
      <w:pPr>
        <w:pStyle w:val="Pasussalistom"/>
        <w:numPr>
          <w:ilvl w:val="0"/>
          <w:numId w:val="16"/>
        </w:numPr>
      </w:pPr>
      <w:r w:rsidRPr="002B6CA3">
        <w:rPr>
          <w:i/>
          <w:lang w:val="sr-Cyrl-RS"/>
        </w:rPr>
        <w:t>412900</w:t>
      </w:r>
      <w:r w:rsidRPr="002B6CA3">
        <w:rPr>
          <w:lang w:val="sr-Cyrl-RS"/>
        </w:rPr>
        <w:t xml:space="preserve"> – Остали не</w:t>
      </w:r>
      <w:r w:rsidR="008B149A">
        <w:rPr>
          <w:lang w:val="sr-Cyrl-RS"/>
        </w:rPr>
        <w:t>поменути расходи износ од 6.606,20</w:t>
      </w:r>
      <w:r w:rsidRPr="002B6CA3">
        <w:rPr>
          <w:lang w:val="sr-Cyrl-RS"/>
        </w:rPr>
        <w:t xml:space="preserve"> КМ,</w:t>
      </w:r>
    </w:p>
    <w:p w14:paraId="2F8EC7DD" w14:textId="77777777" w:rsidR="00D43DC6" w:rsidRPr="00FF7418" w:rsidRDefault="00D43DC6" w:rsidP="002B6CA3">
      <w:pPr>
        <w:pStyle w:val="Pasussalistom"/>
        <w:numPr>
          <w:ilvl w:val="0"/>
          <w:numId w:val="16"/>
        </w:numPr>
        <w:spacing w:before="120"/>
        <w:ind w:right="0"/>
      </w:pPr>
      <w:r w:rsidRPr="002B6CA3">
        <w:rPr>
          <w:i/>
        </w:rPr>
        <w:t>415200</w:t>
      </w:r>
      <w:r w:rsidRPr="00FF7418">
        <w:t xml:space="preserve"> – Грантови у земљи  износ од </w:t>
      </w:r>
      <w:r w:rsidR="00BA2D06">
        <w:rPr>
          <w:lang w:val="sr-Cyrl-RS"/>
        </w:rPr>
        <w:t>107</w:t>
      </w:r>
      <w:r w:rsidR="008B149A">
        <w:rPr>
          <w:lang w:val="sr-Cyrl-RS"/>
        </w:rPr>
        <w:t>.</w:t>
      </w:r>
      <w:r w:rsidR="00BA2D06">
        <w:rPr>
          <w:lang w:val="sr-Latn-RS"/>
        </w:rPr>
        <w:t>400,10</w:t>
      </w:r>
      <w:r w:rsidR="0001127C" w:rsidRPr="00FF7418">
        <w:t xml:space="preserve"> КМ,</w:t>
      </w:r>
    </w:p>
    <w:p w14:paraId="13963890" w14:textId="77777777" w:rsidR="00D43DC6" w:rsidRPr="00FF7418" w:rsidRDefault="00D43DC6" w:rsidP="002B6CA3">
      <w:pPr>
        <w:pStyle w:val="Pasussalistom"/>
        <w:keepNext/>
        <w:keepLines/>
        <w:numPr>
          <w:ilvl w:val="0"/>
          <w:numId w:val="16"/>
        </w:numPr>
        <w:ind w:right="-805"/>
      </w:pPr>
      <w:r w:rsidRPr="002B6CA3">
        <w:rPr>
          <w:i/>
        </w:rPr>
        <w:t>416100</w:t>
      </w:r>
      <w:r w:rsidRPr="00FF7418">
        <w:t xml:space="preserve"> – Дознаке грађанима које се исплаћују из буџета општине  износ од </w:t>
      </w:r>
    </w:p>
    <w:p w14:paraId="0504A689" w14:textId="77777777" w:rsidR="00D43DC6" w:rsidRDefault="00D43DC6" w:rsidP="00D43DC6">
      <w:pPr>
        <w:ind w:left="720" w:right="-806" w:firstLine="0"/>
      </w:pPr>
      <w:r w:rsidRPr="00FF7418">
        <w:rPr>
          <w:i/>
        </w:rPr>
        <w:t xml:space="preserve">                </w:t>
      </w:r>
      <w:r w:rsidR="00BA2D06">
        <w:rPr>
          <w:lang w:val="sr-Cyrl-RS"/>
        </w:rPr>
        <w:t>76.406</w:t>
      </w:r>
      <w:r w:rsidR="00B76527">
        <w:rPr>
          <w:lang w:val="sr-Cyrl-RS"/>
        </w:rPr>
        <w:t>,00</w:t>
      </w:r>
      <w:r w:rsidRPr="00FF7418">
        <w:t xml:space="preserve"> КМ</w:t>
      </w:r>
      <w:r w:rsidR="00B76527">
        <w:t>,</w:t>
      </w:r>
    </w:p>
    <w:p w14:paraId="1E758E6B" w14:textId="77777777" w:rsidR="00B76527" w:rsidRPr="002B6CA3" w:rsidRDefault="00B76527" w:rsidP="002B6CA3">
      <w:pPr>
        <w:pStyle w:val="Pasussalistom"/>
        <w:numPr>
          <w:ilvl w:val="0"/>
          <w:numId w:val="16"/>
        </w:numPr>
        <w:ind w:right="0"/>
        <w:rPr>
          <w:i/>
          <w:lang w:val="sr-Latn-RS"/>
        </w:rPr>
      </w:pPr>
      <w:r w:rsidRPr="002B6CA3">
        <w:rPr>
          <w:i/>
          <w:lang w:val="sr-Cyrl-RS"/>
        </w:rPr>
        <w:t xml:space="preserve">487300 – </w:t>
      </w:r>
      <w:r w:rsidRPr="002B6CA3">
        <w:rPr>
          <w:lang w:val="sr-Cyrl-RS"/>
        </w:rPr>
        <w:t>Трансфери јединицама локалне самоуправе</w:t>
      </w:r>
      <w:r w:rsidR="003B4D19" w:rsidRPr="002B6CA3">
        <w:rPr>
          <w:lang w:val="sr-Cyrl-RS"/>
        </w:rPr>
        <w:t xml:space="preserve"> износ од 5.5</w:t>
      </w:r>
      <w:r w:rsidR="008B149A">
        <w:rPr>
          <w:lang w:val="sr-Cyrl-RS"/>
        </w:rPr>
        <w:t>00,00 КМ,</w:t>
      </w:r>
    </w:p>
    <w:p w14:paraId="1EE55EA3" w14:textId="77777777" w:rsidR="0001127C" w:rsidRPr="008B149A" w:rsidRDefault="00E57B16" w:rsidP="002B6CA3">
      <w:pPr>
        <w:pStyle w:val="Pasussalistom"/>
        <w:numPr>
          <w:ilvl w:val="0"/>
          <w:numId w:val="16"/>
        </w:numPr>
        <w:ind w:right="0"/>
        <w:rPr>
          <w:i/>
        </w:rPr>
      </w:pPr>
      <w:r w:rsidRPr="002B6CA3">
        <w:rPr>
          <w:i/>
          <w:lang w:val="sr-Latn-RS"/>
        </w:rPr>
        <w:t>487900</w:t>
      </w:r>
      <w:r w:rsidR="0001127C" w:rsidRPr="002B6CA3">
        <w:rPr>
          <w:i/>
          <w:lang w:val="sr-Cyrl-RS"/>
        </w:rPr>
        <w:t xml:space="preserve"> – </w:t>
      </w:r>
      <w:r w:rsidRPr="002B6CA3">
        <w:rPr>
          <w:lang w:val="sr-Cyrl-RS"/>
        </w:rPr>
        <w:t>Трансфери између различитих јединица власти</w:t>
      </w:r>
      <w:r w:rsidR="0001127C" w:rsidRPr="002B6CA3">
        <w:rPr>
          <w:lang w:val="sr-Cyrl-RS"/>
        </w:rPr>
        <w:t xml:space="preserve"> износ од </w:t>
      </w:r>
      <w:r w:rsidR="003B4D19" w:rsidRPr="002B6CA3">
        <w:rPr>
          <w:lang w:val="sr-Cyrl-RS"/>
        </w:rPr>
        <w:t>500</w:t>
      </w:r>
      <w:r w:rsidR="008B149A">
        <w:rPr>
          <w:lang w:val="sr-Cyrl-RS"/>
        </w:rPr>
        <w:t>,00 КМ,</w:t>
      </w:r>
    </w:p>
    <w:p w14:paraId="606C5CCB" w14:textId="77777777" w:rsidR="008B149A" w:rsidRPr="003878F5" w:rsidRDefault="008B149A" w:rsidP="002B6CA3">
      <w:pPr>
        <w:pStyle w:val="Pasussalistom"/>
        <w:numPr>
          <w:ilvl w:val="0"/>
          <w:numId w:val="16"/>
        </w:numPr>
        <w:ind w:right="0"/>
      </w:pPr>
      <w:r>
        <w:rPr>
          <w:i/>
          <w:lang w:val="sr-Cyrl-RS"/>
        </w:rPr>
        <w:t xml:space="preserve">511300 – </w:t>
      </w:r>
      <w:r w:rsidRPr="008B149A">
        <w:rPr>
          <w:lang w:val="sr-Cyrl-RS"/>
        </w:rPr>
        <w:t>Набавка опреме 13.938,00 КМ</w:t>
      </w:r>
      <w:r w:rsidR="003878F5">
        <w:rPr>
          <w:lang w:val="sr-Cyrl-RS"/>
        </w:rPr>
        <w:t xml:space="preserve"> и </w:t>
      </w:r>
    </w:p>
    <w:p w14:paraId="3830BFD3" w14:textId="77777777" w:rsidR="003878F5" w:rsidRPr="008B149A" w:rsidRDefault="003878F5" w:rsidP="002B6CA3">
      <w:pPr>
        <w:pStyle w:val="Pasussalistom"/>
        <w:numPr>
          <w:ilvl w:val="0"/>
          <w:numId w:val="16"/>
        </w:numPr>
        <w:ind w:right="0"/>
      </w:pPr>
      <w:r>
        <w:rPr>
          <w:i/>
          <w:lang w:val="sr-Cyrl-RS"/>
        </w:rPr>
        <w:t>516100 –</w:t>
      </w:r>
      <w:r>
        <w:rPr>
          <w:lang w:val="sr-Cyrl-RS"/>
        </w:rPr>
        <w:t xml:space="preserve"> Издаци за залихе робе 3.000,00 КМ.</w:t>
      </w:r>
    </w:p>
    <w:p w14:paraId="413BC098" w14:textId="77777777" w:rsidR="00D43DC6" w:rsidRPr="00FF7418" w:rsidRDefault="00D43DC6" w:rsidP="00D43DC6">
      <w:pPr>
        <w:pStyle w:val="Teloteksta"/>
        <w:spacing w:after="0"/>
        <w:ind w:left="0" w:firstLine="720"/>
        <w:rPr>
          <w:bCs/>
        </w:rPr>
      </w:pPr>
    </w:p>
    <w:p w14:paraId="2C5850E0" w14:textId="77777777" w:rsidR="00AF4404" w:rsidRDefault="00D43DC6" w:rsidP="00BC6AC0">
      <w:pPr>
        <w:pStyle w:val="Teloteksta"/>
        <w:spacing w:after="0"/>
        <w:ind w:left="0" w:firstLine="720"/>
        <w:rPr>
          <w:bCs/>
        </w:rPr>
      </w:pPr>
      <w:r w:rsidRPr="00FF7418">
        <w:rPr>
          <w:bCs/>
        </w:rPr>
        <w:t xml:space="preserve">У прилогу овог извјештаја, у табели бр. </w:t>
      </w:r>
      <w:r w:rsidR="002B5546" w:rsidRPr="00FF7418">
        <w:rPr>
          <w:bCs/>
        </w:rPr>
        <w:t>3</w:t>
      </w:r>
      <w:r w:rsidRPr="00FF7418">
        <w:rPr>
          <w:bCs/>
        </w:rPr>
        <w:t>, дате су детаљне информације о реалоцираним средствима текуће буџетске резерве</w:t>
      </w:r>
      <w:r w:rsidR="00BA2D06">
        <w:rPr>
          <w:bCs/>
        </w:rPr>
        <w:t xml:space="preserve"> у периоду 01.01-31.12</w:t>
      </w:r>
      <w:r w:rsidR="000F7C80">
        <w:rPr>
          <w:bCs/>
        </w:rPr>
        <w:t>.2021</w:t>
      </w:r>
      <w:r w:rsidRPr="00FF7418">
        <w:rPr>
          <w:bCs/>
        </w:rPr>
        <w:t>. године (број и датум закључка о реалокацији, конто и назив буџетске позиције на коју је извршена реалокација, изно</w:t>
      </w:r>
      <w:bookmarkStart w:id="90" w:name="_Toc72756212"/>
      <w:r w:rsidR="00DD32D4">
        <w:rPr>
          <w:bCs/>
        </w:rPr>
        <w:t>с и сврха одобрених средстава).</w:t>
      </w:r>
    </w:p>
    <w:p w14:paraId="53236A0E" w14:textId="77777777" w:rsidR="004E09A3" w:rsidRDefault="004E09A3" w:rsidP="00BC6AC0">
      <w:pPr>
        <w:pStyle w:val="Teloteksta"/>
        <w:spacing w:after="0"/>
        <w:ind w:left="0" w:firstLine="720"/>
        <w:rPr>
          <w:bCs/>
        </w:rPr>
      </w:pPr>
    </w:p>
    <w:p w14:paraId="10A87C45" w14:textId="77777777" w:rsidR="004E09A3" w:rsidRDefault="004E09A3" w:rsidP="00BC6AC0">
      <w:pPr>
        <w:pStyle w:val="Teloteksta"/>
        <w:spacing w:after="0"/>
        <w:ind w:left="0" w:firstLine="720"/>
        <w:rPr>
          <w:bCs/>
        </w:rPr>
      </w:pPr>
    </w:p>
    <w:p w14:paraId="2AB42D19" w14:textId="77777777" w:rsidR="004E09A3" w:rsidRDefault="004E09A3" w:rsidP="00BC6AC0">
      <w:pPr>
        <w:pStyle w:val="Teloteksta"/>
        <w:spacing w:after="0"/>
        <w:ind w:left="0" w:firstLine="720"/>
        <w:rPr>
          <w:bCs/>
        </w:rPr>
      </w:pPr>
    </w:p>
    <w:p w14:paraId="5D32DD3D" w14:textId="77777777" w:rsidR="00750304" w:rsidRPr="00377A0F" w:rsidRDefault="00750304" w:rsidP="00750304">
      <w:pPr>
        <w:pStyle w:val="Teloteksta"/>
        <w:spacing w:after="0"/>
        <w:ind w:left="0" w:firstLine="0"/>
        <w:rPr>
          <w:bCs/>
        </w:rPr>
      </w:pPr>
    </w:p>
    <w:p w14:paraId="035E601B" w14:textId="77777777" w:rsidR="00F46F36" w:rsidRPr="00BA1B51" w:rsidRDefault="00F46F36" w:rsidP="0041448E">
      <w:pPr>
        <w:pStyle w:val="Naslov1"/>
        <w:numPr>
          <w:ilvl w:val="0"/>
          <w:numId w:val="18"/>
        </w:numPr>
        <w:spacing w:line="240" w:lineRule="auto"/>
      </w:pPr>
      <w:bookmarkStart w:id="91" w:name="_Toc83101083"/>
      <w:r w:rsidRPr="00BA1B51">
        <w:lastRenderedPageBreak/>
        <w:t>СТАЊЕ НОВЧАНИХ СРЕДСТАВА НА</w:t>
      </w:r>
      <w:bookmarkStart w:id="92" w:name="_Toc491329745"/>
      <w:bookmarkStart w:id="93" w:name="_Toc72756213"/>
      <w:bookmarkEnd w:id="90"/>
      <w:bookmarkEnd w:id="91"/>
      <w:r w:rsidR="00682E47" w:rsidRPr="00BA1B51">
        <w:rPr>
          <w:lang w:val="sr-Latn-RS"/>
        </w:rPr>
        <w:t xml:space="preserve"> </w:t>
      </w:r>
      <w:bookmarkStart w:id="94" w:name="_Toc83101084"/>
      <w:r w:rsidRPr="00BA1B51">
        <w:t>РАЧУНИМА ОПШТИНЕ ПРЊАВОР</w:t>
      </w:r>
      <w:bookmarkEnd w:id="92"/>
      <w:bookmarkEnd w:id="93"/>
      <w:bookmarkEnd w:id="94"/>
    </w:p>
    <w:p w14:paraId="56999159" w14:textId="77777777" w:rsidR="0041448E" w:rsidRPr="0041448E" w:rsidRDefault="0041448E" w:rsidP="0041448E"/>
    <w:p w14:paraId="5C69DD3F" w14:textId="77777777" w:rsidR="00B95756" w:rsidRDefault="002A54E7" w:rsidP="004E09A3">
      <w:pPr>
        <w:ind w:left="0" w:hanging="68"/>
        <w:rPr>
          <w:bCs/>
        </w:rPr>
      </w:pPr>
      <w:r>
        <w:rPr>
          <w:b/>
          <w:bCs/>
        </w:rPr>
        <w:tab/>
      </w:r>
      <w:r>
        <w:rPr>
          <w:b/>
          <w:bCs/>
        </w:rPr>
        <w:tab/>
      </w:r>
      <w:r w:rsidR="00F46F36" w:rsidRPr="00FF7418">
        <w:rPr>
          <w:bCs/>
        </w:rPr>
        <w:t>Општина Прњавор своје финансијске трансакције обавља преко жиро рачуна отворених код пословних банака – јединственог рачуна трезора и рачуна посебних намјена. Стање новчаних средстава општине Прњавор на почетку и на крају извјештајног периода дато је у сљедећем табеларном прегледу:</w:t>
      </w:r>
    </w:p>
    <w:p w14:paraId="64599286" w14:textId="77777777" w:rsidR="00B95756" w:rsidRPr="00D973D9" w:rsidRDefault="00B95756" w:rsidP="00ED4862">
      <w:pPr>
        <w:ind w:left="0" w:firstLine="0"/>
        <w:rPr>
          <w:bCs/>
        </w:rPr>
      </w:pPr>
    </w:p>
    <w:p w14:paraId="5B571A4F" w14:textId="77777777" w:rsidR="00D137D6" w:rsidRDefault="00BC6AC0" w:rsidP="00E9387A">
      <w:pPr>
        <w:ind w:firstLine="357"/>
        <w:jc w:val="center"/>
        <w:rPr>
          <w:bCs/>
        </w:rPr>
      </w:pPr>
      <w:r>
        <w:rPr>
          <w:bCs/>
        </w:rPr>
        <w:t xml:space="preserve">Табела бр. </w:t>
      </w:r>
      <w:r w:rsidR="005425BF">
        <w:rPr>
          <w:bCs/>
          <w:lang w:val="sr-Cyrl-RS"/>
        </w:rPr>
        <w:t>11</w:t>
      </w:r>
      <w:r w:rsidR="00912AF6">
        <w:rPr>
          <w:bCs/>
        </w:rPr>
        <w:t>. Почетно и завршно</w:t>
      </w:r>
      <w:r w:rsidR="00F21EF0">
        <w:rPr>
          <w:bCs/>
        </w:rPr>
        <w:t xml:space="preserve"> стање банковних рачуна општине</w:t>
      </w:r>
    </w:p>
    <w:tbl>
      <w:tblPr>
        <w:tblW w:w="9497" w:type="dxa"/>
        <w:tblInd w:w="119" w:type="dxa"/>
        <w:tblLook w:val="04A0" w:firstRow="1" w:lastRow="0" w:firstColumn="1" w:lastColumn="0" w:noHBand="0" w:noVBand="1"/>
      </w:tblPr>
      <w:tblGrid>
        <w:gridCol w:w="579"/>
        <w:gridCol w:w="6000"/>
        <w:gridCol w:w="1559"/>
        <w:gridCol w:w="1417"/>
      </w:tblGrid>
      <w:tr w:rsidR="00ED4862" w:rsidRPr="00ED4862" w14:paraId="06EF9318" w14:textId="77777777" w:rsidTr="00BE7D3A">
        <w:trPr>
          <w:trHeight w:val="849"/>
        </w:trPr>
        <w:tc>
          <w:tcPr>
            <w:tcW w:w="521" w:type="dxa"/>
            <w:tcBorders>
              <w:top w:val="double" w:sz="6" w:space="0" w:color="auto"/>
              <w:left w:val="double" w:sz="6" w:space="0" w:color="auto"/>
              <w:bottom w:val="single" w:sz="8" w:space="0" w:color="auto"/>
              <w:right w:val="single" w:sz="4" w:space="0" w:color="auto"/>
            </w:tcBorders>
            <w:shd w:val="clear" w:color="auto" w:fill="auto"/>
            <w:vAlign w:val="center"/>
            <w:hideMark/>
          </w:tcPr>
          <w:p w14:paraId="37993DAA" w14:textId="77777777" w:rsidR="00ED4862" w:rsidRPr="00ED4862" w:rsidRDefault="00ED4862" w:rsidP="00ED4862">
            <w:pPr>
              <w:ind w:left="0" w:right="0" w:firstLine="0"/>
              <w:jc w:val="center"/>
              <w:rPr>
                <w:b/>
                <w:bCs/>
                <w:sz w:val="20"/>
                <w:szCs w:val="20"/>
                <w:lang w:val="sr-Latn-RS" w:eastAsia="sr-Latn-RS"/>
              </w:rPr>
            </w:pPr>
            <w:proofErr w:type="spellStart"/>
            <w:r w:rsidRPr="00ED4862">
              <w:rPr>
                <w:b/>
                <w:bCs/>
                <w:sz w:val="20"/>
                <w:szCs w:val="20"/>
                <w:lang w:val="sr-Latn-RS" w:eastAsia="sr-Latn-RS"/>
              </w:rPr>
              <w:t>Ред</w:t>
            </w:r>
            <w:proofErr w:type="spellEnd"/>
            <w:r w:rsidRPr="00ED4862">
              <w:rPr>
                <w:b/>
                <w:bCs/>
                <w:sz w:val="20"/>
                <w:szCs w:val="20"/>
                <w:lang w:val="sr-Latn-RS" w:eastAsia="sr-Latn-RS"/>
              </w:rPr>
              <w:t xml:space="preserve">. </w:t>
            </w:r>
            <w:proofErr w:type="spellStart"/>
            <w:r w:rsidRPr="00ED4862">
              <w:rPr>
                <w:b/>
                <w:bCs/>
                <w:sz w:val="20"/>
                <w:szCs w:val="20"/>
                <w:lang w:val="sr-Latn-RS" w:eastAsia="sr-Latn-RS"/>
              </w:rPr>
              <w:t>бр</w:t>
            </w:r>
            <w:proofErr w:type="spellEnd"/>
            <w:r w:rsidRPr="00ED4862">
              <w:rPr>
                <w:b/>
                <w:bCs/>
                <w:sz w:val="20"/>
                <w:szCs w:val="20"/>
                <w:lang w:val="sr-Latn-RS" w:eastAsia="sr-Latn-RS"/>
              </w:rPr>
              <w:t>.</w:t>
            </w:r>
          </w:p>
        </w:tc>
        <w:tc>
          <w:tcPr>
            <w:tcW w:w="6000" w:type="dxa"/>
            <w:tcBorders>
              <w:top w:val="double" w:sz="6" w:space="0" w:color="auto"/>
              <w:left w:val="nil"/>
              <w:bottom w:val="single" w:sz="8" w:space="0" w:color="auto"/>
              <w:right w:val="single" w:sz="4" w:space="0" w:color="auto"/>
            </w:tcBorders>
            <w:shd w:val="clear" w:color="auto" w:fill="auto"/>
            <w:noWrap/>
            <w:vAlign w:val="center"/>
            <w:hideMark/>
          </w:tcPr>
          <w:p w14:paraId="0CDF6AFE" w14:textId="77777777" w:rsidR="00ED4862" w:rsidRPr="00ED4862" w:rsidRDefault="00ED4862" w:rsidP="00ED4862">
            <w:pPr>
              <w:ind w:left="0" w:right="0" w:firstLine="0"/>
              <w:jc w:val="center"/>
              <w:rPr>
                <w:b/>
                <w:bCs/>
                <w:sz w:val="20"/>
                <w:szCs w:val="20"/>
                <w:lang w:val="sr-Latn-RS" w:eastAsia="sr-Latn-RS"/>
              </w:rPr>
            </w:pPr>
            <w:r w:rsidRPr="00ED4862">
              <w:rPr>
                <w:b/>
                <w:bCs/>
                <w:sz w:val="20"/>
                <w:szCs w:val="20"/>
                <w:lang w:val="sr-Latn-RS" w:eastAsia="sr-Latn-RS"/>
              </w:rPr>
              <w:t xml:space="preserve">Б А Н К О В Н И   Р А Ч У Н </w:t>
            </w:r>
          </w:p>
        </w:tc>
        <w:tc>
          <w:tcPr>
            <w:tcW w:w="1559" w:type="dxa"/>
            <w:tcBorders>
              <w:top w:val="double" w:sz="6" w:space="0" w:color="auto"/>
              <w:left w:val="nil"/>
              <w:bottom w:val="single" w:sz="8" w:space="0" w:color="auto"/>
              <w:right w:val="single" w:sz="4" w:space="0" w:color="auto"/>
            </w:tcBorders>
            <w:shd w:val="clear" w:color="auto" w:fill="auto"/>
            <w:vAlign w:val="center"/>
            <w:hideMark/>
          </w:tcPr>
          <w:p w14:paraId="721849A5" w14:textId="77777777" w:rsidR="00ED4862" w:rsidRPr="00ED4862" w:rsidRDefault="00ED4862" w:rsidP="00ED4862">
            <w:pPr>
              <w:ind w:left="0" w:right="0" w:firstLine="0"/>
              <w:jc w:val="center"/>
              <w:rPr>
                <w:b/>
                <w:bCs/>
                <w:sz w:val="20"/>
                <w:szCs w:val="20"/>
                <w:lang w:val="sr-Latn-RS" w:eastAsia="sr-Latn-RS"/>
              </w:rPr>
            </w:pPr>
            <w:proofErr w:type="spellStart"/>
            <w:r w:rsidRPr="00ED4862">
              <w:rPr>
                <w:b/>
                <w:bCs/>
                <w:sz w:val="20"/>
                <w:szCs w:val="20"/>
                <w:lang w:val="sr-Latn-RS" w:eastAsia="sr-Latn-RS"/>
              </w:rPr>
              <w:t>Стање</w:t>
            </w:r>
            <w:proofErr w:type="spellEnd"/>
            <w:r w:rsidRPr="00ED4862">
              <w:rPr>
                <w:b/>
                <w:bCs/>
                <w:sz w:val="20"/>
                <w:szCs w:val="20"/>
                <w:lang w:val="sr-Latn-RS" w:eastAsia="sr-Latn-RS"/>
              </w:rPr>
              <w:t xml:space="preserve"> </w:t>
            </w:r>
            <w:r w:rsidRPr="00ED4862">
              <w:rPr>
                <w:b/>
                <w:bCs/>
                <w:sz w:val="20"/>
                <w:szCs w:val="20"/>
                <w:lang w:val="sr-Latn-RS" w:eastAsia="sr-Latn-RS"/>
              </w:rPr>
              <w:br/>
              <w:t xml:space="preserve">01.01.2021. </w:t>
            </w:r>
            <w:r w:rsidRPr="00ED4862">
              <w:rPr>
                <w:b/>
                <w:bCs/>
                <w:sz w:val="20"/>
                <w:szCs w:val="20"/>
                <w:lang w:val="sr-Latn-RS" w:eastAsia="sr-Latn-RS"/>
              </w:rPr>
              <w:br/>
            </w:r>
            <w:proofErr w:type="spellStart"/>
            <w:r w:rsidRPr="00ED4862">
              <w:rPr>
                <w:b/>
                <w:bCs/>
                <w:sz w:val="20"/>
                <w:szCs w:val="20"/>
                <w:lang w:val="sr-Latn-RS" w:eastAsia="sr-Latn-RS"/>
              </w:rPr>
              <w:t>године</w:t>
            </w:r>
            <w:proofErr w:type="spellEnd"/>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28CE21B3" w14:textId="77777777" w:rsidR="00ED4862" w:rsidRPr="00ED4862" w:rsidRDefault="00ED4862" w:rsidP="00ED4862">
            <w:pPr>
              <w:ind w:left="0" w:right="0" w:firstLine="0"/>
              <w:jc w:val="center"/>
              <w:rPr>
                <w:b/>
                <w:bCs/>
                <w:sz w:val="20"/>
                <w:szCs w:val="20"/>
                <w:lang w:val="sr-Latn-RS" w:eastAsia="sr-Latn-RS"/>
              </w:rPr>
            </w:pPr>
            <w:proofErr w:type="spellStart"/>
            <w:r w:rsidRPr="00ED4862">
              <w:rPr>
                <w:b/>
                <w:bCs/>
                <w:sz w:val="20"/>
                <w:szCs w:val="20"/>
                <w:lang w:val="sr-Latn-RS" w:eastAsia="sr-Latn-RS"/>
              </w:rPr>
              <w:t>Стање</w:t>
            </w:r>
            <w:proofErr w:type="spellEnd"/>
            <w:r w:rsidRPr="00ED4862">
              <w:rPr>
                <w:b/>
                <w:bCs/>
                <w:sz w:val="20"/>
                <w:szCs w:val="20"/>
                <w:lang w:val="sr-Latn-RS" w:eastAsia="sr-Latn-RS"/>
              </w:rPr>
              <w:t xml:space="preserve"> 31.12.2021. </w:t>
            </w:r>
            <w:proofErr w:type="spellStart"/>
            <w:r w:rsidRPr="00ED4862">
              <w:rPr>
                <w:b/>
                <w:bCs/>
                <w:sz w:val="20"/>
                <w:szCs w:val="20"/>
                <w:lang w:val="sr-Latn-RS" w:eastAsia="sr-Latn-RS"/>
              </w:rPr>
              <w:t>године</w:t>
            </w:r>
            <w:proofErr w:type="spellEnd"/>
          </w:p>
        </w:tc>
      </w:tr>
      <w:tr w:rsidR="00ED4862" w:rsidRPr="00ED4862" w14:paraId="236FCBF9" w14:textId="77777777" w:rsidTr="004924F3">
        <w:trPr>
          <w:trHeight w:val="255"/>
        </w:trPr>
        <w:tc>
          <w:tcPr>
            <w:tcW w:w="521" w:type="dxa"/>
            <w:tcBorders>
              <w:top w:val="nil"/>
              <w:left w:val="double" w:sz="6" w:space="0" w:color="auto"/>
              <w:bottom w:val="nil"/>
              <w:right w:val="single" w:sz="4" w:space="0" w:color="auto"/>
            </w:tcBorders>
            <w:shd w:val="clear" w:color="auto" w:fill="auto"/>
            <w:noWrap/>
            <w:vAlign w:val="center"/>
            <w:hideMark/>
          </w:tcPr>
          <w:p w14:paraId="2FEAA2A3"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1</w:t>
            </w:r>
          </w:p>
        </w:tc>
        <w:tc>
          <w:tcPr>
            <w:tcW w:w="6000" w:type="dxa"/>
            <w:tcBorders>
              <w:top w:val="nil"/>
              <w:left w:val="nil"/>
              <w:bottom w:val="single" w:sz="4" w:space="0" w:color="auto"/>
              <w:right w:val="single" w:sz="4" w:space="0" w:color="000000"/>
            </w:tcBorders>
            <w:shd w:val="clear" w:color="auto" w:fill="auto"/>
            <w:noWrap/>
            <w:vAlign w:val="center"/>
            <w:hideMark/>
          </w:tcPr>
          <w:p w14:paraId="576E136A"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555-007-01215707-45 ЈР </w:t>
            </w:r>
            <w:proofErr w:type="spellStart"/>
            <w:r w:rsidRPr="00ED4862">
              <w:rPr>
                <w:sz w:val="20"/>
                <w:szCs w:val="20"/>
                <w:lang w:val="sr-Latn-RS" w:eastAsia="sr-Latn-RS"/>
              </w:rPr>
              <w:t>Трезора</w:t>
            </w:r>
            <w:proofErr w:type="spellEnd"/>
            <w:r w:rsidRPr="00ED4862">
              <w:rPr>
                <w:sz w:val="20"/>
                <w:szCs w:val="20"/>
                <w:lang w:val="sr-Latn-RS" w:eastAsia="sr-Latn-RS"/>
              </w:rPr>
              <w:t xml:space="preserve">, </w:t>
            </w:r>
            <w:proofErr w:type="spellStart"/>
            <w:r w:rsidRPr="00ED4862">
              <w:rPr>
                <w:sz w:val="20"/>
                <w:szCs w:val="20"/>
                <w:lang w:val="sr-Latn-RS" w:eastAsia="sr-Latn-RS"/>
              </w:rPr>
              <w:t>Нова</w:t>
            </w:r>
            <w:proofErr w:type="spellEnd"/>
            <w:r w:rsidRPr="00ED4862">
              <w:rPr>
                <w:sz w:val="20"/>
                <w:szCs w:val="20"/>
                <w:lang w:val="sr-Latn-RS" w:eastAsia="sr-Latn-RS"/>
              </w:rPr>
              <w:t xml:space="preserve"> </w:t>
            </w:r>
            <w:proofErr w:type="spellStart"/>
            <w:r w:rsidRPr="00ED4862">
              <w:rPr>
                <w:sz w:val="20"/>
                <w:szCs w:val="20"/>
                <w:lang w:val="sr-Latn-RS" w:eastAsia="sr-Latn-RS"/>
              </w:rPr>
              <w:t>банка</w:t>
            </w:r>
            <w:proofErr w:type="spellEnd"/>
            <w:r w:rsidRPr="00ED4862">
              <w:rPr>
                <w:sz w:val="20"/>
                <w:szCs w:val="20"/>
                <w:lang w:val="sr-Latn-RS" w:eastAsia="sr-Latn-RS"/>
              </w:rPr>
              <w:t xml:space="preserve"> </w:t>
            </w:r>
            <w:proofErr w:type="spellStart"/>
            <w:r w:rsidRPr="00ED4862">
              <w:rPr>
                <w:sz w:val="20"/>
                <w:szCs w:val="20"/>
                <w:lang w:val="sr-Latn-RS" w:eastAsia="sr-Latn-RS"/>
              </w:rPr>
              <w:t>а.д</w:t>
            </w:r>
            <w:proofErr w:type="spellEnd"/>
            <w:r w:rsidRPr="00ED4862">
              <w:rPr>
                <w:sz w:val="20"/>
                <w:szCs w:val="20"/>
                <w:lang w:val="sr-Latn-RS" w:eastAsia="sr-Latn-RS"/>
              </w:rPr>
              <w:t xml:space="preserve">. </w:t>
            </w:r>
            <w:proofErr w:type="spellStart"/>
            <w:r w:rsidRPr="00ED4862">
              <w:rPr>
                <w:sz w:val="20"/>
                <w:szCs w:val="20"/>
                <w:lang w:val="sr-Latn-RS" w:eastAsia="sr-Latn-RS"/>
              </w:rPr>
              <w:t>Бијељина</w:t>
            </w:r>
            <w:proofErr w:type="spellEnd"/>
          </w:p>
        </w:tc>
        <w:tc>
          <w:tcPr>
            <w:tcW w:w="1559" w:type="dxa"/>
            <w:tcBorders>
              <w:top w:val="nil"/>
              <w:left w:val="nil"/>
              <w:bottom w:val="single" w:sz="4" w:space="0" w:color="auto"/>
              <w:right w:val="nil"/>
            </w:tcBorders>
            <w:shd w:val="clear" w:color="000000" w:fill="FFFFFF"/>
            <w:noWrap/>
            <w:vAlign w:val="center"/>
            <w:hideMark/>
          </w:tcPr>
          <w:p w14:paraId="34EBBF4C"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337.825,27</w:t>
            </w:r>
          </w:p>
        </w:tc>
        <w:tc>
          <w:tcPr>
            <w:tcW w:w="1417" w:type="dxa"/>
            <w:tcBorders>
              <w:top w:val="nil"/>
              <w:left w:val="single" w:sz="4" w:space="0" w:color="auto"/>
              <w:bottom w:val="single" w:sz="4" w:space="0" w:color="auto"/>
              <w:right w:val="double" w:sz="6" w:space="0" w:color="auto"/>
            </w:tcBorders>
            <w:shd w:val="clear" w:color="auto" w:fill="auto"/>
            <w:noWrap/>
            <w:vAlign w:val="center"/>
            <w:hideMark/>
          </w:tcPr>
          <w:p w14:paraId="53168EC4"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1.095.700,38</w:t>
            </w:r>
          </w:p>
        </w:tc>
      </w:tr>
      <w:tr w:rsidR="00ED4862" w:rsidRPr="00ED4862" w14:paraId="3403FF06" w14:textId="77777777" w:rsidTr="004924F3">
        <w:trPr>
          <w:trHeight w:val="255"/>
        </w:trPr>
        <w:tc>
          <w:tcPr>
            <w:tcW w:w="521" w:type="dxa"/>
            <w:tcBorders>
              <w:top w:val="single" w:sz="4" w:space="0" w:color="auto"/>
              <w:left w:val="double" w:sz="6" w:space="0" w:color="auto"/>
              <w:bottom w:val="nil"/>
              <w:right w:val="single" w:sz="4" w:space="0" w:color="auto"/>
            </w:tcBorders>
            <w:shd w:val="clear" w:color="auto" w:fill="auto"/>
            <w:noWrap/>
            <w:vAlign w:val="center"/>
            <w:hideMark/>
          </w:tcPr>
          <w:p w14:paraId="12F0CFF9"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2</w:t>
            </w:r>
          </w:p>
        </w:tc>
        <w:tc>
          <w:tcPr>
            <w:tcW w:w="6000" w:type="dxa"/>
            <w:tcBorders>
              <w:top w:val="single" w:sz="4" w:space="0" w:color="auto"/>
              <w:left w:val="nil"/>
              <w:bottom w:val="single" w:sz="4" w:space="0" w:color="auto"/>
              <w:right w:val="single" w:sz="4" w:space="0" w:color="000000"/>
            </w:tcBorders>
            <w:shd w:val="clear" w:color="auto" w:fill="auto"/>
            <w:noWrap/>
            <w:vAlign w:val="center"/>
            <w:hideMark/>
          </w:tcPr>
          <w:p w14:paraId="3B6745FE"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555-007-02215707-61 </w:t>
            </w:r>
            <w:proofErr w:type="spellStart"/>
            <w:r w:rsidRPr="00ED4862">
              <w:rPr>
                <w:sz w:val="20"/>
                <w:szCs w:val="20"/>
                <w:lang w:val="sr-Latn-RS" w:eastAsia="sr-Latn-RS"/>
              </w:rPr>
              <w:t>Рачун</w:t>
            </w:r>
            <w:proofErr w:type="spellEnd"/>
            <w:r w:rsidRPr="00ED4862">
              <w:rPr>
                <w:sz w:val="20"/>
                <w:szCs w:val="20"/>
                <w:lang w:val="sr-Latn-RS" w:eastAsia="sr-Latn-RS"/>
              </w:rPr>
              <w:t xml:space="preserve"> </w:t>
            </w:r>
            <w:proofErr w:type="spellStart"/>
            <w:r w:rsidRPr="00ED4862">
              <w:rPr>
                <w:sz w:val="20"/>
                <w:szCs w:val="20"/>
                <w:lang w:val="sr-Latn-RS" w:eastAsia="sr-Latn-RS"/>
              </w:rPr>
              <w:t>посебних</w:t>
            </w:r>
            <w:proofErr w:type="spellEnd"/>
            <w:r w:rsidRPr="00ED4862">
              <w:rPr>
                <w:sz w:val="20"/>
                <w:szCs w:val="20"/>
                <w:lang w:val="sr-Latn-RS" w:eastAsia="sr-Latn-RS"/>
              </w:rPr>
              <w:t xml:space="preserve"> </w:t>
            </w:r>
            <w:proofErr w:type="spellStart"/>
            <w:r w:rsidRPr="00ED4862">
              <w:rPr>
                <w:sz w:val="20"/>
                <w:szCs w:val="20"/>
                <w:lang w:val="sr-Latn-RS" w:eastAsia="sr-Latn-RS"/>
              </w:rPr>
              <w:t>намјена</w:t>
            </w:r>
            <w:proofErr w:type="spellEnd"/>
          </w:p>
        </w:tc>
        <w:tc>
          <w:tcPr>
            <w:tcW w:w="1559" w:type="dxa"/>
            <w:tcBorders>
              <w:top w:val="nil"/>
              <w:left w:val="nil"/>
              <w:bottom w:val="single" w:sz="4" w:space="0" w:color="auto"/>
              <w:right w:val="nil"/>
            </w:tcBorders>
            <w:shd w:val="clear" w:color="000000" w:fill="FFFFFF"/>
            <w:noWrap/>
            <w:vAlign w:val="center"/>
            <w:hideMark/>
          </w:tcPr>
          <w:p w14:paraId="03F50681"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92.011,18</w:t>
            </w:r>
          </w:p>
        </w:tc>
        <w:tc>
          <w:tcPr>
            <w:tcW w:w="1417" w:type="dxa"/>
            <w:tcBorders>
              <w:top w:val="nil"/>
              <w:left w:val="single" w:sz="4" w:space="0" w:color="auto"/>
              <w:bottom w:val="single" w:sz="4" w:space="0" w:color="auto"/>
              <w:right w:val="double" w:sz="6" w:space="0" w:color="auto"/>
            </w:tcBorders>
            <w:shd w:val="clear" w:color="auto" w:fill="auto"/>
            <w:noWrap/>
            <w:vAlign w:val="center"/>
            <w:hideMark/>
          </w:tcPr>
          <w:p w14:paraId="6A07458C"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232.682,05</w:t>
            </w:r>
          </w:p>
        </w:tc>
      </w:tr>
      <w:tr w:rsidR="00ED4862" w:rsidRPr="00ED4862" w14:paraId="0B55662D" w14:textId="77777777" w:rsidTr="004924F3">
        <w:trPr>
          <w:trHeight w:val="255"/>
        </w:trPr>
        <w:tc>
          <w:tcPr>
            <w:tcW w:w="521" w:type="dxa"/>
            <w:tcBorders>
              <w:top w:val="single" w:sz="4" w:space="0" w:color="auto"/>
              <w:left w:val="double" w:sz="6" w:space="0" w:color="auto"/>
              <w:bottom w:val="nil"/>
              <w:right w:val="single" w:sz="4" w:space="0" w:color="auto"/>
            </w:tcBorders>
            <w:shd w:val="clear" w:color="auto" w:fill="auto"/>
            <w:noWrap/>
            <w:vAlign w:val="center"/>
            <w:hideMark/>
          </w:tcPr>
          <w:p w14:paraId="185B69FD"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3</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14:paraId="05FDDC77"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555-007-03215707-77 </w:t>
            </w:r>
            <w:proofErr w:type="spellStart"/>
            <w:r w:rsidRPr="00ED4862">
              <w:rPr>
                <w:sz w:val="20"/>
                <w:szCs w:val="20"/>
                <w:lang w:val="sr-Latn-RS" w:eastAsia="sr-Latn-RS"/>
              </w:rPr>
              <w:t>Рачун</w:t>
            </w:r>
            <w:proofErr w:type="spellEnd"/>
            <w:r w:rsidRPr="00ED4862">
              <w:rPr>
                <w:sz w:val="20"/>
                <w:szCs w:val="20"/>
                <w:lang w:val="sr-Latn-RS" w:eastAsia="sr-Latn-RS"/>
              </w:rPr>
              <w:t xml:space="preserve"> </w:t>
            </w:r>
            <w:proofErr w:type="spellStart"/>
            <w:r w:rsidRPr="00ED4862">
              <w:rPr>
                <w:sz w:val="20"/>
                <w:szCs w:val="20"/>
                <w:lang w:val="sr-Latn-RS" w:eastAsia="sr-Latn-RS"/>
              </w:rPr>
              <w:t>посебних</w:t>
            </w:r>
            <w:proofErr w:type="spellEnd"/>
            <w:r w:rsidRPr="00ED4862">
              <w:rPr>
                <w:sz w:val="20"/>
                <w:szCs w:val="20"/>
                <w:lang w:val="sr-Latn-RS" w:eastAsia="sr-Latn-RS"/>
              </w:rPr>
              <w:t xml:space="preserve"> </w:t>
            </w:r>
            <w:proofErr w:type="spellStart"/>
            <w:r w:rsidRPr="00ED4862">
              <w:rPr>
                <w:sz w:val="20"/>
                <w:szCs w:val="20"/>
                <w:lang w:val="sr-Latn-RS" w:eastAsia="sr-Latn-RS"/>
              </w:rPr>
              <w:t>намјена</w:t>
            </w:r>
            <w:proofErr w:type="spellEnd"/>
            <w:r w:rsidRPr="00ED4862">
              <w:rPr>
                <w:sz w:val="20"/>
                <w:szCs w:val="20"/>
                <w:lang w:val="sr-Latn-RS" w:eastAsia="sr-Latn-RS"/>
              </w:rPr>
              <w:t xml:space="preserve"> </w:t>
            </w:r>
            <w:proofErr w:type="spellStart"/>
            <w:r w:rsidRPr="00ED4862">
              <w:rPr>
                <w:sz w:val="20"/>
                <w:szCs w:val="20"/>
                <w:lang w:val="sr-Latn-RS" w:eastAsia="sr-Latn-RS"/>
              </w:rPr>
              <w:t>за</w:t>
            </w:r>
            <w:proofErr w:type="spellEnd"/>
            <w:r w:rsidRPr="00ED4862">
              <w:rPr>
                <w:sz w:val="20"/>
                <w:szCs w:val="20"/>
                <w:lang w:val="sr-Latn-RS" w:eastAsia="sr-Latn-RS"/>
              </w:rPr>
              <w:t xml:space="preserve"> </w:t>
            </w:r>
            <w:proofErr w:type="spellStart"/>
            <w:r w:rsidRPr="00ED4862">
              <w:rPr>
                <w:sz w:val="20"/>
                <w:szCs w:val="20"/>
                <w:lang w:val="sr-Latn-RS" w:eastAsia="sr-Latn-RS"/>
              </w:rPr>
              <w:t>воде</w:t>
            </w:r>
            <w:proofErr w:type="spellEnd"/>
          </w:p>
        </w:tc>
        <w:tc>
          <w:tcPr>
            <w:tcW w:w="1559" w:type="dxa"/>
            <w:tcBorders>
              <w:top w:val="nil"/>
              <w:left w:val="nil"/>
              <w:bottom w:val="single" w:sz="4" w:space="0" w:color="auto"/>
              <w:right w:val="nil"/>
            </w:tcBorders>
            <w:shd w:val="clear" w:color="000000" w:fill="FFFFFF"/>
            <w:noWrap/>
            <w:vAlign w:val="center"/>
            <w:hideMark/>
          </w:tcPr>
          <w:p w14:paraId="76FF74A1"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39.076,81</w:t>
            </w:r>
          </w:p>
        </w:tc>
        <w:tc>
          <w:tcPr>
            <w:tcW w:w="1417" w:type="dxa"/>
            <w:tcBorders>
              <w:top w:val="nil"/>
              <w:left w:val="single" w:sz="4" w:space="0" w:color="auto"/>
              <w:bottom w:val="single" w:sz="4" w:space="0" w:color="auto"/>
              <w:right w:val="double" w:sz="6" w:space="0" w:color="auto"/>
            </w:tcBorders>
            <w:shd w:val="clear" w:color="auto" w:fill="auto"/>
            <w:noWrap/>
            <w:vAlign w:val="center"/>
            <w:hideMark/>
          </w:tcPr>
          <w:p w14:paraId="412A358E"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164.545,21</w:t>
            </w:r>
          </w:p>
        </w:tc>
      </w:tr>
      <w:tr w:rsidR="00ED4862" w:rsidRPr="00ED4862" w14:paraId="46BF313D" w14:textId="77777777" w:rsidTr="004924F3">
        <w:trPr>
          <w:trHeight w:val="255"/>
        </w:trPr>
        <w:tc>
          <w:tcPr>
            <w:tcW w:w="521" w:type="dxa"/>
            <w:tcBorders>
              <w:top w:val="single" w:sz="4" w:space="0" w:color="auto"/>
              <w:left w:val="double" w:sz="6" w:space="0" w:color="auto"/>
              <w:bottom w:val="nil"/>
              <w:right w:val="single" w:sz="4" w:space="0" w:color="auto"/>
            </w:tcBorders>
            <w:shd w:val="clear" w:color="auto" w:fill="auto"/>
            <w:noWrap/>
            <w:vAlign w:val="center"/>
            <w:hideMark/>
          </w:tcPr>
          <w:p w14:paraId="663D7ACD"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4</w:t>
            </w:r>
          </w:p>
        </w:tc>
        <w:tc>
          <w:tcPr>
            <w:tcW w:w="6000" w:type="dxa"/>
            <w:tcBorders>
              <w:top w:val="single" w:sz="4" w:space="0" w:color="auto"/>
              <w:left w:val="nil"/>
              <w:bottom w:val="single" w:sz="4" w:space="0" w:color="auto"/>
              <w:right w:val="single" w:sz="4" w:space="0" w:color="000000"/>
            </w:tcBorders>
            <w:shd w:val="clear" w:color="auto" w:fill="auto"/>
            <w:noWrap/>
            <w:vAlign w:val="center"/>
            <w:hideMark/>
          </w:tcPr>
          <w:p w14:paraId="5F9CFBFD"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555-007-05215707-12 </w:t>
            </w:r>
            <w:proofErr w:type="spellStart"/>
            <w:r w:rsidRPr="00ED4862">
              <w:rPr>
                <w:sz w:val="20"/>
                <w:szCs w:val="20"/>
                <w:lang w:val="sr-Latn-RS" w:eastAsia="sr-Latn-RS"/>
              </w:rPr>
              <w:t>Рачун</w:t>
            </w:r>
            <w:proofErr w:type="spellEnd"/>
            <w:r w:rsidRPr="00ED4862">
              <w:rPr>
                <w:sz w:val="20"/>
                <w:szCs w:val="20"/>
                <w:lang w:val="sr-Latn-RS" w:eastAsia="sr-Latn-RS"/>
              </w:rPr>
              <w:t xml:space="preserve"> </w:t>
            </w:r>
            <w:proofErr w:type="spellStart"/>
            <w:r w:rsidRPr="00ED4862">
              <w:rPr>
                <w:sz w:val="20"/>
                <w:szCs w:val="20"/>
                <w:lang w:val="sr-Latn-RS" w:eastAsia="sr-Latn-RS"/>
              </w:rPr>
              <w:t>за</w:t>
            </w:r>
            <w:proofErr w:type="spellEnd"/>
            <w:r w:rsidRPr="00ED4862">
              <w:rPr>
                <w:sz w:val="20"/>
                <w:szCs w:val="20"/>
                <w:lang w:val="sr-Latn-RS" w:eastAsia="sr-Latn-RS"/>
              </w:rPr>
              <w:t xml:space="preserve"> </w:t>
            </w:r>
            <w:proofErr w:type="spellStart"/>
            <w:r w:rsidRPr="00ED4862">
              <w:rPr>
                <w:sz w:val="20"/>
                <w:szCs w:val="20"/>
                <w:lang w:val="sr-Latn-RS" w:eastAsia="sr-Latn-RS"/>
              </w:rPr>
              <w:t>поврат</w:t>
            </w:r>
            <w:proofErr w:type="spellEnd"/>
            <w:r w:rsidRPr="00ED4862">
              <w:rPr>
                <w:sz w:val="20"/>
                <w:szCs w:val="20"/>
                <w:lang w:val="sr-Latn-RS" w:eastAsia="sr-Latn-RS"/>
              </w:rPr>
              <w:t xml:space="preserve"> и </w:t>
            </w:r>
            <w:proofErr w:type="spellStart"/>
            <w:r w:rsidRPr="00ED4862">
              <w:rPr>
                <w:sz w:val="20"/>
                <w:szCs w:val="20"/>
                <w:lang w:val="sr-Latn-RS" w:eastAsia="sr-Latn-RS"/>
              </w:rPr>
              <w:t>прекњижавање</w:t>
            </w:r>
            <w:proofErr w:type="spellEnd"/>
            <w:r w:rsidRPr="00ED4862">
              <w:rPr>
                <w:sz w:val="20"/>
                <w:szCs w:val="20"/>
                <w:lang w:val="sr-Latn-RS" w:eastAsia="sr-Latn-RS"/>
              </w:rPr>
              <w:t xml:space="preserve"> ЈП</w:t>
            </w:r>
          </w:p>
        </w:tc>
        <w:tc>
          <w:tcPr>
            <w:tcW w:w="1559" w:type="dxa"/>
            <w:tcBorders>
              <w:top w:val="nil"/>
              <w:left w:val="nil"/>
              <w:bottom w:val="single" w:sz="4" w:space="0" w:color="auto"/>
              <w:right w:val="nil"/>
            </w:tcBorders>
            <w:shd w:val="clear" w:color="000000" w:fill="FFFFFF"/>
            <w:noWrap/>
            <w:vAlign w:val="center"/>
            <w:hideMark/>
          </w:tcPr>
          <w:p w14:paraId="247BF9DF"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43,49</w:t>
            </w:r>
          </w:p>
        </w:tc>
        <w:tc>
          <w:tcPr>
            <w:tcW w:w="1417" w:type="dxa"/>
            <w:tcBorders>
              <w:top w:val="nil"/>
              <w:left w:val="single" w:sz="4" w:space="0" w:color="auto"/>
              <w:bottom w:val="single" w:sz="4" w:space="0" w:color="auto"/>
              <w:right w:val="double" w:sz="6" w:space="0" w:color="auto"/>
            </w:tcBorders>
            <w:shd w:val="clear" w:color="auto" w:fill="auto"/>
            <w:noWrap/>
            <w:vAlign w:val="center"/>
            <w:hideMark/>
          </w:tcPr>
          <w:p w14:paraId="432D9523"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76,63</w:t>
            </w:r>
          </w:p>
        </w:tc>
      </w:tr>
      <w:tr w:rsidR="00ED4862" w:rsidRPr="00ED4862" w14:paraId="12D862B9" w14:textId="77777777" w:rsidTr="004924F3">
        <w:trPr>
          <w:trHeight w:val="255"/>
        </w:trPr>
        <w:tc>
          <w:tcPr>
            <w:tcW w:w="52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FD0BC9D"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5</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14:paraId="75E0A980"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555-007-07215707-44 </w:t>
            </w:r>
            <w:proofErr w:type="spellStart"/>
            <w:r w:rsidRPr="00ED4862">
              <w:rPr>
                <w:sz w:val="20"/>
                <w:szCs w:val="20"/>
                <w:lang w:val="sr-Latn-RS" w:eastAsia="sr-Latn-RS"/>
              </w:rPr>
              <w:t>Рачун</w:t>
            </w:r>
            <w:proofErr w:type="spellEnd"/>
            <w:r w:rsidRPr="00ED4862">
              <w:rPr>
                <w:sz w:val="20"/>
                <w:szCs w:val="20"/>
                <w:lang w:val="sr-Latn-RS" w:eastAsia="sr-Latn-RS"/>
              </w:rPr>
              <w:t xml:space="preserve"> </w:t>
            </w:r>
            <w:proofErr w:type="spellStart"/>
            <w:r w:rsidRPr="00ED4862">
              <w:rPr>
                <w:sz w:val="20"/>
                <w:szCs w:val="20"/>
                <w:lang w:val="sr-Latn-RS" w:eastAsia="sr-Latn-RS"/>
              </w:rPr>
              <w:t>посебних</w:t>
            </w:r>
            <w:proofErr w:type="spellEnd"/>
            <w:r w:rsidRPr="00ED4862">
              <w:rPr>
                <w:sz w:val="20"/>
                <w:szCs w:val="20"/>
                <w:lang w:val="sr-Latn-RS" w:eastAsia="sr-Latn-RS"/>
              </w:rPr>
              <w:t xml:space="preserve"> </w:t>
            </w:r>
            <w:proofErr w:type="spellStart"/>
            <w:r w:rsidRPr="00ED4862">
              <w:rPr>
                <w:sz w:val="20"/>
                <w:szCs w:val="20"/>
                <w:lang w:val="sr-Latn-RS" w:eastAsia="sr-Latn-RS"/>
              </w:rPr>
              <w:t>намјена</w:t>
            </w:r>
            <w:proofErr w:type="spellEnd"/>
            <w:r w:rsidRPr="00ED4862">
              <w:rPr>
                <w:sz w:val="20"/>
                <w:szCs w:val="20"/>
                <w:lang w:val="sr-Latn-RS" w:eastAsia="sr-Latn-RS"/>
              </w:rPr>
              <w:t xml:space="preserve"> </w:t>
            </w:r>
            <w:proofErr w:type="spellStart"/>
            <w:r w:rsidRPr="00ED4862">
              <w:rPr>
                <w:sz w:val="20"/>
                <w:szCs w:val="20"/>
                <w:lang w:val="sr-Latn-RS" w:eastAsia="sr-Latn-RS"/>
              </w:rPr>
              <w:t>за</w:t>
            </w:r>
            <w:proofErr w:type="spellEnd"/>
            <w:r w:rsidRPr="00ED4862">
              <w:rPr>
                <w:sz w:val="20"/>
                <w:szCs w:val="20"/>
                <w:lang w:val="sr-Latn-RS" w:eastAsia="sr-Latn-RS"/>
              </w:rPr>
              <w:t xml:space="preserve"> ЛЕАП</w:t>
            </w:r>
          </w:p>
        </w:tc>
        <w:tc>
          <w:tcPr>
            <w:tcW w:w="1559" w:type="dxa"/>
            <w:tcBorders>
              <w:top w:val="nil"/>
              <w:left w:val="nil"/>
              <w:bottom w:val="single" w:sz="4" w:space="0" w:color="auto"/>
              <w:right w:val="nil"/>
            </w:tcBorders>
            <w:shd w:val="clear" w:color="000000" w:fill="FFFFFF"/>
            <w:noWrap/>
            <w:vAlign w:val="center"/>
            <w:hideMark/>
          </w:tcPr>
          <w:p w14:paraId="46D384DE"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3.086,70</w:t>
            </w:r>
          </w:p>
        </w:tc>
        <w:tc>
          <w:tcPr>
            <w:tcW w:w="1417" w:type="dxa"/>
            <w:tcBorders>
              <w:top w:val="nil"/>
              <w:left w:val="single" w:sz="4" w:space="0" w:color="auto"/>
              <w:bottom w:val="single" w:sz="4" w:space="0" w:color="auto"/>
              <w:right w:val="double" w:sz="6" w:space="0" w:color="auto"/>
            </w:tcBorders>
            <w:shd w:val="clear" w:color="auto" w:fill="auto"/>
            <w:noWrap/>
            <w:vAlign w:val="center"/>
            <w:hideMark/>
          </w:tcPr>
          <w:p w14:paraId="3B9D0BBF"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9.039,04</w:t>
            </w:r>
          </w:p>
        </w:tc>
      </w:tr>
      <w:tr w:rsidR="00ED4862" w:rsidRPr="00ED4862" w14:paraId="0ED4D88E" w14:textId="77777777" w:rsidTr="004924F3">
        <w:trPr>
          <w:trHeight w:val="255"/>
        </w:trPr>
        <w:tc>
          <w:tcPr>
            <w:tcW w:w="52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2501FDD"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6</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14:paraId="26E30DCB"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555-007-04215707-93 </w:t>
            </w:r>
            <w:proofErr w:type="spellStart"/>
            <w:r w:rsidRPr="00ED4862">
              <w:rPr>
                <w:sz w:val="20"/>
                <w:szCs w:val="20"/>
                <w:lang w:val="sr-Latn-RS" w:eastAsia="sr-Latn-RS"/>
              </w:rPr>
              <w:t>Рачун</w:t>
            </w:r>
            <w:proofErr w:type="spellEnd"/>
            <w:r w:rsidRPr="00ED4862">
              <w:rPr>
                <w:sz w:val="20"/>
                <w:szCs w:val="20"/>
                <w:lang w:val="sr-Latn-RS" w:eastAsia="sr-Latn-RS"/>
              </w:rPr>
              <w:t xml:space="preserve"> </w:t>
            </w:r>
            <w:proofErr w:type="spellStart"/>
            <w:r w:rsidRPr="00ED4862">
              <w:rPr>
                <w:sz w:val="20"/>
                <w:szCs w:val="20"/>
                <w:lang w:val="sr-Latn-RS" w:eastAsia="sr-Latn-RS"/>
              </w:rPr>
              <w:t>за</w:t>
            </w:r>
            <w:proofErr w:type="spellEnd"/>
            <w:r w:rsidRPr="00ED4862">
              <w:rPr>
                <w:sz w:val="20"/>
                <w:szCs w:val="20"/>
                <w:lang w:val="sr-Latn-RS" w:eastAsia="sr-Latn-RS"/>
              </w:rPr>
              <w:t xml:space="preserve"> </w:t>
            </w:r>
            <w:proofErr w:type="spellStart"/>
            <w:r w:rsidRPr="00ED4862">
              <w:rPr>
                <w:sz w:val="20"/>
                <w:szCs w:val="20"/>
                <w:lang w:val="sr-Latn-RS" w:eastAsia="sr-Latn-RS"/>
              </w:rPr>
              <w:t>средства</w:t>
            </w:r>
            <w:proofErr w:type="spellEnd"/>
            <w:r w:rsidRPr="00ED4862">
              <w:rPr>
                <w:sz w:val="20"/>
                <w:szCs w:val="20"/>
                <w:lang w:val="sr-Latn-RS" w:eastAsia="sr-Latn-RS"/>
              </w:rPr>
              <w:t xml:space="preserve"> </w:t>
            </w:r>
            <w:proofErr w:type="spellStart"/>
            <w:r w:rsidRPr="00ED4862">
              <w:rPr>
                <w:sz w:val="20"/>
                <w:szCs w:val="20"/>
                <w:lang w:val="sr-Latn-RS" w:eastAsia="sr-Latn-RS"/>
              </w:rPr>
              <w:t>социјалне</w:t>
            </w:r>
            <w:proofErr w:type="spellEnd"/>
            <w:r w:rsidRPr="00ED4862">
              <w:rPr>
                <w:sz w:val="20"/>
                <w:szCs w:val="20"/>
                <w:lang w:val="sr-Latn-RS" w:eastAsia="sr-Latn-RS"/>
              </w:rPr>
              <w:t xml:space="preserve"> </w:t>
            </w:r>
            <w:proofErr w:type="spellStart"/>
            <w:r w:rsidRPr="00ED4862">
              <w:rPr>
                <w:sz w:val="20"/>
                <w:szCs w:val="20"/>
                <w:lang w:val="sr-Latn-RS" w:eastAsia="sr-Latn-RS"/>
              </w:rPr>
              <w:t>заштите</w:t>
            </w:r>
            <w:proofErr w:type="spellEnd"/>
          </w:p>
        </w:tc>
        <w:tc>
          <w:tcPr>
            <w:tcW w:w="1559" w:type="dxa"/>
            <w:tcBorders>
              <w:top w:val="single" w:sz="4" w:space="0" w:color="auto"/>
              <w:left w:val="nil"/>
              <w:bottom w:val="single" w:sz="4" w:space="0" w:color="auto"/>
              <w:right w:val="nil"/>
            </w:tcBorders>
            <w:shd w:val="clear" w:color="000000" w:fill="FFFFFF"/>
            <w:noWrap/>
            <w:vAlign w:val="center"/>
            <w:hideMark/>
          </w:tcPr>
          <w:p w14:paraId="6F94FA89"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9.270,36</w:t>
            </w:r>
          </w:p>
        </w:tc>
        <w:tc>
          <w:tcPr>
            <w:tcW w:w="141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15C5926"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6.969,51</w:t>
            </w:r>
          </w:p>
        </w:tc>
      </w:tr>
      <w:tr w:rsidR="00ED4862" w:rsidRPr="00ED4862" w14:paraId="776ADFEF" w14:textId="77777777" w:rsidTr="004924F3">
        <w:trPr>
          <w:trHeight w:val="255"/>
        </w:trPr>
        <w:tc>
          <w:tcPr>
            <w:tcW w:w="521" w:type="dxa"/>
            <w:tcBorders>
              <w:top w:val="nil"/>
              <w:left w:val="double" w:sz="6" w:space="0" w:color="auto"/>
              <w:bottom w:val="nil"/>
              <w:right w:val="single" w:sz="4" w:space="0" w:color="auto"/>
            </w:tcBorders>
            <w:shd w:val="clear" w:color="auto" w:fill="auto"/>
            <w:noWrap/>
            <w:vAlign w:val="center"/>
            <w:hideMark/>
          </w:tcPr>
          <w:p w14:paraId="16847995"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7</w:t>
            </w:r>
          </w:p>
        </w:tc>
        <w:tc>
          <w:tcPr>
            <w:tcW w:w="6000" w:type="dxa"/>
            <w:tcBorders>
              <w:top w:val="single" w:sz="4" w:space="0" w:color="auto"/>
              <w:left w:val="nil"/>
              <w:bottom w:val="single" w:sz="4" w:space="0" w:color="auto"/>
              <w:right w:val="single" w:sz="4" w:space="0" w:color="000000"/>
            </w:tcBorders>
            <w:shd w:val="clear" w:color="auto" w:fill="auto"/>
            <w:noWrap/>
            <w:vAlign w:val="center"/>
            <w:hideMark/>
          </w:tcPr>
          <w:p w14:paraId="7339133B"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555-007-06215707-28 </w:t>
            </w:r>
            <w:proofErr w:type="spellStart"/>
            <w:r w:rsidRPr="00ED4862">
              <w:rPr>
                <w:sz w:val="20"/>
                <w:szCs w:val="20"/>
                <w:lang w:val="sr-Latn-RS" w:eastAsia="sr-Latn-RS"/>
              </w:rPr>
              <w:t>Рачун</w:t>
            </w:r>
            <w:proofErr w:type="spellEnd"/>
            <w:r w:rsidRPr="00ED4862">
              <w:rPr>
                <w:sz w:val="20"/>
                <w:szCs w:val="20"/>
                <w:lang w:val="sr-Latn-RS" w:eastAsia="sr-Latn-RS"/>
              </w:rPr>
              <w:t xml:space="preserve"> </w:t>
            </w:r>
            <w:proofErr w:type="spellStart"/>
            <w:r w:rsidRPr="00ED4862">
              <w:rPr>
                <w:sz w:val="20"/>
                <w:szCs w:val="20"/>
                <w:lang w:val="sr-Latn-RS" w:eastAsia="sr-Latn-RS"/>
              </w:rPr>
              <w:t>за</w:t>
            </w:r>
            <w:proofErr w:type="spellEnd"/>
            <w:r w:rsidRPr="00ED4862">
              <w:rPr>
                <w:sz w:val="20"/>
                <w:szCs w:val="20"/>
                <w:lang w:val="sr-Latn-RS" w:eastAsia="sr-Latn-RS"/>
              </w:rPr>
              <w:t xml:space="preserve"> </w:t>
            </w:r>
            <w:proofErr w:type="spellStart"/>
            <w:r w:rsidRPr="00ED4862">
              <w:rPr>
                <w:sz w:val="20"/>
                <w:szCs w:val="20"/>
                <w:lang w:val="sr-Latn-RS" w:eastAsia="sr-Latn-RS"/>
              </w:rPr>
              <w:t>шуме</w:t>
            </w:r>
            <w:proofErr w:type="spellEnd"/>
          </w:p>
        </w:tc>
        <w:tc>
          <w:tcPr>
            <w:tcW w:w="1559" w:type="dxa"/>
            <w:tcBorders>
              <w:top w:val="nil"/>
              <w:left w:val="nil"/>
              <w:bottom w:val="nil"/>
              <w:right w:val="nil"/>
            </w:tcBorders>
            <w:shd w:val="clear" w:color="000000" w:fill="FFFFFF"/>
            <w:noWrap/>
            <w:vAlign w:val="center"/>
            <w:hideMark/>
          </w:tcPr>
          <w:p w14:paraId="6FA3B0EC"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76.334,84</w:t>
            </w:r>
          </w:p>
        </w:tc>
        <w:tc>
          <w:tcPr>
            <w:tcW w:w="1417" w:type="dxa"/>
            <w:tcBorders>
              <w:top w:val="nil"/>
              <w:left w:val="single" w:sz="4" w:space="0" w:color="auto"/>
              <w:bottom w:val="nil"/>
              <w:right w:val="double" w:sz="6" w:space="0" w:color="auto"/>
            </w:tcBorders>
            <w:shd w:val="clear" w:color="auto" w:fill="auto"/>
            <w:noWrap/>
            <w:vAlign w:val="center"/>
            <w:hideMark/>
          </w:tcPr>
          <w:p w14:paraId="75C73C8D"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96.125,89</w:t>
            </w:r>
          </w:p>
        </w:tc>
      </w:tr>
      <w:tr w:rsidR="00ED4862" w:rsidRPr="00ED4862" w14:paraId="20D1EB54" w14:textId="77777777" w:rsidTr="004924F3">
        <w:trPr>
          <w:trHeight w:val="255"/>
        </w:trPr>
        <w:tc>
          <w:tcPr>
            <w:tcW w:w="521" w:type="dxa"/>
            <w:tcBorders>
              <w:top w:val="single" w:sz="4" w:space="0" w:color="auto"/>
              <w:left w:val="double" w:sz="6" w:space="0" w:color="auto"/>
              <w:bottom w:val="nil"/>
              <w:right w:val="single" w:sz="4" w:space="0" w:color="auto"/>
            </w:tcBorders>
            <w:shd w:val="clear" w:color="auto" w:fill="auto"/>
            <w:noWrap/>
            <w:vAlign w:val="center"/>
            <w:hideMark/>
          </w:tcPr>
          <w:p w14:paraId="5A1DD79F"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8</w:t>
            </w:r>
          </w:p>
        </w:tc>
        <w:tc>
          <w:tcPr>
            <w:tcW w:w="6000" w:type="dxa"/>
            <w:tcBorders>
              <w:top w:val="single" w:sz="4" w:space="0" w:color="auto"/>
              <w:left w:val="nil"/>
              <w:bottom w:val="single" w:sz="4" w:space="0" w:color="auto"/>
              <w:right w:val="single" w:sz="4" w:space="0" w:color="000000"/>
            </w:tcBorders>
            <w:shd w:val="clear" w:color="auto" w:fill="auto"/>
            <w:vAlign w:val="center"/>
            <w:hideMark/>
          </w:tcPr>
          <w:p w14:paraId="45E5DC15"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555-100-003935</w:t>
            </w:r>
            <w:r w:rsidR="00B41580">
              <w:rPr>
                <w:sz w:val="20"/>
                <w:szCs w:val="20"/>
                <w:lang w:val="sr-Latn-RS" w:eastAsia="sr-Latn-RS"/>
              </w:rPr>
              <w:t xml:space="preserve">96-58 </w:t>
            </w:r>
            <w:proofErr w:type="spellStart"/>
            <w:r w:rsidR="00B41580">
              <w:rPr>
                <w:sz w:val="20"/>
                <w:szCs w:val="20"/>
                <w:lang w:val="sr-Latn-RS" w:eastAsia="sr-Latn-RS"/>
              </w:rPr>
              <w:t>Рачун</w:t>
            </w:r>
            <w:proofErr w:type="spellEnd"/>
            <w:r w:rsidR="00B41580">
              <w:rPr>
                <w:sz w:val="20"/>
                <w:szCs w:val="20"/>
                <w:lang w:val="sr-Latn-RS" w:eastAsia="sr-Latn-RS"/>
              </w:rPr>
              <w:t xml:space="preserve"> </w:t>
            </w:r>
            <w:proofErr w:type="spellStart"/>
            <w:r w:rsidR="00B41580">
              <w:rPr>
                <w:sz w:val="20"/>
                <w:szCs w:val="20"/>
                <w:lang w:val="sr-Latn-RS" w:eastAsia="sr-Latn-RS"/>
              </w:rPr>
              <w:t>посебних</w:t>
            </w:r>
            <w:proofErr w:type="spellEnd"/>
            <w:r w:rsidR="00B41580">
              <w:rPr>
                <w:sz w:val="20"/>
                <w:szCs w:val="20"/>
                <w:lang w:val="sr-Latn-RS" w:eastAsia="sr-Latn-RS"/>
              </w:rPr>
              <w:t xml:space="preserve"> </w:t>
            </w:r>
            <w:proofErr w:type="spellStart"/>
            <w:r w:rsidR="00B41580">
              <w:rPr>
                <w:sz w:val="20"/>
                <w:szCs w:val="20"/>
                <w:lang w:val="sr-Latn-RS" w:eastAsia="sr-Latn-RS"/>
              </w:rPr>
              <w:t>намјена</w:t>
            </w:r>
            <w:proofErr w:type="spellEnd"/>
            <w:r w:rsidR="00B41580">
              <w:rPr>
                <w:sz w:val="20"/>
                <w:szCs w:val="20"/>
                <w:lang w:val="sr-Latn-RS" w:eastAsia="sr-Latn-RS"/>
              </w:rPr>
              <w:t xml:space="preserve"> </w:t>
            </w:r>
            <w:r w:rsidRPr="00ED4862">
              <w:rPr>
                <w:sz w:val="20"/>
                <w:szCs w:val="20"/>
                <w:lang w:val="sr-Latn-RS" w:eastAsia="sr-Latn-RS"/>
              </w:rPr>
              <w:t xml:space="preserve">МЕГ/УНДП </w:t>
            </w:r>
            <w:proofErr w:type="spellStart"/>
            <w:r w:rsidRPr="00ED4862">
              <w:rPr>
                <w:sz w:val="20"/>
                <w:szCs w:val="20"/>
                <w:lang w:val="sr-Latn-RS" w:eastAsia="sr-Latn-RS"/>
              </w:rPr>
              <w:t>пројекат</w:t>
            </w:r>
            <w:proofErr w:type="spellEnd"/>
          </w:p>
        </w:tc>
        <w:tc>
          <w:tcPr>
            <w:tcW w:w="1559" w:type="dxa"/>
            <w:tcBorders>
              <w:top w:val="single" w:sz="4" w:space="0" w:color="auto"/>
              <w:left w:val="nil"/>
              <w:bottom w:val="nil"/>
              <w:right w:val="nil"/>
            </w:tcBorders>
            <w:shd w:val="clear" w:color="000000" w:fill="FFFFFF"/>
            <w:noWrap/>
            <w:vAlign w:val="center"/>
            <w:hideMark/>
          </w:tcPr>
          <w:p w14:paraId="1E38EBFF"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0,00</w:t>
            </w:r>
          </w:p>
        </w:tc>
        <w:tc>
          <w:tcPr>
            <w:tcW w:w="1417" w:type="dxa"/>
            <w:tcBorders>
              <w:top w:val="single" w:sz="4" w:space="0" w:color="auto"/>
              <w:left w:val="single" w:sz="4" w:space="0" w:color="auto"/>
              <w:bottom w:val="nil"/>
              <w:right w:val="double" w:sz="6" w:space="0" w:color="auto"/>
            </w:tcBorders>
            <w:shd w:val="clear" w:color="000000" w:fill="FFFFFF"/>
            <w:noWrap/>
            <w:vAlign w:val="center"/>
            <w:hideMark/>
          </w:tcPr>
          <w:p w14:paraId="08C24B5D"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0,00</w:t>
            </w:r>
          </w:p>
        </w:tc>
      </w:tr>
      <w:tr w:rsidR="00ED4862" w:rsidRPr="00ED4862" w14:paraId="66B340B6" w14:textId="77777777" w:rsidTr="004924F3">
        <w:trPr>
          <w:trHeight w:val="270"/>
        </w:trPr>
        <w:tc>
          <w:tcPr>
            <w:tcW w:w="521"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14:paraId="303DC65D" w14:textId="77777777" w:rsidR="00ED4862" w:rsidRPr="00ED4862" w:rsidRDefault="00ED4862" w:rsidP="00ED4862">
            <w:pPr>
              <w:ind w:left="0" w:right="0" w:firstLine="0"/>
              <w:jc w:val="center"/>
              <w:rPr>
                <w:i/>
                <w:iCs/>
                <w:sz w:val="20"/>
                <w:szCs w:val="20"/>
                <w:lang w:val="sr-Latn-RS" w:eastAsia="sr-Latn-RS"/>
              </w:rPr>
            </w:pPr>
            <w:r w:rsidRPr="00ED4862">
              <w:rPr>
                <w:i/>
                <w:iCs/>
                <w:sz w:val="20"/>
                <w:szCs w:val="20"/>
                <w:lang w:val="sr-Latn-RS" w:eastAsia="sr-Latn-RS"/>
              </w:rPr>
              <w:t>9</w:t>
            </w:r>
          </w:p>
        </w:tc>
        <w:tc>
          <w:tcPr>
            <w:tcW w:w="6000" w:type="dxa"/>
            <w:tcBorders>
              <w:top w:val="single" w:sz="4" w:space="0" w:color="auto"/>
              <w:left w:val="nil"/>
              <w:bottom w:val="nil"/>
              <w:right w:val="single" w:sz="4" w:space="0" w:color="000000"/>
            </w:tcBorders>
            <w:shd w:val="clear" w:color="auto" w:fill="auto"/>
            <w:noWrap/>
            <w:vAlign w:val="center"/>
            <w:hideMark/>
          </w:tcPr>
          <w:p w14:paraId="4CEFB740" w14:textId="77777777" w:rsidR="00ED4862" w:rsidRPr="00ED4862" w:rsidRDefault="00ED4862" w:rsidP="00ED4862">
            <w:pPr>
              <w:ind w:left="0" w:right="0" w:firstLine="0"/>
              <w:jc w:val="left"/>
              <w:rPr>
                <w:sz w:val="20"/>
                <w:szCs w:val="20"/>
                <w:lang w:val="sr-Latn-RS" w:eastAsia="sr-Latn-RS"/>
              </w:rPr>
            </w:pPr>
            <w:r w:rsidRPr="00ED4862">
              <w:rPr>
                <w:sz w:val="20"/>
                <w:szCs w:val="20"/>
                <w:lang w:val="sr-Latn-RS" w:eastAsia="sr-Latn-RS"/>
              </w:rPr>
              <w:t xml:space="preserve">555-110-10002437-87 </w:t>
            </w:r>
            <w:proofErr w:type="spellStart"/>
            <w:r w:rsidRPr="00ED4862">
              <w:rPr>
                <w:sz w:val="20"/>
                <w:szCs w:val="20"/>
                <w:lang w:val="sr-Latn-RS" w:eastAsia="sr-Latn-RS"/>
              </w:rPr>
              <w:t>Девизни</w:t>
            </w:r>
            <w:proofErr w:type="spellEnd"/>
            <w:r w:rsidRPr="00ED4862">
              <w:rPr>
                <w:sz w:val="20"/>
                <w:szCs w:val="20"/>
                <w:lang w:val="sr-Latn-RS" w:eastAsia="sr-Latn-RS"/>
              </w:rPr>
              <w:t xml:space="preserve"> </w:t>
            </w:r>
            <w:proofErr w:type="spellStart"/>
            <w:r w:rsidRPr="00ED4862">
              <w:rPr>
                <w:sz w:val="20"/>
                <w:szCs w:val="20"/>
                <w:lang w:val="sr-Latn-RS" w:eastAsia="sr-Latn-RS"/>
              </w:rPr>
              <w:t>рачун</w:t>
            </w:r>
            <w:proofErr w:type="spellEnd"/>
          </w:p>
        </w:tc>
        <w:tc>
          <w:tcPr>
            <w:tcW w:w="1559" w:type="dxa"/>
            <w:tcBorders>
              <w:top w:val="single" w:sz="4" w:space="0" w:color="auto"/>
              <w:left w:val="nil"/>
              <w:bottom w:val="nil"/>
              <w:right w:val="nil"/>
            </w:tcBorders>
            <w:shd w:val="clear" w:color="000000" w:fill="FFFFFF"/>
            <w:noWrap/>
            <w:vAlign w:val="center"/>
            <w:hideMark/>
          </w:tcPr>
          <w:p w14:paraId="2355E772" w14:textId="77777777" w:rsidR="00ED4862" w:rsidRPr="00ED4862" w:rsidRDefault="00ED4862" w:rsidP="00ED4862">
            <w:pPr>
              <w:ind w:left="0" w:right="0" w:firstLine="0"/>
              <w:jc w:val="right"/>
              <w:rPr>
                <w:color w:val="000000"/>
                <w:sz w:val="20"/>
                <w:szCs w:val="20"/>
                <w:lang w:val="sr-Latn-RS" w:eastAsia="sr-Latn-RS"/>
              </w:rPr>
            </w:pPr>
            <w:r w:rsidRPr="00ED4862">
              <w:rPr>
                <w:color w:val="000000"/>
                <w:sz w:val="20"/>
                <w:szCs w:val="20"/>
                <w:lang w:val="sr-Latn-RS" w:eastAsia="sr-Latn-RS"/>
              </w:rPr>
              <w:t>2.676,71</w:t>
            </w:r>
          </w:p>
        </w:tc>
        <w:tc>
          <w:tcPr>
            <w:tcW w:w="1417" w:type="dxa"/>
            <w:tcBorders>
              <w:top w:val="single" w:sz="4" w:space="0" w:color="auto"/>
              <w:left w:val="single" w:sz="4" w:space="0" w:color="auto"/>
              <w:bottom w:val="single" w:sz="8" w:space="0" w:color="auto"/>
              <w:right w:val="double" w:sz="6" w:space="0" w:color="auto"/>
            </w:tcBorders>
            <w:shd w:val="clear" w:color="auto" w:fill="auto"/>
            <w:noWrap/>
            <w:vAlign w:val="center"/>
            <w:hideMark/>
          </w:tcPr>
          <w:p w14:paraId="319CC80C" w14:textId="77777777" w:rsidR="00ED4862" w:rsidRPr="00ED4862" w:rsidRDefault="00ED4862" w:rsidP="00ED4862">
            <w:pPr>
              <w:ind w:left="0" w:right="0" w:firstLine="0"/>
              <w:jc w:val="right"/>
              <w:rPr>
                <w:sz w:val="20"/>
                <w:szCs w:val="20"/>
                <w:lang w:val="sr-Latn-RS" w:eastAsia="sr-Latn-RS"/>
              </w:rPr>
            </w:pPr>
            <w:r w:rsidRPr="00ED4862">
              <w:rPr>
                <w:sz w:val="20"/>
                <w:szCs w:val="20"/>
                <w:lang w:val="sr-Latn-RS" w:eastAsia="sr-Latn-RS"/>
              </w:rPr>
              <w:t>4.403,18</w:t>
            </w:r>
          </w:p>
        </w:tc>
      </w:tr>
      <w:tr w:rsidR="00ED4862" w:rsidRPr="00ED4862" w14:paraId="1BF63CEB" w14:textId="77777777" w:rsidTr="004924F3">
        <w:trPr>
          <w:trHeight w:val="375"/>
        </w:trPr>
        <w:tc>
          <w:tcPr>
            <w:tcW w:w="6521" w:type="dxa"/>
            <w:gridSpan w:val="2"/>
            <w:tcBorders>
              <w:top w:val="single" w:sz="8" w:space="0" w:color="auto"/>
              <w:left w:val="double" w:sz="6" w:space="0" w:color="auto"/>
              <w:bottom w:val="double" w:sz="6" w:space="0" w:color="auto"/>
              <w:right w:val="single" w:sz="4" w:space="0" w:color="auto"/>
            </w:tcBorders>
            <w:shd w:val="clear" w:color="auto" w:fill="auto"/>
            <w:noWrap/>
            <w:vAlign w:val="center"/>
            <w:hideMark/>
          </w:tcPr>
          <w:p w14:paraId="05C6637B" w14:textId="77777777" w:rsidR="00ED4862" w:rsidRPr="00ED4862" w:rsidRDefault="00ED4862" w:rsidP="00ED4862">
            <w:pPr>
              <w:ind w:left="0" w:right="0" w:firstLine="0"/>
              <w:jc w:val="center"/>
              <w:rPr>
                <w:b/>
                <w:bCs/>
                <w:sz w:val="20"/>
                <w:szCs w:val="20"/>
                <w:lang w:val="sr-Latn-RS" w:eastAsia="sr-Latn-RS"/>
              </w:rPr>
            </w:pPr>
            <w:r w:rsidRPr="00ED4862">
              <w:rPr>
                <w:b/>
                <w:bCs/>
                <w:sz w:val="20"/>
                <w:szCs w:val="20"/>
                <w:lang w:val="sr-Latn-RS" w:eastAsia="sr-Latn-RS"/>
              </w:rPr>
              <w:t>УКУПНО:</w:t>
            </w:r>
          </w:p>
        </w:tc>
        <w:tc>
          <w:tcPr>
            <w:tcW w:w="1559" w:type="dxa"/>
            <w:tcBorders>
              <w:top w:val="single" w:sz="8" w:space="0" w:color="auto"/>
              <w:left w:val="nil"/>
              <w:bottom w:val="double" w:sz="6" w:space="0" w:color="auto"/>
              <w:right w:val="single" w:sz="4" w:space="0" w:color="auto"/>
            </w:tcBorders>
            <w:shd w:val="clear" w:color="auto" w:fill="auto"/>
            <w:noWrap/>
            <w:vAlign w:val="center"/>
            <w:hideMark/>
          </w:tcPr>
          <w:p w14:paraId="26E32599" w14:textId="77777777" w:rsidR="00ED4862" w:rsidRPr="00ED4862" w:rsidRDefault="00ED4862" w:rsidP="00ED4862">
            <w:pPr>
              <w:ind w:left="0" w:right="0" w:firstLine="0"/>
              <w:jc w:val="right"/>
              <w:rPr>
                <w:b/>
                <w:bCs/>
                <w:color w:val="000000"/>
                <w:sz w:val="20"/>
                <w:szCs w:val="20"/>
                <w:lang w:val="sr-Latn-RS" w:eastAsia="sr-Latn-RS"/>
              </w:rPr>
            </w:pPr>
            <w:r w:rsidRPr="00ED4862">
              <w:rPr>
                <w:b/>
                <w:bCs/>
                <w:color w:val="000000"/>
                <w:sz w:val="20"/>
                <w:szCs w:val="20"/>
                <w:lang w:val="sr-Latn-RS" w:eastAsia="sr-Latn-RS"/>
              </w:rPr>
              <w:t>560.325,36</w:t>
            </w:r>
          </w:p>
        </w:tc>
        <w:tc>
          <w:tcPr>
            <w:tcW w:w="1417" w:type="dxa"/>
            <w:tcBorders>
              <w:top w:val="nil"/>
              <w:left w:val="nil"/>
              <w:bottom w:val="double" w:sz="6" w:space="0" w:color="auto"/>
              <w:right w:val="double" w:sz="6" w:space="0" w:color="auto"/>
            </w:tcBorders>
            <w:shd w:val="clear" w:color="auto" w:fill="auto"/>
            <w:noWrap/>
            <w:vAlign w:val="center"/>
            <w:hideMark/>
          </w:tcPr>
          <w:p w14:paraId="73263618" w14:textId="77777777" w:rsidR="00ED4862" w:rsidRPr="00ED4862" w:rsidRDefault="00ED4862" w:rsidP="00ED4862">
            <w:pPr>
              <w:ind w:left="0" w:right="0" w:firstLine="0"/>
              <w:jc w:val="right"/>
              <w:rPr>
                <w:b/>
                <w:bCs/>
                <w:color w:val="000000"/>
                <w:sz w:val="20"/>
                <w:szCs w:val="20"/>
                <w:lang w:val="sr-Latn-RS" w:eastAsia="sr-Latn-RS"/>
              </w:rPr>
            </w:pPr>
            <w:r w:rsidRPr="00ED4862">
              <w:rPr>
                <w:b/>
                <w:bCs/>
                <w:color w:val="000000"/>
                <w:sz w:val="20"/>
                <w:szCs w:val="20"/>
                <w:lang w:val="sr-Latn-RS" w:eastAsia="sr-Latn-RS"/>
              </w:rPr>
              <w:t>1.609.541,89</w:t>
            </w:r>
          </w:p>
        </w:tc>
      </w:tr>
    </w:tbl>
    <w:p w14:paraId="508BC322" w14:textId="77777777" w:rsidR="00431DD7" w:rsidRDefault="00431DD7" w:rsidP="00171B18">
      <w:pPr>
        <w:ind w:left="0" w:firstLine="357"/>
        <w:rPr>
          <w:bCs/>
          <w:lang w:val="sr-Cyrl-RS"/>
        </w:rPr>
      </w:pPr>
    </w:p>
    <w:p w14:paraId="1CC9DF4C" w14:textId="77777777" w:rsidR="00D137D6" w:rsidRPr="00A26DD8" w:rsidRDefault="00D137D6" w:rsidP="00171B18">
      <w:pPr>
        <w:ind w:left="0" w:firstLine="357"/>
        <w:rPr>
          <w:lang w:val="sr-Cyrl-RS"/>
        </w:rPr>
      </w:pPr>
      <w:r w:rsidRPr="00A26DD8">
        <w:rPr>
          <w:bCs/>
          <w:lang w:val="sr-Cyrl-RS"/>
        </w:rPr>
        <w:t>Важно је напоменути да је због извршења пресуде</w:t>
      </w:r>
      <w:r w:rsidRPr="00A26DD8">
        <w:t xml:space="preserve"> Врховног суда РС број: 57 0 Пс 103254 20 </w:t>
      </w:r>
      <w:r w:rsidR="00F12086" w:rsidRPr="00A26DD8">
        <w:t xml:space="preserve">у мјесецу марту </w:t>
      </w:r>
      <w:r w:rsidR="00F12086" w:rsidRPr="00A26DD8">
        <w:rPr>
          <w:lang w:val="sr-Cyrl-RS"/>
        </w:rPr>
        <w:t>извршена</w:t>
      </w:r>
      <w:r w:rsidRPr="00A26DD8">
        <w:t xml:space="preserve"> блокада свих рачуна општине Прњавор</w:t>
      </w:r>
      <w:r w:rsidRPr="00A26DD8">
        <w:rPr>
          <w:lang w:val="sr-Latn-RS"/>
        </w:rPr>
        <w:t xml:space="preserve">. </w:t>
      </w:r>
      <w:r w:rsidRPr="00A26DD8">
        <w:rPr>
          <w:lang w:val="sr-Cyrl-RS"/>
        </w:rPr>
        <w:t>Са свих рачуна посебних намјена ради извршења судске пресуде на</w:t>
      </w:r>
      <w:r w:rsidR="00F12086" w:rsidRPr="00A26DD8">
        <w:rPr>
          <w:lang w:val="sr-Cyrl-RS"/>
        </w:rPr>
        <w:t xml:space="preserve"> јединствени рачун трезора су закључно са</w:t>
      </w:r>
      <w:r w:rsidRPr="00A26DD8">
        <w:rPr>
          <w:lang w:val="sr-Cyrl-RS"/>
        </w:rPr>
        <w:t xml:space="preserve"> 31.03.2021. године пренесена новчана средства у укупном износу од 354.824,06 КМ, по рачунима како слиједи:</w:t>
      </w:r>
    </w:p>
    <w:p w14:paraId="07882853" w14:textId="77777777" w:rsidR="00D137D6" w:rsidRPr="00A26DD8" w:rsidRDefault="00D137D6" w:rsidP="00D137D6">
      <w:pPr>
        <w:numPr>
          <w:ilvl w:val="0"/>
          <w:numId w:val="6"/>
        </w:numPr>
        <w:tabs>
          <w:tab w:val="right" w:leader="dot" w:pos="9072"/>
        </w:tabs>
        <w:spacing w:before="120"/>
        <w:ind w:left="714" w:hanging="357"/>
        <w:rPr>
          <w:bCs/>
          <w:lang w:val="sr-Cyrl-RS"/>
        </w:rPr>
      </w:pPr>
      <w:proofErr w:type="spellStart"/>
      <w:r w:rsidRPr="00A26DD8">
        <w:rPr>
          <w:lang w:val="sr-Latn-RS" w:eastAsia="sr-Latn-RS"/>
        </w:rPr>
        <w:t>Рачун</w:t>
      </w:r>
      <w:proofErr w:type="spellEnd"/>
      <w:r w:rsidRPr="00A26DD8">
        <w:rPr>
          <w:lang w:val="sr-Latn-RS" w:eastAsia="sr-Latn-RS"/>
        </w:rPr>
        <w:t xml:space="preserve"> </w:t>
      </w:r>
      <w:proofErr w:type="spellStart"/>
      <w:r w:rsidRPr="00A26DD8">
        <w:rPr>
          <w:lang w:val="sr-Latn-RS" w:eastAsia="sr-Latn-RS"/>
        </w:rPr>
        <w:t>посебних</w:t>
      </w:r>
      <w:proofErr w:type="spellEnd"/>
      <w:r w:rsidRPr="00A26DD8">
        <w:rPr>
          <w:lang w:val="sr-Latn-RS" w:eastAsia="sr-Latn-RS"/>
        </w:rPr>
        <w:t xml:space="preserve"> </w:t>
      </w:r>
      <w:proofErr w:type="spellStart"/>
      <w:r w:rsidRPr="00A26DD8">
        <w:rPr>
          <w:lang w:val="sr-Latn-RS" w:eastAsia="sr-Latn-RS"/>
        </w:rPr>
        <w:t>намјена</w:t>
      </w:r>
      <w:proofErr w:type="spellEnd"/>
      <w:r w:rsidRPr="00A26DD8">
        <w:rPr>
          <w:lang w:val="sr-Latn-RS" w:eastAsia="sr-Latn-RS"/>
        </w:rPr>
        <w:tab/>
      </w:r>
      <w:r w:rsidRPr="00A26DD8">
        <w:rPr>
          <w:lang w:val="sr-Cyrl-RS" w:eastAsia="sr-Latn-RS"/>
        </w:rPr>
        <w:t>102.928,37 КМ</w:t>
      </w:r>
    </w:p>
    <w:p w14:paraId="0D7FB718" w14:textId="77777777" w:rsidR="00D137D6" w:rsidRPr="00A26DD8" w:rsidRDefault="00D137D6" w:rsidP="00D137D6">
      <w:pPr>
        <w:numPr>
          <w:ilvl w:val="0"/>
          <w:numId w:val="6"/>
        </w:numPr>
        <w:tabs>
          <w:tab w:val="right" w:leader="dot" w:pos="9072"/>
        </w:tabs>
        <w:ind w:left="714" w:hanging="357"/>
        <w:rPr>
          <w:bCs/>
          <w:lang w:val="sr-Cyrl-RS"/>
        </w:rPr>
      </w:pPr>
      <w:proofErr w:type="spellStart"/>
      <w:r w:rsidRPr="00A26DD8">
        <w:rPr>
          <w:lang w:val="sr-Latn-RS" w:eastAsia="sr-Latn-RS"/>
        </w:rPr>
        <w:t>Рачун</w:t>
      </w:r>
      <w:proofErr w:type="spellEnd"/>
      <w:r w:rsidRPr="00A26DD8">
        <w:rPr>
          <w:lang w:val="sr-Latn-RS" w:eastAsia="sr-Latn-RS"/>
        </w:rPr>
        <w:t xml:space="preserve"> </w:t>
      </w:r>
      <w:proofErr w:type="spellStart"/>
      <w:r w:rsidRPr="00A26DD8">
        <w:rPr>
          <w:lang w:val="sr-Latn-RS" w:eastAsia="sr-Latn-RS"/>
        </w:rPr>
        <w:t>посебних</w:t>
      </w:r>
      <w:proofErr w:type="spellEnd"/>
      <w:r w:rsidRPr="00A26DD8">
        <w:rPr>
          <w:lang w:val="sr-Latn-RS" w:eastAsia="sr-Latn-RS"/>
        </w:rPr>
        <w:t xml:space="preserve"> </w:t>
      </w:r>
      <w:proofErr w:type="spellStart"/>
      <w:r w:rsidRPr="00A26DD8">
        <w:rPr>
          <w:lang w:val="sr-Latn-RS" w:eastAsia="sr-Latn-RS"/>
        </w:rPr>
        <w:t>намјена</w:t>
      </w:r>
      <w:proofErr w:type="spellEnd"/>
      <w:r w:rsidRPr="00A26DD8">
        <w:rPr>
          <w:lang w:val="sr-Latn-RS" w:eastAsia="sr-Latn-RS"/>
        </w:rPr>
        <w:t xml:space="preserve"> </w:t>
      </w:r>
      <w:proofErr w:type="spellStart"/>
      <w:r w:rsidRPr="00A26DD8">
        <w:rPr>
          <w:lang w:val="sr-Latn-RS" w:eastAsia="sr-Latn-RS"/>
        </w:rPr>
        <w:t>за</w:t>
      </w:r>
      <w:proofErr w:type="spellEnd"/>
      <w:r w:rsidRPr="00A26DD8">
        <w:rPr>
          <w:lang w:val="sr-Latn-RS" w:eastAsia="sr-Latn-RS"/>
        </w:rPr>
        <w:t xml:space="preserve"> </w:t>
      </w:r>
      <w:proofErr w:type="spellStart"/>
      <w:r w:rsidRPr="00A26DD8">
        <w:rPr>
          <w:lang w:val="sr-Latn-RS" w:eastAsia="sr-Latn-RS"/>
        </w:rPr>
        <w:t>воде</w:t>
      </w:r>
      <w:proofErr w:type="spellEnd"/>
      <w:r w:rsidRPr="00A26DD8">
        <w:rPr>
          <w:lang w:val="sr-Latn-RS" w:eastAsia="sr-Latn-RS"/>
        </w:rPr>
        <w:tab/>
      </w:r>
      <w:r w:rsidRPr="00A26DD8">
        <w:rPr>
          <w:lang w:val="sr-Cyrl-RS" w:eastAsia="sr-Latn-RS"/>
        </w:rPr>
        <w:t>66.633,42 КМ</w:t>
      </w:r>
    </w:p>
    <w:p w14:paraId="779FDD5F" w14:textId="77777777" w:rsidR="00D137D6" w:rsidRPr="00A26DD8" w:rsidRDefault="00D137D6" w:rsidP="00D137D6">
      <w:pPr>
        <w:numPr>
          <w:ilvl w:val="0"/>
          <w:numId w:val="6"/>
        </w:numPr>
        <w:tabs>
          <w:tab w:val="right" w:leader="dot" w:pos="9072"/>
        </w:tabs>
        <w:ind w:left="714" w:hanging="357"/>
        <w:rPr>
          <w:bCs/>
          <w:lang w:val="sr-Cyrl-RS"/>
        </w:rPr>
      </w:pPr>
      <w:proofErr w:type="spellStart"/>
      <w:r w:rsidRPr="00A26DD8">
        <w:rPr>
          <w:lang w:val="sr-Latn-RS" w:eastAsia="sr-Latn-RS"/>
        </w:rPr>
        <w:t>Рачун</w:t>
      </w:r>
      <w:proofErr w:type="spellEnd"/>
      <w:r w:rsidRPr="00A26DD8">
        <w:rPr>
          <w:lang w:val="sr-Latn-RS" w:eastAsia="sr-Latn-RS"/>
        </w:rPr>
        <w:t xml:space="preserve"> </w:t>
      </w:r>
      <w:proofErr w:type="spellStart"/>
      <w:r w:rsidRPr="00A26DD8">
        <w:rPr>
          <w:lang w:val="sr-Latn-RS" w:eastAsia="sr-Latn-RS"/>
        </w:rPr>
        <w:t>за</w:t>
      </w:r>
      <w:proofErr w:type="spellEnd"/>
      <w:r w:rsidRPr="00A26DD8">
        <w:rPr>
          <w:lang w:val="sr-Latn-RS" w:eastAsia="sr-Latn-RS"/>
        </w:rPr>
        <w:t xml:space="preserve"> </w:t>
      </w:r>
      <w:proofErr w:type="spellStart"/>
      <w:r w:rsidRPr="00A26DD8">
        <w:rPr>
          <w:lang w:val="sr-Latn-RS" w:eastAsia="sr-Latn-RS"/>
        </w:rPr>
        <w:t>поврат</w:t>
      </w:r>
      <w:proofErr w:type="spellEnd"/>
      <w:r w:rsidRPr="00A26DD8">
        <w:rPr>
          <w:lang w:val="sr-Latn-RS" w:eastAsia="sr-Latn-RS"/>
        </w:rPr>
        <w:t xml:space="preserve"> и </w:t>
      </w:r>
      <w:proofErr w:type="spellStart"/>
      <w:r w:rsidRPr="00A26DD8">
        <w:rPr>
          <w:lang w:val="sr-Latn-RS" w:eastAsia="sr-Latn-RS"/>
        </w:rPr>
        <w:t>прекњижавање</w:t>
      </w:r>
      <w:proofErr w:type="spellEnd"/>
      <w:r w:rsidRPr="00A26DD8">
        <w:rPr>
          <w:lang w:val="sr-Latn-RS" w:eastAsia="sr-Latn-RS"/>
        </w:rPr>
        <w:t xml:space="preserve"> ЈП</w:t>
      </w:r>
      <w:r w:rsidRPr="00A26DD8">
        <w:rPr>
          <w:lang w:val="sr-Latn-RS" w:eastAsia="sr-Latn-RS"/>
        </w:rPr>
        <w:tab/>
      </w:r>
      <w:r w:rsidRPr="00A26DD8">
        <w:rPr>
          <w:lang w:val="sr-Cyrl-RS" w:eastAsia="sr-Latn-RS"/>
        </w:rPr>
        <w:t>60,24 КМ</w:t>
      </w:r>
    </w:p>
    <w:p w14:paraId="4AFC748E" w14:textId="77777777" w:rsidR="00D137D6" w:rsidRPr="00A26DD8" w:rsidRDefault="00D137D6" w:rsidP="00D137D6">
      <w:pPr>
        <w:numPr>
          <w:ilvl w:val="0"/>
          <w:numId w:val="6"/>
        </w:numPr>
        <w:tabs>
          <w:tab w:val="right" w:leader="dot" w:pos="9072"/>
        </w:tabs>
        <w:ind w:left="714" w:hanging="357"/>
        <w:rPr>
          <w:bCs/>
          <w:lang w:val="sr-Cyrl-RS"/>
        </w:rPr>
      </w:pPr>
      <w:proofErr w:type="spellStart"/>
      <w:r w:rsidRPr="00A26DD8">
        <w:rPr>
          <w:lang w:val="sr-Latn-RS" w:eastAsia="sr-Latn-RS"/>
        </w:rPr>
        <w:t>Рачун</w:t>
      </w:r>
      <w:proofErr w:type="spellEnd"/>
      <w:r w:rsidRPr="00A26DD8">
        <w:rPr>
          <w:lang w:val="sr-Latn-RS" w:eastAsia="sr-Latn-RS"/>
        </w:rPr>
        <w:t xml:space="preserve"> </w:t>
      </w:r>
      <w:proofErr w:type="spellStart"/>
      <w:r w:rsidRPr="00A26DD8">
        <w:rPr>
          <w:lang w:val="sr-Latn-RS" w:eastAsia="sr-Latn-RS"/>
        </w:rPr>
        <w:t>посебних</w:t>
      </w:r>
      <w:proofErr w:type="spellEnd"/>
      <w:r w:rsidRPr="00A26DD8">
        <w:rPr>
          <w:lang w:val="sr-Latn-RS" w:eastAsia="sr-Latn-RS"/>
        </w:rPr>
        <w:t xml:space="preserve"> </w:t>
      </w:r>
      <w:proofErr w:type="spellStart"/>
      <w:r w:rsidRPr="00A26DD8">
        <w:rPr>
          <w:lang w:val="sr-Latn-RS" w:eastAsia="sr-Latn-RS"/>
        </w:rPr>
        <w:t>намјена</w:t>
      </w:r>
      <w:proofErr w:type="spellEnd"/>
      <w:r w:rsidRPr="00A26DD8">
        <w:rPr>
          <w:lang w:val="sr-Latn-RS" w:eastAsia="sr-Latn-RS"/>
        </w:rPr>
        <w:t xml:space="preserve"> </w:t>
      </w:r>
      <w:proofErr w:type="spellStart"/>
      <w:r w:rsidRPr="00A26DD8">
        <w:rPr>
          <w:lang w:val="sr-Latn-RS" w:eastAsia="sr-Latn-RS"/>
        </w:rPr>
        <w:t>за</w:t>
      </w:r>
      <w:proofErr w:type="spellEnd"/>
      <w:r w:rsidRPr="00A26DD8">
        <w:rPr>
          <w:lang w:val="sr-Latn-RS" w:eastAsia="sr-Latn-RS"/>
        </w:rPr>
        <w:t xml:space="preserve"> ЛЕАП</w:t>
      </w:r>
      <w:r w:rsidRPr="00A26DD8">
        <w:rPr>
          <w:lang w:val="sr-Latn-RS" w:eastAsia="sr-Latn-RS"/>
        </w:rPr>
        <w:tab/>
      </w:r>
      <w:r w:rsidRPr="00A26DD8">
        <w:rPr>
          <w:lang w:val="sr-Cyrl-RS" w:eastAsia="sr-Latn-RS"/>
        </w:rPr>
        <w:t>4.544,79 КМ</w:t>
      </w:r>
    </w:p>
    <w:p w14:paraId="52104CEB" w14:textId="77777777" w:rsidR="00D137D6" w:rsidRPr="00A26DD8" w:rsidRDefault="00D137D6" w:rsidP="00D137D6">
      <w:pPr>
        <w:numPr>
          <w:ilvl w:val="0"/>
          <w:numId w:val="6"/>
        </w:numPr>
        <w:tabs>
          <w:tab w:val="right" w:leader="dot" w:pos="9072"/>
        </w:tabs>
        <w:ind w:left="714" w:hanging="357"/>
        <w:rPr>
          <w:bCs/>
          <w:lang w:val="sr-Cyrl-RS"/>
        </w:rPr>
      </w:pPr>
      <w:proofErr w:type="spellStart"/>
      <w:r w:rsidRPr="00A26DD8">
        <w:rPr>
          <w:lang w:val="sr-Latn-RS" w:eastAsia="sr-Latn-RS"/>
        </w:rPr>
        <w:t>Рачун</w:t>
      </w:r>
      <w:proofErr w:type="spellEnd"/>
      <w:r w:rsidRPr="00A26DD8">
        <w:rPr>
          <w:lang w:val="sr-Latn-RS" w:eastAsia="sr-Latn-RS"/>
        </w:rPr>
        <w:t xml:space="preserve"> </w:t>
      </w:r>
      <w:proofErr w:type="spellStart"/>
      <w:r w:rsidRPr="00A26DD8">
        <w:rPr>
          <w:lang w:val="sr-Latn-RS" w:eastAsia="sr-Latn-RS"/>
        </w:rPr>
        <w:t>за</w:t>
      </w:r>
      <w:proofErr w:type="spellEnd"/>
      <w:r w:rsidRPr="00A26DD8">
        <w:rPr>
          <w:lang w:val="sr-Latn-RS" w:eastAsia="sr-Latn-RS"/>
        </w:rPr>
        <w:t xml:space="preserve"> </w:t>
      </w:r>
      <w:proofErr w:type="spellStart"/>
      <w:r w:rsidRPr="00A26DD8">
        <w:rPr>
          <w:lang w:val="sr-Latn-RS" w:eastAsia="sr-Latn-RS"/>
        </w:rPr>
        <w:t>средства</w:t>
      </w:r>
      <w:proofErr w:type="spellEnd"/>
      <w:r w:rsidRPr="00A26DD8">
        <w:rPr>
          <w:lang w:val="sr-Latn-RS" w:eastAsia="sr-Latn-RS"/>
        </w:rPr>
        <w:t xml:space="preserve"> </w:t>
      </w:r>
      <w:proofErr w:type="spellStart"/>
      <w:r w:rsidRPr="00A26DD8">
        <w:rPr>
          <w:lang w:val="sr-Latn-RS" w:eastAsia="sr-Latn-RS"/>
        </w:rPr>
        <w:t>социјалне</w:t>
      </w:r>
      <w:proofErr w:type="spellEnd"/>
      <w:r w:rsidRPr="00A26DD8">
        <w:rPr>
          <w:lang w:val="sr-Latn-RS" w:eastAsia="sr-Latn-RS"/>
        </w:rPr>
        <w:t xml:space="preserve"> </w:t>
      </w:r>
      <w:proofErr w:type="spellStart"/>
      <w:r w:rsidRPr="00A26DD8">
        <w:rPr>
          <w:lang w:val="sr-Latn-RS" w:eastAsia="sr-Latn-RS"/>
        </w:rPr>
        <w:t>заштите</w:t>
      </w:r>
      <w:proofErr w:type="spellEnd"/>
      <w:r w:rsidRPr="00A26DD8">
        <w:rPr>
          <w:lang w:val="sr-Latn-RS" w:eastAsia="sr-Latn-RS"/>
        </w:rPr>
        <w:tab/>
      </w:r>
      <w:r w:rsidRPr="00A26DD8">
        <w:rPr>
          <w:lang w:val="sr-Cyrl-RS" w:eastAsia="sr-Latn-RS"/>
        </w:rPr>
        <w:t>128.368,55 КМ</w:t>
      </w:r>
    </w:p>
    <w:p w14:paraId="5663AB56" w14:textId="77777777" w:rsidR="00D137D6" w:rsidRPr="00A26DD8" w:rsidRDefault="00D137D6" w:rsidP="00D137D6">
      <w:pPr>
        <w:numPr>
          <w:ilvl w:val="0"/>
          <w:numId w:val="6"/>
        </w:numPr>
        <w:tabs>
          <w:tab w:val="right" w:leader="dot" w:pos="9072"/>
        </w:tabs>
        <w:ind w:left="714" w:hanging="357"/>
        <w:rPr>
          <w:bCs/>
          <w:lang w:val="sr-Cyrl-RS"/>
        </w:rPr>
      </w:pPr>
      <w:proofErr w:type="spellStart"/>
      <w:r w:rsidRPr="00A26DD8">
        <w:rPr>
          <w:lang w:val="sr-Latn-RS" w:eastAsia="sr-Latn-RS"/>
        </w:rPr>
        <w:t>Рачун</w:t>
      </w:r>
      <w:proofErr w:type="spellEnd"/>
      <w:r w:rsidRPr="00A26DD8">
        <w:rPr>
          <w:lang w:val="sr-Latn-RS" w:eastAsia="sr-Latn-RS"/>
        </w:rPr>
        <w:t xml:space="preserve"> </w:t>
      </w:r>
      <w:proofErr w:type="spellStart"/>
      <w:r w:rsidRPr="00A26DD8">
        <w:rPr>
          <w:lang w:val="sr-Latn-RS" w:eastAsia="sr-Latn-RS"/>
        </w:rPr>
        <w:t>за</w:t>
      </w:r>
      <w:proofErr w:type="spellEnd"/>
      <w:r w:rsidRPr="00A26DD8">
        <w:rPr>
          <w:lang w:val="sr-Latn-RS" w:eastAsia="sr-Latn-RS"/>
        </w:rPr>
        <w:t xml:space="preserve"> </w:t>
      </w:r>
      <w:proofErr w:type="spellStart"/>
      <w:r w:rsidRPr="00A26DD8">
        <w:rPr>
          <w:lang w:val="sr-Latn-RS" w:eastAsia="sr-Latn-RS"/>
        </w:rPr>
        <w:t>шуме</w:t>
      </w:r>
      <w:proofErr w:type="spellEnd"/>
      <w:r w:rsidRPr="00A26DD8">
        <w:rPr>
          <w:lang w:val="sr-Latn-RS" w:eastAsia="sr-Latn-RS"/>
        </w:rPr>
        <w:tab/>
      </w:r>
      <w:r w:rsidRPr="00A26DD8">
        <w:rPr>
          <w:lang w:val="sr-Cyrl-RS" w:eastAsia="sr-Latn-RS"/>
        </w:rPr>
        <w:t>5.911,32 КМ</w:t>
      </w:r>
    </w:p>
    <w:p w14:paraId="48B0E586" w14:textId="77777777" w:rsidR="00D137D6" w:rsidRPr="00A26DD8" w:rsidRDefault="00D137D6" w:rsidP="00D137D6">
      <w:pPr>
        <w:numPr>
          <w:ilvl w:val="0"/>
          <w:numId w:val="6"/>
        </w:numPr>
        <w:tabs>
          <w:tab w:val="right" w:leader="dot" w:pos="9072"/>
        </w:tabs>
        <w:ind w:left="714" w:hanging="357"/>
        <w:rPr>
          <w:bCs/>
          <w:lang w:val="sr-Cyrl-RS"/>
        </w:rPr>
      </w:pPr>
      <w:proofErr w:type="spellStart"/>
      <w:r w:rsidRPr="00A26DD8">
        <w:rPr>
          <w:lang w:val="sr-Latn-RS" w:eastAsia="sr-Latn-RS"/>
        </w:rPr>
        <w:t>Рачун</w:t>
      </w:r>
      <w:proofErr w:type="spellEnd"/>
      <w:r w:rsidRPr="00A26DD8">
        <w:rPr>
          <w:lang w:val="sr-Latn-RS" w:eastAsia="sr-Latn-RS"/>
        </w:rPr>
        <w:t xml:space="preserve"> </w:t>
      </w:r>
      <w:proofErr w:type="spellStart"/>
      <w:r w:rsidRPr="00A26DD8">
        <w:rPr>
          <w:lang w:val="sr-Latn-RS" w:eastAsia="sr-Latn-RS"/>
        </w:rPr>
        <w:t>посебних</w:t>
      </w:r>
      <w:proofErr w:type="spellEnd"/>
      <w:r w:rsidRPr="00A26DD8">
        <w:rPr>
          <w:lang w:val="sr-Latn-RS" w:eastAsia="sr-Latn-RS"/>
        </w:rPr>
        <w:t xml:space="preserve"> </w:t>
      </w:r>
      <w:proofErr w:type="spellStart"/>
      <w:r w:rsidRPr="00A26DD8">
        <w:rPr>
          <w:lang w:val="sr-Latn-RS" w:eastAsia="sr-Latn-RS"/>
        </w:rPr>
        <w:t>намјена</w:t>
      </w:r>
      <w:proofErr w:type="spellEnd"/>
      <w:r w:rsidRPr="00A26DD8">
        <w:rPr>
          <w:lang w:val="sr-Latn-RS" w:eastAsia="sr-Latn-RS"/>
        </w:rPr>
        <w:t xml:space="preserve"> </w:t>
      </w:r>
      <w:proofErr w:type="spellStart"/>
      <w:r w:rsidRPr="00A26DD8">
        <w:rPr>
          <w:lang w:val="sr-Latn-RS" w:eastAsia="sr-Latn-RS"/>
        </w:rPr>
        <w:t>за</w:t>
      </w:r>
      <w:proofErr w:type="spellEnd"/>
      <w:r w:rsidRPr="00A26DD8">
        <w:rPr>
          <w:lang w:val="sr-Latn-RS" w:eastAsia="sr-Latn-RS"/>
        </w:rPr>
        <w:t xml:space="preserve"> МЕГ/УНДП </w:t>
      </w:r>
      <w:proofErr w:type="spellStart"/>
      <w:r w:rsidRPr="00A26DD8">
        <w:rPr>
          <w:lang w:val="sr-Latn-RS" w:eastAsia="sr-Latn-RS"/>
        </w:rPr>
        <w:t>пројекат</w:t>
      </w:r>
      <w:proofErr w:type="spellEnd"/>
      <w:r w:rsidRPr="00A26DD8">
        <w:rPr>
          <w:lang w:val="sr-Latn-RS" w:eastAsia="sr-Latn-RS"/>
        </w:rPr>
        <w:tab/>
      </w:r>
      <w:r w:rsidRPr="00A26DD8">
        <w:rPr>
          <w:lang w:val="sr-Cyrl-RS" w:eastAsia="sr-Latn-RS"/>
        </w:rPr>
        <w:t>40.000,00 КМ</w:t>
      </w:r>
    </w:p>
    <w:p w14:paraId="45621301" w14:textId="77777777" w:rsidR="00D137D6" w:rsidRPr="00A26DD8" w:rsidRDefault="00D137D6" w:rsidP="00D137D6">
      <w:pPr>
        <w:numPr>
          <w:ilvl w:val="0"/>
          <w:numId w:val="6"/>
        </w:numPr>
        <w:tabs>
          <w:tab w:val="right" w:leader="dot" w:pos="9072"/>
        </w:tabs>
        <w:ind w:left="714" w:hanging="357"/>
        <w:rPr>
          <w:bCs/>
          <w:lang w:val="sr-Cyrl-RS"/>
        </w:rPr>
      </w:pPr>
      <w:proofErr w:type="spellStart"/>
      <w:r w:rsidRPr="00A26DD8">
        <w:rPr>
          <w:lang w:val="sr-Latn-RS" w:eastAsia="sr-Latn-RS"/>
        </w:rPr>
        <w:t>Девизни</w:t>
      </w:r>
      <w:proofErr w:type="spellEnd"/>
      <w:r w:rsidRPr="00A26DD8">
        <w:rPr>
          <w:lang w:val="sr-Latn-RS" w:eastAsia="sr-Latn-RS"/>
        </w:rPr>
        <w:t xml:space="preserve"> </w:t>
      </w:r>
      <w:proofErr w:type="spellStart"/>
      <w:r w:rsidRPr="00A26DD8">
        <w:rPr>
          <w:lang w:val="sr-Latn-RS" w:eastAsia="sr-Latn-RS"/>
        </w:rPr>
        <w:t>рачун</w:t>
      </w:r>
      <w:proofErr w:type="spellEnd"/>
      <w:r w:rsidRPr="00A26DD8">
        <w:rPr>
          <w:lang w:val="sr-Latn-RS" w:eastAsia="sr-Latn-RS"/>
        </w:rPr>
        <w:tab/>
      </w:r>
      <w:r w:rsidRPr="00A26DD8">
        <w:rPr>
          <w:lang w:val="sr-Cyrl-RS" w:eastAsia="sr-Latn-RS"/>
        </w:rPr>
        <w:t>6.377,37 КМ</w:t>
      </w:r>
    </w:p>
    <w:p w14:paraId="5E7FF896" w14:textId="77777777" w:rsidR="00D137D6" w:rsidRPr="00A26DD8" w:rsidRDefault="00D137D6" w:rsidP="00D137D6">
      <w:pPr>
        <w:tabs>
          <w:tab w:val="right" w:leader="dot" w:pos="9072"/>
        </w:tabs>
        <w:ind w:left="714" w:firstLine="0"/>
        <w:rPr>
          <w:b/>
          <w:bCs/>
          <w:lang w:val="sr-Cyrl-RS"/>
        </w:rPr>
      </w:pPr>
      <w:r w:rsidRPr="00A26DD8">
        <w:rPr>
          <w:b/>
          <w:lang w:val="sr-Cyrl-RS" w:eastAsia="sr-Latn-RS"/>
        </w:rPr>
        <w:t>УКУПНО:</w:t>
      </w:r>
      <w:r w:rsidRPr="00A26DD8">
        <w:rPr>
          <w:b/>
          <w:lang w:val="sr-Cyrl-RS" w:eastAsia="sr-Latn-RS"/>
        </w:rPr>
        <w:tab/>
        <w:t>354.824,06 КМ</w:t>
      </w:r>
    </w:p>
    <w:p w14:paraId="6E70698E" w14:textId="77777777" w:rsidR="00D137D6" w:rsidRPr="00A26DD8" w:rsidRDefault="00D137D6" w:rsidP="00D137D6">
      <w:pPr>
        <w:ind w:left="0" w:firstLine="0"/>
        <w:rPr>
          <w:bCs/>
          <w:lang w:val="sr-Cyrl-RS"/>
        </w:rPr>
      </w:pPr>
    </w:p>
    <w:p w14:paraId="698E6F55" w14:textId="77777777" w:rsidR="00D137D6" w:rsidRPr="00BA2D06" w:rsidRDefault="00D137D6" w:rsidP="00D137D6">
      <w:pPr>
        <w:ind w:left="0" w:right="-792" w:firstLine="714"/>
        <w:rPr>
          <w:bCs/>
          <w:lang w:val="sr-Latn-RS"/>
        </w:rPr>
      </w:pPr>
      <w:r w:rsidRPr="00A26DD8">
        <w:rPr>
          <w:bCs/>
          <w:lang w:val="sr-Cyrl-RS"/>
        </w:rPr>
        <w:t>Судска пресуда је извршена 01.04.2021. године</w:t>
      </w:r>
      <w:r w:rsidR="0066144C" w:rsidRPr="00A26DD8">
        <w:rPr>
          <w:bCs/>
          <w:lang w:val="sr-Cyrl-RS"/>
        </w:rPr>
        <w:t xml:space="preserve"> у укупном износу од</w:t>
      </w:r>
      <w:r w:rsidR="0066144C" w:rsidRPr="00A26DD8">
        <w:t xml:space="preserve"> </w:t>
      </w:r>
      <w:r w:rsidR="0066144C" w:rsidRPr="00A26DD8">
        <w:rPr>
          <w:bCs/>
          <w:lang w:val="sr-Cyrl-RS"/>
        </w:rPr>
        <w:t>1.208.298,36 KM</w:t>
      </w:r>
      <w:r w:rsidRPr="00A26DD8">
        <w:rPr>
          <w:bCs/>
          <w:lang w:val="sr-Cyrl-RS"/>
        </w:rPr>
        <w:t>, а у извјештајом периоду</w:t>
      </w:r>
      <w:r w:rsidR="0066144C" w:rsidRPr="00A26DD8">
        <w:rPr>
          <w:bCs/>
          <w:lang w:val="sr-Cyrl-RS"/>
        </w:rPr>
        <w:t xml:space="preserve"> је</w:t>
      </w:r>
      <w:r w:rsidRPr="00A26DD8">
        <w:rPr>
          <w:bCs/>
          <w:lang w:val="sr-Cyrl-RS"/>
        </w:rPr>
        <w:t xml:space="preserve"> </w:t>
      </w:r>
      <w:r w:rsidR="0066144C" w:rsidRPr="00A26DD8">
        <w:rPr>
          <w:bCs/>
          <w:lang w:val="sr-Cyrl-RS"/>
        </w:rPr>
        <w:t xml:space="preserve">са јединственог рачуна трезора извршен </w:t>
      </w:r>
      <w:r w:rsidRPr="00A26DD8">
        <w:rPr>
          <w:bCs/>
          <w:lang w:val="sr-Cyrl-RS"/>
        </w:rPr>
        <w:t xml:space="preserve">поврат средстава на </w:t>
      </w:r>
      <w:r w:rsidR="00F12086" w:rsidRPr="00A26DD8">
        <w:rPr>
          <w:bCs/>
          <w:lang w:val="sr-Cyrl-RS"/>
        </w:rPr>
        <w:t xml:space="preserve">све </w:t>
      </w:r>
      <w:r w:rsidRPr="00A26DD8">
        <w:rPr>
          <w:bCs/>
          <w:lang w:val="sr-Cyrl-RS"/>
        </w:rPr>
        <w:t>рачуне са којих су</w:t>
      </w:r>
      <w:r w:rsidR="0066144C" w:rsidRPr="00A26DD8">
        <w:rPr>
          <w:bCs/>
          <w:lang w:val="sr-Cyrl-RS"/>
        </w:rPr>
        <w:t xml:space="preserve"> због наведене судске пресуде</w:t>
      </w:r>
      <w:r w:rsidRPr="00A26DD8">
        <w:rPr>
          <w:bCs/>
          <w:lang w:val="sr-Cyrl-RS"/>
        </w:rPr>
        <w:t xml:space="preserve"> </w:t>
      </w:r>
      <w:r w:rsidR="00F12086" w:rsidRPr="00A26DD8">
        <w:rPr>
          <w:bCs/>
          <w:lang w:val="sr-Cyrl-RS"/>
        </w:rPr>
        <w:t>средства принудно повучена</w:t>
      </w:r>
      <w:r w:rsidR="0066144C" w:rsidRPr="00A26DD8">
        <w:rPr>
          <w:bCs/>
          <w:lang w:val="sr-Cyrl-RS"/>
        </w:rPr>
        <w:t xml:space="preserve"> (блокирана)</w:t>
      </w:r>
      <w:r w:rsidR="00F12086" w:rsidRPr="00A26DD8">
        <w:rPr>
          <w:bCs/>
          <w:lang w:val="sr-Cyrl-RS"/>
        </w:rPr>
        <w:t>.</w:t>
      </w:r>
      <w:r w:rsidR="00BA2D06">
        <w:rPr>
          <w:bCs/>
          <w:lang w:val="sr-Latn-RS"/>
        </w:rPr>
        <w:t xml:space="preserve"> </w:t>
      </w:r>
    </w:p>
    <w:p w14:paraId="18520EBC" w14:textId="77777777" w:rsidR="00F12086" w:rsidRDefault="00F12086" w:rsidP="00D137D6">
      <w:pPr>
        <w:ind w:left="0" w:right="-792" w:firstLine="714"/>
        <w:rPr>
          <w:bCs/>
          <w:lang w:val="sr-Cyrl-RS"/>
        </w:rPr>
      </w:pPr>
    </w:p>
    <w:p w14:paraId="1F0C09A2" w14:textId="77777777" w:rsidR="00F0028B" w:rsidRDefault="00F0028B" w:rsidP="00D137D6">
      <w:pPr>
        <w:ind w:left="0" w:right="-792" w:firstLine="720"/>
        <w:rPr>
          <w:bCs/>
        </w:rPr>
      </w:pPr>
      <w:r w:rsidRPr="00E23062">
        <w:rPr>
          <w:b/>
          <w:bCs/>
        </w:rPr>
        <w:t>Јединствени рачун трезора</w:t>
      </w:r>
      <w:r>
        <w:rPr>
          <w:bCs/>
        </w:rPr>
        <w:t xml:space="preserve"> је рачун на који се врше све уплате средстава на име општине Прњавор и са којег се врши плаћање свих буџетских издатака, осим прилива и одлива средстава чија се реализација по основу посебних прописа прати преко рачуна посебних намјена. На Јединствени рачун трезора врши се дневно пражњење Рачуна јавних прихода општине Прњавор, на који порески обвезници врше уплате пореза и накнада који припадају општини Прњавор у 100% износу, затим на овај рачун се врши распоред јавних прихода који се у складу са Законом о буџетском систему РС дијеле између буџета Републике и буџета општина и градова, </w:t>
      </w:r>
      <w:r>
        <w:rPr>
          <w:bCs/>
        </w:rPr>
        <w:lastRenderedPageBreak/>
        <w:t xml:space="preserve">распоред припадајућег дијела </w:t>
      </w:r>
      <w:r>
        <w:rPr>
          <w:bCs/>
          <w:lang w:val="sr-Cyrl-RS"/>
        </w:rPr>
        <w:t>прихода од индиректних пореза са</w:t>
      </w:r>
      <w:r>
        <w:rPr>
          <w:bCs/>
        </w:rPr>
        <w:t xml:space="preserve"> рачуна Управе за индиректно опорезивање БиХ, уплата примитака за нефинансијску имовину, примитака од задуживања и осталих примитака.</w:t>
      </w:r>
    </w:p>
    <w:p w14:paraId="2BDA3C55" w14:textId="77777777" w:rsidR="00D137D6" w:rsidRDefault="00F0028B" w:rsidP="0041448E">
      <w:pPr>
        <w:ind w:left="0" w:firstLine="0"/>
        <w:rPr>
          <w:bCs/>
        </w:rPr>
      </w:pPr>
      <w:r>
        <w:rPr>
          <w:bCs/>
        </w:rPr>
        <w:tab/>
      </w:r>
      <w:r w:rsidRPr="00A94388">
        <w:rPr>
          <w:b/>
          <w:bCs/>
        </w:rPr>
        <w:t>Рачун посебних намјена</w:t>
      </w:r>
      <w:r>
        <w:rPr>
          <w:bCs/>
        </w:rPr>
        <w:t xml:space="preserve"> је најзначајнији</w:t>
      </w:r>
      <w:r w:rsidR="00EC3251">
        <w:rPr>
          <w:bCs/>
        </w:rPr>
        <w:t xml:space="preserve"> рачун из групе намјен</w:t>
      </w:r>
      <w:r w:rsidR="00EC3251">
        <w:rPr>
          <w:bCs/>
          <w:lang w:val="sr-Cyrl-RS"/>
        </w:rPr>
        <w:t>ских рачуна</w:t>
      </w:r>
      <w:r w:rsidR="004924F3">
        <w:rPr>
          <w:bCs/>
        </w:rPr>
        <w:t>, и његово стање на дан 31.12</w:t>
      </w:r>
      <w:r>
        <w:rPr>
          <w:bCs/>
        </w:rPr>
        <w:t xml:space="preserve">.2021. године износи </w:t>
      </w:r>
      <w:r w:rsidR="004924F3">
        <w:rPr>
          <w:bCs/>
          <w:lang w:val="sr-Latn-RS"/>
        </w:rPr>
        <w:t>232.682,05</w:t>
      </w:r>
      <w:r>
        <w:rPr>
          <w:bCs/>
        </w:rPr>
        <w:t xml:space="preserve"> КМ. На овај рачун врше се све уплате средстава намјенског карактера одобрених општини Прњавор (грантови, трансфери од </w:t>
      </w:r>
      <w:r>
        <w:rPr>
          <w:bCs/>
          <w:lang w:val="sr-Cyrl-RS"/>
        </w:rPr>
        <w:t>других</w:t>
      </w:r>
      <w:r>
        <w:rPr>
          <w:bCs/>
        </w:rPr>
        <w:t xml:space="preserve"> јединица власти), укључујући и уплате одобрених средстава која нису била претходно планирана буџетом, као и праћење намјенског трошења наведених средстава.</w:t>
      </w:r>
      <w:bookmarkStart w:id="95" w:name="_Toc72756214"/>
    </w:p>
    <w:p w14:paraId="6E49505C" w14:textId="77777777" w:rsidR="00D137D6" w:rsidRPr="00D137D6" w:rsidRDefault="00D137D6" w:rsidP="0041448E">
      <w:pPr>
        <w:ind w:left="0" w:firstLine="0"/>
        <w:rPr>
          <w:bCs/>
        </w:rPr>
      </w:pPr>
    </w:p>
    <w:p w14:paraId="0D9CBE34" w14:textId="77777777" w:rsidR="0041448E" w:rsidRPr="00BA1B51" w:rsidRDefault="00592A11" w:rsidP="0041448E">
      <w:pPr>
        <w:pStyle w:val="Naslov1"/>
        <w:numPr>
          <w:ilvl w:val="0"/>
          <w:numId w:val="18"/>
        </w:numPr>
        <w:spacing w:line="240" w:lineRule="auto"/>
      </w:pPr>
      <w:bookmarkStart w:id="96" w:name="_Toc83101085"/>
      <w:r w:rsidRPr="00BA1B51">
        <w:t>ИНФОРМАЦИЈА О КРЕДИТНОМ ЗАДУЖЕЊУ ОПШТИНЕ</w:t>
      </w:r>
      <w:bookmarkEnd w:id="95"/>
      <w:bookmarkEnd w:id="96"/>
      <w:r w:rsidRPr="00BA1B51">
        <w:t xml:space="preserve"> </w:t>
      </w:r>
    </w:p>
    <w:p w14:paraId="51399034" w14:textId="77777777" w:rsidR="0041448E" w:rsidRPr="0041448E" w:rsidRDefault="0041448E" w:rsidP="0041448E"/>
    <w:p w14:paraId="285E0763" w14:textId="77777777" w:rsidR="00592A11" w:rsidRPr="00FF7418" w:rsidRDefault="00592A11" w:rsidP="0041448E">
      <w:pPr>
        <w:ind w:left="0" w:firstLine="0"/>
        <w:rPr>
          <w:lang w:val="sr-Cyrl-BA"/>
        </w:rPr>
      </w:pPr>
      <w:r w:rsidRPr="00FF7418">
        <w:rPr>
          <w:lang w:val="sr-Cyrl-BA"/>
        </w:rPr>
        <w:tab/>
        <w:t xml:space="preserve">Општина Прњавор је корисник </w:t>
      </w:r>
      <w:r w:rsidR="00E57B16" w:rsidRPr="00FF7418">
        <w:rPr>
          <w:lang w:val="sr-Cyrl-BA"/>
        </w:rPr>
        <w:t>два</w:t>
      </w:r>
      <w:r w:rsidR="003861EE" w:rsidRPr="00FF7418">
        <w:rPr>
          <w:lang w:val="sr-Cyrl-BA"/>
        </w:rPr>
        <w:t xml:space="preserve"> намјенска</w:t>
      </w:r>
      <w:r w:rsidRPr="00FF7418">
        <w:rPr>
          <w:lang w:val="sr-Cyrl-BA"/>
        </w:rPr>
        <w:t xml:space="preserve"> кредита и то:</w:t>
      </w:r>
    </w:p>
    <w:p w14:paraId="3A4E3B67" w14:textId="77777777" w:rsidR="00592A11" w:rsidRPr="00FF7418" w:rsidRDefault="00592A11" w:rsidP="0041448E">
      <w:pPr>
        <w:ind w:left="0" w:firstLine="0"/>
        <w:rPr>
          <w:lang w:val="sr-Cyrl-BA"/>
        </w:rPr>
      </w:pPr>
    </w:p>
    <w:p w14:paraId="6649C179" w14:textId="77777777" w:rsidR="00592A11" w:rsidRPr="00FF7418" w:rsidRDefault="00592A11" w:rsidP="00D137D6">
      <w:pPr>
        <w:numPr>
          <w:ilvl w:val="0"/>
          <w:numId w:val="3"/>
        </w:numPr>
      </w:pPr>
      <w:r w:rsidRPr="00FF7418">
        <w:t>Робни кредит Краљевине Шпаније, за пројекат изградње система водоснабдијевања општине Прњавор, у</w:t>
      </w:r>
      <w:r w:rsidR="00E57B16" w:rsidRPr="00FF7418">
        <w:t xml:space="preserve"> вриједности од 3.800.000,00 КМ и</w:t>
      </w:r>
    </w:p>
    <w:p w14:paraId="36901DBE" w14:textId="77777777" w:rsidR="003861EE" w:rsidRPr="00FF7418" w:rsidRDefault="003861EE" w:rsidP="00592A11">
      <w:pPr>
        <w:numPr>
          <w:ilvl w:val="0"/>
          <w:numId w:val="3"/>
        </w:numPr>
      </w:pPr>
      <w:r w:rsidRPr="00FF7418">
        <w:rPr>
          <w:lang w:val="sr-Cyrl-RS"/>
        </w:rPr>
        <w:t>Кредит од 7.000.000,00 КМ за рефинансирање неисплаћеног дугорочног дуга и капиталне инвестиције у 2018. години.</w:t>
      </w:r>
    </w:p>
    <w:p w14:paraId="51D1D33F" w14:textId="77777777" w:rsidR="006203E5" w:rsidRPr="00FF7418" w:rsidRDefault="006203E5" w:rsidP="006203E5">
      <w:pPr>
        <w:ind w:left="0" w:firstLine="0"/>
      </w:pPr>
    </w:p>
    <w:p w14:paraId="79A1EDD4" w14:textId="77777777" w:rsidR="00592A11" w:rsidRPr="00FF7418" w:rsidRDefault="00592A11" w:rsidP="00592A11">
      <w:pPr>
        <w:ind w:left="0" w:firstLine="0"/>
        <w:rPr>
          <w:lang w:val="sr-Latn-CS"/>
        </w:rPr>
      </w:pPr>
      <w:r w:rsidRPr="00FF7418">
        <w:rPr>
          <w:b/>
          <w:i/>
          <w:lang w:val="sr-Cyrl-BA"/>
        </w:rPr>
        <w:tab/>
        <w:t>Кредит Краљевине Шпаније од 3.800.000,00 КМ</w:t>
      </w:r>
      <w:r w:rsidRPr="00FF7418">
        <w:rPr>
          <w:lang w:val="sr-Cyrl-BA"/>
        </w:rPr>
        <w:t xml:space="preserve"> (повучено 3.799.583,92 КМ) је са роком отплате од 36 година,</w:t>
      </w:r>
      <w:r w:rsidRPr="00FF7418">
        <w:rPr>
          <w:color w:val="FF0000"/>
          <w:lang w:val="sr-Cyrl-BA"/>
        </w:rPr>
        <w:t xml:space="preserve"> </w:t>
      </w:r>
      <w:r w:rsidRPr="00FF7418">
        <w:rPr>
          <w:color w:val="000000"/>
          <w:lang w:val="sr-Cyrl-BA"/>
        </w:rPr>
        <w:t>грејс периодом од 15 година</w:t>
      </w:r>
      <w:r w:rsidRPr="00FF7418">
        <w:rPr>
          <w:color w:val="FF0000"/>
          <w:lang w:val="sr-Cyrl-BA"/>
        </w:rPr>
        <w:t xml:space="preserve"> </w:t>
      </w:r>
      <w:r w:rsidRPr="00FF7418">
        <w:rPr>
          <w:lang w:val="sr-Cyrl-BA"/>
        </w:rPr>
        <w:t>који је урачунат у рок отплате, и</w:t>
      </w:r>
      <w:r w:rsidRPr="00FF7418">
        <w:rPr>
          <w:color w:val="FF0000"/>
          <w:lang w:val="sr-Cyrl-BA"/>
        </w:rPr>
        <w:t xml:space="preserve"> </w:t>
      </w:r>
      <w:r w:rsidRPr="00FF7418">
        <w:rPr>
          <w:color w:val="000000"/>
          <w:lang w:val="sr-Cyrl-BA"/>
        </w:rPr>
        <w:t>каматном стопом од 0,1% годишње</w:t>
      </w:r>
      <w:r w:rsidRPr="00FF7418">
        <w:rPr>
          <w:lang w:val="sr-Cyrl-BA"/>
        </w:rPr>
        <w:t xml:space="preserve">. </w:t>
      </w:r>
      <w:r w:rsidR="00414257" w:rsidRPr="00FF7418">
        <w:rPr>
          <w:lang w:val="sr-Cyrl-BA"/>
        </w:rPr>
        <w:t>Током грејс периода</w:t>
      </w:r>
      <w:r w:rsidR="00E75A8C" w:rsidRPr="00FF7418">
        <w:rPr>
          <w:lang w:val="sr-Cyrl-BA"/>
        </w:rPr>
        <w:t>, који је трајао од јула 2003. године до јануара 2018. године,</w:t>
      </w:r>
      <w:r w:rsidR="00414257" w:rsidRPr="00FF7418">
        <w:rPr>
          <w:lang w:val="sr-Cyrl-BA"/>
        </w:rPr>
        <w:t xml:space="preserve"> плаћала се само камата на повучени износ средстава у двије полугодишње рате</w:t>
      </w:r>
      <w:r w:rsidR="00E75A8C" w:rsidRPr="00FF7418">
        <w:rPr>
          <w:lang w:val="sr-Cyrl-BA"/>
        </w:rPr>
        <w:t xml:space="preserve"> у укупном износу од 3.852,34 КМ</w:t>
      </w:r>
      <w:r w:rsidR="00414257" w:rsidRPr="00FF7418">
        <w:rPr>
          <w:lang w:val="sr-Cyrl-BA"/>
        </w:rPr>
        <w:t xml:space="preserve">, а отплата главнице дуга почела је од јула 2018. године, </w:t>
      </w:r>
      <w:r w:rsidRPr="00FF7418">
        <w:rPr>
          <w:lang w:val="sr-Cyrl-BA"/>
        </w:rPr>
        <w:t>врши</w:t>
      </w:r>
      <w:r w:rsidR="00414257" w:rsidRPr="00FF7418">
        <w:rPr>
          <w:lang w:val="sr-Cyrl-BA"/>
        </w:rPr>
        <w:t>ће се</w:t>
      </w:r>
      <w:r w:rsidRPr="00FF7418">
        <w:rPr>
          <w:lang w:val="sr-Cyrl-BA"/>
        </w:rPr>
        <w:t xml:space="preserve"> у 43 полугодишња ануитета, са једнаким износом главнице од 88.362,40 КМ и различитим износима камата.</w:t>
      </w:r>
      <w:r w:rsidRPr="00FF7418">
        <w:rPr>
          <w:color w:val="FF0000"/>
          <w:lang w:val="sr-Cyrl-BA"/>
        </w:rPr>
        <w:t xml:space="preserve"> </w:t>
      </w:r>
      <w:r w:rsidRPr="00FF7418">
        <w:rPr>
          <w:lang w:val="sr-Cyrl-BA"/>
        </w:rPr>
        <w:t>Преостали износ дуга п</w:t>
      </w:r>
      <w:r w:rsidR="00C12DA1">
        <w:rPr>
          <w:lang w:val="sr-Cyrl-BA"/>
        </w:rPr>
        <w:t>о</w:t>
      </w:r>
      <w:r w:rsidR="004924F3">
        <w:rPr>
          <w:lang w:val="sr-Cyrl-BA"/>
        </w:rPr>
        <w:t xml:space="preserve"> овом кредиту на дан 31.12</w:t>
      </w:r>
      <w:r w:rsidR="00C12DA1">
        <w:rPr>
          <w:lang w:val="sr-Cyrl-BA"/>
        </w:rPr>
        <w:t>.2021</w:t>
      </w:r>
      <w:r w:rsidRPr="00FF7418">
        <w:rPr>
          <w:lang w:val="sr-Cyrl-BA"/>
        </w:rPr>
        <w:t>. године (главница) износи</w:t>
      </w:r>
      <w:r w:rsidRPr="00FF7418">
        <w:rPr>
          <w:color w:val="FF0000"/>
          <w:lang w:val="sr-Cyrl-BA"/>
        </w:rPr>
        <w:t xml:space="preserve"> </w:t>
      </w:r>
      <w:r w:rsidRPr="00074AF8">
        <w:rPr>
          <w:lang w:val="sr-Cyrl-BA"/>
        </w:rPr>
        <w:t>3.</w:t>
      </w:r>
      <w:r w:rsidR="00E9387A">
        <w:rPr>
          <w:lang w:val="sr-Cyrl-BA"/>
        </w:rPr>
        <w:t>181.047,09</w:t>
      </w:r>
      <w:r w:rsidRPr="00FF7418">
        <w:rPr>
          <w:lang w:val="sr-Cyrl-BA"/>
        </w:rPr>
        <w:t xml:space="preserve"> КМ, а п</w:t>
      </w:r>
      <w:r w:rsidR="00E550BF" w:rsidRPr="00FF7418">
        <w:rPr>
          <w:lang w:val="sr-Cyrl-BA"/>
        </w:rPr>
        <w:t>ројектоване</w:t>
      </w:r>
      <w:r w:rsidRPr="00FF7418">
        <w:rPr>
          <w:lang w:val="sr-Cyrl-BA"/>
        </w:rPr>
        <w:t xml:space="preserve"> камате </w:t>
      </w:r>
      <w:r w:rsidR="00E9387A">
        <w:rPr>
          <w:lang w:val="sr-Cyrl-BA"/>
        </w:rPr>
        <w:t>29.858,58</w:t>
      </w:r>
      <w:r w:rsidR="00907AC4" w:rsidRPr="00FF7418">
        <w:rPr>
          <w:lang w:val="sr-Cyrl-BA"/>
        </w:rPr>
        <w:t xml:space="preserve"> КМ, што укупно износи </w:t>
      </w:r>
      <w:r w:rsidR="00907AC4" w:rsidRPr="00074AF8">
        <w:rPr>
          <w:lang w:val="sr-Cyrl-BA"/>
        </w:rPr>
        <w:t>3.</w:t>
      </w:r>
      <w:r w:rsidR="00E9387A">
        <w:rPr>
          <w:lang w:val="sr-Cyrl-BA"/>
        </w:rPr>
        <w:t>210.905,67</w:t>
      </w:r>
      <w:r w:rsidRPr="00FF7418">
        <w:rPr>
          <w:lang w:val="sr-Cyrl-BA"/>
        </w:rPr>
        <w:t xml:space="preserve"> КМ.</w:t>
      </w:r>
    </w:p>
    <w:p w14:paraId="542DC4F7" w14:textId="77777777" w:rsidR="00592A11" w:rsidRPr="00FF7418" w:rsidRDefault="00592A11" w:rsidP="00700E56">
      <w:pPr>
        <w:ind w:left="0" w:right="-792" w:firstLine="0"/>
        <w:rPr>
          <w:lang w:val="sr-Cyrl-BA"/>
        </w:rPr>
      </w:pPr>
    </w:p>
    <w:p w14:paraId="7AEA27BF" w14:textId="77777777" w:rsidR="00700E56" w:rsidRDefault="008829DC" w:rsidP="00700E56">
      <w:pPr>
        <w:ind w:left="0" w:firstLine="0"/>
        <w:rPr>
          <w:lang w:val="sr-Cyrl-RS"/>
        </w:rPr>
      </w:pPr>
      <w:r w:rsidRPr="00FF7418">
        <w:rPr>
          <w:b/>
          <w:i/>
          <w:lang w:val="sr-Cyrl-BA"/>
        </w:rPr>
        <w:tab/>
        <w:t>Кредит од 7.000.000,00 КМ</w:t>
      </w:r>
      <w:r w:rsidRPr="00FF7418">
        <w:rPr>
          <w:lang w:val="sr-Cyrl-BA"/>
        </w:rPr>
        <w:t xml:space="preserve"> </w:t>
      </w:r>
      <w:r w:rsidR="00D0660D" w:rsidRPr="00FF7418">
        <w:rPr>
          <w:b/>
          <w:i/>
          <w:lang w:val="sr-Cyrl-BA"/>
        </w:rPr>
        <w:t>(Уникредит банка и НЛБ Банка)</w:t>
      </w:r>
      <w:r w:rsidR="00D0660D" w:rsidRPr="00FF7418">
        <w:rPr>
          <w:lang w:val="sr-Cyrl-BA"/>
        </w:rPr>
        <w:t xml:space="preserve"> </w:t>
      </w:r>
      <w:r w:rsidRPr="00FF7418">
        <w:rPr>
          <w:lang w:val="sr-Cyrl-BA"/>
        </w:rPr>
        <w:t>је у складу са Одлуком о кредитном задужењу („Службени гласник општине Прњавор“, број 31/17</w:t>
      </w:r>
      <w:r w:rsidR="00CB041D" w:rsidRPr="00FF7418">
        <w:rPr>
          <w:lang w:val="sr-Cyrl-BA"/>
        </w:rPr>
        <w:t xml:space="preserve"> и 19/18</w:t>
      </w:r>
      <w:r w:rsidRPr="00FF7418">
        <w:rPr>
          <w:lang w:val="sr-Cyrl-BA"/>
        </w:rPr>
        <w:t>) намијењен за</w:t>
      </w:r>
      <w:r w:rsidR="005F1607" w:rsidRPr="00FF7418">
        <w:rPr>
          <w:lang w:val="sr-Cyrl-BA"/>
        </w:rPr>
        <w:t xml:space="preserve"> рефинансирање неисплаћеног дугорочног дуга износ од 5.533.227,98 КМ, и за финансирање капиталних инвестиција износ од 1.466.772,02 КМ. </w:t>
      </w:r>
      <w:r w:rsidR="00700E56" w:rsidRPr="00FF7418">
        <w:rPr>
          <w:lang w:val="sr-Cyrl-RS"/>
        </w:rPr>
        <w:t xml:space="preserve">Први дио кредита у износу од         1.466.772,02 КМ,  који је искоришћен за затварање пет дугорочних кредита са стањем главнице дуга на дан 31.12.2017. године, повучен је и прешао у отплату од јануара 2018. године. Други дио кредита у износу од 5.533.227,98 КМ, намијењен за капиталне инвестиције, повлачен је у траншама у складу са динамиком извођења радова, и у потпуности је повучен закључно са мартом 2019. године. Са 31.12.2018. године повучена су кредитна средства у износу од 6.679.069,24 КМ (износ од 5.533.227,98 КМ за рефинансирање дугорочног дуга, и износ од 1.145.841,26 КМ за капиталне инвестиције), а у првом кварталу 2019. године и преостала кредитна средства у износу од 320.930,76 КМ, након чега је од априла 2019. године прешао у отплату и други дио кредита од 1.466.772,02 КМ. Уговорена каматна стопа по кредиту од 7 </w:t>
      </w:r>
      <w:r w:rsidR="00700E56" w:rsidRPr="00FF7418">
        <w:rPr>
          <w:lang w:val="sr-Latn-RS"/>
        </w:rPr>
        <w:t xml:space="preserve">     </w:t>
      </w:r>
      <w:r w:rsidR="00700E56" w:rsidRPr="00FF7418">
        <w:rPr>
          <w:lang w:val="sr-Cyrl-RS"/>
        </w:rPr>
        <w:t>мил. КМ је фиксна и износи 3,75% годишње, а рок отплате кредита је 8 година. Стање обавеза по основу главнице дуга по кредит</w:t>
      </w:r>
      <w:r w:rsidR="004924F3">
        <w:rPr>
          <w:lang w:val="sr-Cyrl-RS"/>
        </w:rPr>
        <w:t>у од 7 мил. КМ на дан 31.12</w:t>
      </w:r>
      <w:r w:rsidR="00303A3E">
        <w:rPr>
          <w:lang w:val="sr-Cyrl-RS"/>
        </w:rPr>
        <w:t>.2021</w:t>
      </w:r>
      <w:r w:rsidR="004924F3">
        <w:rPr>
          <w:lang w:val="sr-Cyrl-RS"/>
        </w:rPr>
        <w:t>. године износи 3.950.682,23</w:t>
      </w:r>
      <w:r w:rsidR="00700E56" w:rsidRPr="00FF7418">
        <w:rPr>
          <w:lang w:val="sr-Cyrl-RS"/>
        </w:rPr>
        <w:t xml:space="preserve"> КМ, а по основу камата </w:t>
      </w:r>
      <w:r w:rsidR="004924F3">
        <w:rPr>
          <w:lang w:val="sr-Cyrl-RS"/>
        </w:rPr>
        <w:t>330.581,11</w:t>
      </w:r>
      <w:r w:rsidR="00700E56" w:rsidRPr="00FF7418">
        <w:rPr>
          <w:lang w:val="sr-Cyrl-RS"/>
        </w:rPr>
        <w:t xml:space="preserve"> КМ, што укупно износи </w:t>
      </w:r>
      <w:r w:rsidR="004924F3">
        <w:rPr>
          <w:lang w:val="sr-Cyrl-RS"/>
        </w:rPr>
        <w:t>4.281.263,34</w:t>
      </w:r>
      <w:r w:rsidR="00700E56" w:rsidRPr="00FF7418">
        <w:rPr>
          <w:lang w:val="sr-Cyrl-RS"/>
        </w:rPr>
        <w:t xml:space="preserve"> КМ.</w:t>
      </w:r>
    </w:p>
    <w:p w14:paraId="0403B96F" w14:textId="77777777" w:rsidR="008829DC" w:rsidRPr="00FF7418" w:rsidRDefault="008829DC" w:rsidP="00592A11">
      <w:pPr>
        <w:ind w:left="0" w:firstLine="0"/>
        <w:rPr>
          <w:lang w:val="sr-Cyrl-BA"/>
        </w:rPr>
      </w:pPr>
    </w:p>
    <w:p w14:paraId="1DED924C" w14:textId="77777777" w:rsidR="00700E56" w:rsidRPr="00FF7418" w:rsidRDefault="00592A11" w:rsidP="00700E56">
      <w:pPr>
        <w:ind w:left="0" w:firstLine="0"/>
        <w:rPr>
          <w:lang w:val="sr-Cyrl-RS"/>
        </w:rPr>
      </w:pPr>
      <w:r w:rsidRPr="00FF7418">
        <w:rPr>
          <w:b/>
          <w:i/>
          <w:lang w:val="sr-Cyrl-BA"/>
        </w:rPr>
        <w:tab/>
      </w:r>
      <w:r w:rsidRPr="00FF7418">
        <w:rPr>
          <w:lang w:val="sr-Cyrl-BA"/>
        </w:rPr>
        <w:t xml:space="preserve">Општина Прњавор је 25.06.2010. године издала </w:t>
      </w:r>
      <w:r w:rsidRPr="00FF7418">
        <w:rPr>
          <w:b/>
          <w:i/>
          <w:lang w:val="sr-Cyrl-BA"/>
        </w:rPr>
        <w:t>Гаранцију за кредитно задужење ЈП „</w:t>
      </w:r>
      <w:r w:rsidRPr="00FF7418">
        <w:rPr>
          <w:b/>
          <w:i/>
          <w:lang w:val="sr-Latn-CS"/>
        </w:rPr>
        <w:t>ДЕП-ОТ</w:t>
      </w:r>
      <w:r w:rsidRPr="00FF7418">
        <w:rPr>
          <w:b/>
          <w:i/>
          <w:lang w:val="sr-Cyrl-BA"/>
        </w:rPr>
        <w:t>“ Бањалука</w:t>
      </w:r>
      <w:r w:rsidRPr="00FF7418">
        <w:rPr>
          <w:lang w:val="sr-Cyrl-BA"/>
        </w:rPr>
        <w:t xml:space="preserve">, на износ од 150.000,00 EUR, што представља 10% од укупно одобреног кредита ЈП „ДЕП-ОТ“, у чијем оснивачком капиталу општина Прњавор и учествује у наведеном проценту, увећан за износ трошкова утврђен Споразумом о кредиту (камата, приступна такса и </w:t>
      </w:r>
      <w:r w:rsidRPr="00FF7418">
        <w:rPr>
          <w:lang w:val="sr-Cyrl-BA"/>
        </w:rPr>
        <w:lastRenderedPageBreak/>
        <w:t xml:space="preserve">др.). Јавно предузеће “ДЕП-ОТ“ Бањалука се кредитно задужило за износ од 1.500.000,00 EUR из средстава Свјетске банке - </w:t>
      </w:r>
      <w:proofErr w:type="spellStart"/>
      <w:r w:rsidRPr="00FF7418">
        <w:rPr>
          <w:lang w:val="sr-Cyrl-BA"/>
        </w:rPr>
        <w:t>Међународн</w:t>
      </w:r>
      <w:proofErr w:type="spellEnd"/>
      <w:r w:rsidRPr="00FF7418">
        <w:rPr>
          <w:lang w:val="sr-Latn-CS"/>
        </w:rPr>
        <w:t>e</w:t>
      </w:r>
      <w:r w:rsidRPr="00FF7418">
        <w:rPr>
          <w:lang w:val="sr-Cyrl-BA"/>
        </w:rPr>
        <w:t xml:space="preserve"> </w:t>
      </w:r>
      <w:proofErr w:type="spellStart"/>
      <w:r w:rsidRPr="00FF7418">
        <w:rPr>
          <w:lang w:val="sr-Cyrl-BA"/>
        </w:rPr>
        <w:t>банк</w:t>
      </w:r>
      <w:proofErr w:type="spellEnd"/>
      <w:r w:rsidRPr="00FF7418">
        <w:rPr>
          <w:lang w:val="sr-Latn-CS"/>
        </w:rPr>
        <w:t>e</w:t>
      </w:r>
      <w:r w:rsidRPr="00FF7418">
        <w:rPr>
          <w:lang w:val="sr-Cyrl-BA"/>
        </w:rPr>
        <w:t xml:space="preserve"> за обнову и развој, за реализацију </w:t>
      </w:r>
      <w:proofErr w:type="spellStart"/>
      <w:r w:rsidRPr="00FF7418">
        <w:rPr>
          <w:lang w:val="sr-Latn-CS"/>
        </w:rPr>
        <w:t>Другог</w:t>
      </w:r>
      <w:proofErr w:type="spellEnd"/>
      <w:r w:rsidRPr="00FF7418">
        <w:rPr>
          <w:lang w:val="sr-Latn-CS"/>
        </w:rPr>
        <w:t xml:space="preserve"> </w:t>
      </w:r>
      <w:r w:rsidRPr="00FF7418">
        <w:rPr>
          <w:lang w:val="sr-Cyrl-BA"/>
        </w:rPr>
        <w:t xml:space="preserve">пројекта  за управљање чврстим отпадом, а гаранције за отплату овог кредита </w:t>
      </w:r>
      <w:proofErr w:type="spellStart"/>
      <w:r w:rsidRPr="00FF7418">
        <w:rPr>
          <w:lang w:val="sr-Cyrl-BA"/>
        </w:rPr>
        <w:t>обезбиједиле</w:t>
      </w:r>
      <w:proofErr w:type="spellEnd"/>
      <w:r w:rsidRPr="00FF7418">
        <w:rPr>
          <w:lang w:val="sr-Cyrl-BA"/>
        </w:rPr>
        <w:t xml:space="preserve"> су општине оснивачи комуналног предузећа. Рок отплате овог кредита је двадесет година, уз грејс период од осам година који је урачунат у рок отплате, и каматну стопу шестомјесечни LIBOR + варијабилна маржа. </w:t>
      </w:r>
      <w:r w:rsidR="00464A3C" w:rsidRPr="00FF7418">
        <w:rPr>
          <w:lang w:val="sr-Cyrl-BA"/>
        </w:rPr>
        <w:t xml:space="preserve">Прва рата овог кредита доспјела је на плаћање 15. децембра 2016. године, отплата </w:t>
      </w:r>
      <w:r w:rsidR="0099124D" w:rsidRPr="00FF7418">
        <w:rPr>
          <w:lang w:val="sr-Cyrl-BA"/>
        </w:rPr>
        <w:t>се врши</w:t>
      </w:r>
      <w:r w:rsidR="00464A3C" w:rsidRPr="00FF7418">
        <w:rPr>
          <w:lang w:val="sr-Cyrl-BA"/>
        </w:rPr>
        <w:t xml:space="preserve"> полугодишње - 15. јуна и 15. децембра, а завршава се 15. јуна 2028. године.</w:t>
      </w:r>
      <w:r w:rsidR="00464A3C" w:rsidRPr="00FF7418">
        <w:rPr>
          <w:color w:val="FF0000"/>
          <w:lang w:val="sr-Cyrl-BA"/>
        </w:rPr>
        <w:t xml:space="preserve"> </w:t>
      </w:r>
      <w:r w:rsidR="00464A3C" w:rsidRPr="00FF7418">
        <w:rPr>
          <w:lang w:val="sr-Cyrl-BA"/>
        </w:rPr>
        <w:t>Потенцијални годишњи износ главнице дуга општине Прњавор по овој гаранцији износи</w:t>
      </w:r>
      <w:r w:rsidR="00464A3C" w:rsidRPr="00FF7418">
        <w:t xml:space="preserve"> </w:t>
      </w:r>
      <w:r w:rsidR="00464A3C" w:rsidRPr="009E7EA3">
        <w:t>12.500,00</w:t>
      </w:r>
      <w:r w:rsidR="00464A3C" w:rsidRPr="00FF7418">
        <w:t xml:space="preserve"> EUR.</w:t>
      </w:r>
      <w:r w:rsidR="009650F2">
        <w:t xml:space="preserve"> Буџетом општине за 2021</w:t>
      </w:r>
      <w:r w:rsidR="00464A3C" w:rsidRPr="00FF7418">
        <w:t>. годину планирана су средства за потенцијалне обавезе по основу издатих гар</w:t>
      </w:r>
      <w:r w:rsidR="00700E56" w:rsidRPr="00FF7418">
        <w:t xml:space="preserve">анција у износу од </w:t>
      </w:r>
      <w:r w:rsidR="00700E56" w:rsidRPr="009650F2">
        <w:t>25.000,00</w:t>
      </w:r>
      <w:r w:rsidR="00700E56" w:rsidRPr="00FF7418">
        <w:t xml:space="preserve"> КМ, иако </w:t>
      </w:r>
      <w:r w:rsidR="00700E56" w:rsidRPr="00FF7418">
        <w:rPr>
          <w:lang w:val="sr-Cyrl-RS"/>
        </w:rPr>
        <w:t xml:space="preserve">ЈП „ДЕП-ОТ“ редовно измирује своје кредитне обавезе и </w:t>
      </w:r>
      <w:r w:rsidR="00700E56" w:rsidRPr="00FF7418">
        <w:t xml:space="preserve">од </w:t>
      </w:r>
      <w:r w:rsidR="00700E56" w:rsidRPr="00FF7418">
        <w:rPr>
          <w:lang w:val="sr-Cyrl-RS"/>
        </w:rPr>
        <w:t>преласка кредита у отплату није било активирања дате гаранције.</w:t>
      </w:r>
      <w:r w:rsidR="00700E56" w:rsidRPr="00FF7418">
        <w:t xml:space="preserve"> </w:t>
      </w:r>
      <w:r w:rsidR="00700E56" w:rsidRPr="00FF7418">
        <w:rPr>
          <w:lang w:val="sr-Cyrl-RS"/>
        </w:rPr>
        <w:t>Стање главнице ду</w:t>
      </w:r>
      <w:r w:rsidR="004924F3">
        <w:rPr>
          <w:lang w:val="sr-Cyrl-RS"/>
        </w:rPr>
        <w:t>га ЈП „ДЕП-ОТ“ на дан 31.12</w:t>
      </w:r>
      <w:r w:rsidR="00303A3E">
        <w:rPr>
          <w:lang w:val="sr-Cyrl-RS"/>
        </w:rPr>
        <w:t>.2021</w:t>
      </w:r>
      <w:r w:rsidR="00700E56" w:rsidRPr="00FF7418">
        <w:rPr>
          <w:lang w:val="sr-Cyrl-RS"/>
        </w:rPr>
        <w:t xml:space="preserve">. године износи </w:t>
      </w:r>
      <w:r w:rsidR="004924F3">
        <w:rPr>
          <w:lang w:val="sr-Cyrl-RS"/>
        </w:rPr>
        <w:t>812.547,68</w:t>
      </w:r>
      <w:r w:rsidR="00700E56" w:rsidRPr="00FF7418">
        <w:rPr>
          <w:lang w:val="sr-Cyrl-RS"/>
        </w:rPr>
        <w:t xml:space="preserve"> ЕУР-а, што значи да потенцијалне обавезе општине Прњавор по основу издате гаранције до краја периода отплате износе </w:t>
      </w:r>
      <w:r w:rsidR="004924F3">
        <w:rPr>
          <w:lang w:val="sr-Cyrl-RS"/>
        </w:rPr>
        <w:t>81.254,77</w:t>
      </w:r>
      <w:r w:rsidR="00700E56" w:rsidRPr="00FF7418">
        <w:rPr>
          <w:lang w:val="sr-Cyrl-RS"/>
        </w:rPr>
        <w:t xml:space="preserve"> ЕУР-а</w:t>
      </w:r>
      <w:r w:rsidR="00700E56" w:rsidRPr="00FF7418">
        <w:rPr>
          <w:lang w:val="sr-Latn-RS"/>
        </w:rPr>
        <w:t>,</w:t>
      </w:r>
      <w:r w:rsidR="00700E56" w:rsidRPr="00FF7418">
        <w:rPr>
          <w:lang w:val="sr-Cyrl-RS"/>
        </w:rPr>
        <w:t xml:space="preserve"> одн.</w:t>
      </w:r>
      <w:r w:rsidR="00700E56" w:rsidRPr="00FF7418">
        <w:rPr>
          <w:lang w:val="sr-Latn-RS"/>
        </w:rPr>
        <w:t xml:space="preserve"> </w:t>
      </w:r>
      <w:r w:rsidR="004924F3">
        <w:rPr>
          <w:lang w:val="sr-Cyrl-RS"/>
        </w:rPr>
        <w:t>158.920,5</w:t>
      </w:r>
      <w:r w:rsidR="004924F3">
        <w:rPr>
          <w:lang w:val="sr-Latn-RS"/>
        </w:rPr>
        <w:t>2</w:t>
      </w:r>
      <w:r w:rsidR="00700E56" w:rsidRPr="00FF7418">
        <w:rPr>
          <w:lang w:val="sr-Latn-RS"/>
        </w:rPr>
        <w:t xml:space="preserve"> KM, </w:t>
      </w:r>
      <w:r w:rsidR="00700E56" w:rsidRPr="00FF7418">
        <w:rPr>
          <w:lang w:val="sr-Cyrl-RS"/>
        </w:rPr>
        <w:t>без припадајућих камата.</w:t>
      </w:r>
    </w:p>
    <w:p w14:paraId="3E121F36" w14:textId="77777777" w:rsidR="00464A3C" w:rsidRPr="00FF7418" w:rsidRDefault="00464A3C" w:rsidP="00592A11">
      <w:pPr>
        <w:ind w:left="0" w:firstLine="0"/>
      </w:pPr>
    </w:p>
    <w:p w14:paraId="58443DE5" w14:textId="77777777" w:rsidR="0041378B" w:rsidRDefault="00592A11" w:rsidP="00C3532F">
      <w:pPr>
        <w:ind w:left="0" w:firstLine="0"/>
        <w:rPr>
          <w:lang w:val="sr-Cyrl-BA"/>
        </w:rPr>
      </w:pPr>
      <w:r w:rsidRPr="00FF7418">
        <w:tab/>
      </w:r>
      <w:r w:rsidR="00C3532F" w:rsidRPr="00FF7418">
        <w:t>Дуг о</w:t>
      </w:r>
      <w:r w:rsidR="00AC79BE">
        <w:t xml:space="preserve">пштине Прњавор на дан </w:t>
      </w:r>
      <w:r w:rsidR="002607BA">
        <w:t>31.12</w:t>
      </w:r>
      <w:r w:rsidR="00303A3E">
        <w:t>.2021</w:t>
      </w:r>
      <w:r w:rsidR="00C3532F" w:rsidRPr="00FF7418">
        <w:t xml:space="preserve">. године (главница + </w:t>
      </w:r>
      <w:r w:rsidR="0099124D" w:rsidRPr="00FF7418">
        <w:rPr>
          <w:lang w:val="sr-Cyrl-RS"/>
        </w:rPr>
        <w:t>припадајуће</w:t>
      </w:r>
      <w:r w:rsidR="00C3532F" w:rsidRPr="00FF7418">
        <w:t xml:space="preserve"> камате) износи </w:t>
      </w:r>
      <w:r w:rsidR="002607BA">
        <w:rPr>
          <w:lang w:val="sr-Latn-RS"/>
        </w:rPr>
        <w:t>7.492.169,04</w:t>
      </w:r>
      <w:r w:rsidR="00C3532F" w:rsidRPr="00FF7418">
        <w:t xml:space="preserve"> КМ. </w:t>
      </w:r>
      <w:r w:rsidR="0099124D" w:rsidRPr="00FF7418">
        <w:rPr>
          <w:lang w:val="sr-Cyrl-RS"/>
        </w:rPr>
        <w:t>Прем</w:t>
      </w:r>
      <w:r w:rsidR="002607BA">
        <w:rPr>
          <w:lang w:val="sr-Cyrl-RS"/>
        </w:rPr>
        <w:t>а пројекцијама на дан 31.12</w:t>
      </w:r>
      <w:r w:rsidR="00303A3E">
        <w:rPr>
          <w:lang w:val="sr-Cyrl-RS"/>
        </w:rPr>
        <w:t>.2021</w:t>
      </w:r>
      <w:r w:rsidR="0099124D" w:rsidRPr="00FF7418">
        <w:rPr>
          <w:lang w:val="sr-Cyrl-RS"/>
        </w:rPr>
        <w:t xml:space="preserve">. године, </w:t>
      </w:r>
      <w:r w:rsidR="0099124D" w:rsidRPr="00FF7418">
        <w:rPr>
          <w:lang w:val="sr-Cyrl-BA"/>
        </w:rPr>
        <w:t>г</w:t>
      </w:r>
      <w:r w:rsidR="00C3532F" w:rsidRPr="00FF7418">
        <w:rPr>
          <w:lang w:val="sr-Cyrl-BA"/>
        </w:rPr>
        <w:t xml:space="preserve">одишња отплатна квота (главница </w:t>
      </w:r>
      <w:r w:rsidR="0099124D" w:rsidRPr="00FF7418">
        <w:rPr>
          <w:lang w:val="sr-Cyrl-BA"/>
        </w:rPr>
        <w:t>+ камата) општине Прњаво</w:t>
      </w:r>
      <w:r w:rsidR="00303A3E">
        <w:rPr>
          <w:lang w:val="sr-Cyrl-BA"/>
        </w:rPr>
        <w:t>р у 2021</w:t>
      </w:r>
      <w:r w:rsidR="00C3532F" w:rsidRPr="00FF7418">
        <w:rPr>
          <w:lang w:val="sr-Cyrl-BA"/>
        </w:rPr>
        <w:t xml:space="preserve">. години </w:t>
      </w:r>
      <w:r w:rsidR="00C3532F" w:rsidRPr="009B48F4">
        <w:rPr>
          <w:lang w:val="sr-Cyrl-BA"/>
        </w:rPr>
        <w:t>износи</w:t>
      </w:r>
      <w:r w:rsidR="0099124D" w:rsidRPr="009B48F4">
        <w:rPr>
          <w:lang w:val="sr-Cyrl-BA"/>
        </w:rPr>
        <w:t>ће</w:t>
      </w:r>
      <w:r w:rsidR="00C3532F" w:rsidRPr="009B48F4">
        <w:rPr>
          <w:lang w:val="sr-Cyrl-BA"/>
        </w:rPr>
        <w:t xml:space="preserve"> </w:t>
      </w:r>
      <w:r w:rsidR="00464A3C" w:rsidRPr="009B48F4">
        <w:rPr>
          <w:lang w:val="sr-Cyrl-BA"/>
        </w:rPr>
        <w:t>1.</w:t>
      </w:r>
      <w:r w:rsidR="00303A3E" w:rsidRPr="009B48F4">
        <w:rPr>
          <w:lang w:val="sr-Cyrl-BA"/>
        </w:rPr>
        <w:t>203.937,14</w:t>
      </w:r>
      <w:r w:rsidR="00C3532F" w:rsidRPr="009B48F4">
        <w:rPr>
          <w:lang w:val="sr-Cyrl-BA"/>
        </w:rPr>
        <w:t xml:space="preserve"> КМ.</w:t>
      </w:r>
      <w:r w:rsidR="00C3532F" w:rsidRPr="00FF7418">
        <w:rPr>
          <w:lang w:val="sr-Cyrl-BA"/>
        </w:rPr>
        <w:t xml:space="preserve"> </w:t>
      </w:r>
      <w:r w:rsidR="00C3532F" w:rsidRPr="006A126F">
        <w:rPr>
          <w:lang w:val="sr-Cyrl-BA"/>
        </w:rPr>
        <w:t>Стављањем у омјер овог износа са оствареним буџетским приходима (пор</w:t>
      </w:r>
      <w:r w:rsidR="002162B7" w:rsidRPr="006A126F">
        <w:rPr>
          <w:lang w:val="sr-Cyrl-BA"/>
        </w:rPr>
        <w:t>ески + непорески)</w:t>
      </w:r>
      <w:r w:rsidR="00997F3C">
        <w:rPr>
          <w:lang w:val="sr-Cyrl-BA"/>
        </w:rPr>
        <w:t xml:space="preserve"> који су у 2020</w:t>
      </w:r>
      <w:r w:rsidR="00C3532F" w:rsidRPr="006A126F">
        <w:rPr>
          <w:lang w:val="sr-Cyrl-BA"/>
        </w:rPr>
        <w:t xml:space="preserve">. години </w:t>
      </w:r>
      <w:r w:rsidR="00C3532F" w:rsidRPr="00C02B51">
        <w:rPr>
          <w:lang w:val="sr-Cyrl-BA"/>
        </w:rPr>
        <w:t xml:space="preserve">износили </w:t>
      </w:r>
      <w:r w:rsidR="00303A3E" w:rsidRPr="00C02B51">
        <w:rPr>
          <w:lang w:val="sr-Cyrl-BA"/>
        </w:rPr>
        <w:t>12.726.332,06</w:t>
      </w:r>
      <w:r w:rsidR="00C3532F" w:rsidRPr="00C02B51">
        <w:rPr>
          <w:lang w:val="sr-Cyrl-BA"/>
        </w:rPr>
        <w:t xml:space="preserve"> КМ, </w:t>
      </w:r>
      <w:r w:rsidR="00C3532F" w:rsidRPr="006A126F">
        <w:rPr>
          <w:lang w:val="sr-Cyrl-BA"/>
        </w:rPr>
        <w:t xml:space="preserve">добије се стопа задужености општине Прњавор </w:t>
      </w:r>
      <w:r w:rsidR="00A047D4" w:rsidRPr="006A126F">
        <w:rPr>
          <w:lang w:val="sr-Cyrl-BA"/>
        </w:rPr>
        <w:t>у 20</w:t>
      </w:r>
      <w:r w:rsidR="00303A3E" w:rsidRPr="006A126F">
        <w:rPr>
          <w:lang w:val="sr-Cyrl-BA"/>
        </w:rPr>
        <w:t>21</w:t>
      </w:r>
      <w:r w:rsidR="00C3532F" w:rsidRPr="006A126F">
        <w:rPr>
          <w:lang w:val="sr-Cyrl-BA"/>
        </w:rPr>
        <w:t xml:space="preserve">. години </w:t>
      </w:r>
      <w:r w:rsidR="00C3532F" w:rsidRPr="00C02B51">
        <w:rPr>
          <w:lang w:val="sr-Cyrl-BA"/>
        </w:rPr>
        <w:t xml:space="preserve">од </w:t>
      </w:r>
      <w:r w:rsidR="00BE0D73" w:rsidRPr="00C02B51">
        <w:rPr>
          <w:lang w:val="sr-Cyrl-BA"/>
        </w:rPr>
        <w:t>9,</w:t>
      </w:r>
      <w:r w:rsidR="00303A3E" w:rsidRPr="00C02B51">
        <w:rPr>
          <w:lang w:val="sr-Cyrl-BA"/>
        </w:rPr>
        <w:t>46</w:t>
      </w:r>
      <w:r w:rsidR="00C3532F" w:rsidRPr="00C02B51">
        <w:rPr>
          <w:lang w:val="sr-Cyrl-BA"/>
        </w:rPr>
        <w:t>%.</w:t>
      </w:r>
      <w:r w:rsidR="00C3532F" w:rsidRPr="00FF7418">
        <w:rPr>
          <w:lang w:val="sr-Cyrl-BA"/>
        </w:rPr>
        <w:t xml:space="preserve"> </w:t>
      </w:r>
    </w:p>
    <w:p w14:paraId="4D076DE1" w14:textId="77777777" w:rsidR="00B6210E" w:rsidRDefault="00B6210E" w:rsidP="00C3532F">
      <w:pPr>
        <w:ind w:left="0" w:firstLine="0"/>
        <w:rPr>
          <w:lang w:val="sr-Cyrl-BA"/>
        </w:rPr>
      </w:pPr>
    </w:p>
    <w:p w14:paraId="310F3BF6" w14:textId="77777777" w:rsidR="00B6210E" w:rsidRPr="001D1ECD" w:rsidRDefault="00B6210E" w:rsidP="00B6210E">
      <w:pPr>
        <w:pStyle w:val="Glavninaslovi"/>
        <w:outlineLvl w:val="0"/>
        <w:rPr>
          <w:sz w:val="24"/>
          <w:szCs w:val="24"/>
        </w:rPr>
      </w:pPr>
      <w:bookmarkStart w:id="97" w:name="_Toc510165520"/>
      <w:bookmarkStart w:id="98" w:name="_Toc510165775"/>
      <w:bookmarkStart w:id="99" w:name="_Toc38545350"/>
      <w:r w:rsidRPr="001D1ECD">
        <w:rPr>
          <w:sz w:val="24"/>
          <w:szCs w:val="24"/>
        </w:rPr>
        <w:t xml:space="preserve">8. ИНФОРМАЦИЈА О СТАЊУ </w:t>
      </w:r>
      <w:r w:rsidRPr="001D1ECD">
        <w:rPr>
          <w:sz w:val="24"/>
          <w:szCs w:val="24"/>
          <w:lang w:val="sr-Cyrl-RS"/>
        </w:rPr>
        <w:t>ИМОВИНЕ</w:t>
      </w:r>
      <w:r w:rsidRPr="001D1ECD">
        <w:rPr>
          <w:sz w:val="24"/>
          <w:szCs w:val="24"/>
        </w:rPr>
        <w:t>,</w:t>
      </w:r>
      <w:bookmarkEnd w:id="97"/>
      <w:bookmarkEnd w:id="98"/>
      <w:bookmarkEnd w:id="99"/>
    </w:p>
    <w:p w14:paraId="307C236F" w14:textId="77777777" w:rsidR="00B6210E" w:rsidRPr="001D1ECD" w:rsidRDefault="00B6210E" w:rsidP="00B6210E">
      <w:pPr>
        <w:pStyle w:val="Glavninaslovi"/>
        <w:spacing w:before="0"/>
        <w:outlineLvl w:val="0"/>
        <w:rPr>
          <w:sz w:val="24"/>
          <w:szCs w:val="24"/>
        </w:rPr>
      </w:pPr>
      <w:bookmarkStart w:id="100" w:name="_Toc510165776"/>
      <w:bookmarkStart w:id="101" w:name="_Toc38545351"/>
      <w:r w:rsidRPr="001D1ECD">
        <w:rPr>
          <w:sz w:val="24"/>
          <w:szCs w:val="24"/>
        </w:rPr>
        <w:t>ОБАВЕЗА И ИЗВОРА СРЕДСТАВА</w:t>
      </w:r>
      <w:bookmarkEnd w:id="100"/>
      <w:bookmarkEnd w:id="101"/>
    </w:p>
    <w:p w14:paraId="256835B6" w14:textId="77777777" w:rsidR="00B6210E" w:rsidRPr="001D1ECD" w:rsidRDefault="00B6210E" w:rsidP="00B6210E">
      <w:pPr>
        <w:pStyle w:val="Glavninaslovi"/>
        <w:spacing w:before="0"/>
        <w:outlineLvl w:val="0"/>
        <w:rPr>
          <w:sz w:val="24"/>
          <w:szCs w:val="24"/>
        </w:rPr>
      </w:pPr>
    </w:p>
    <w:p w14:paraId="29E15F89" w14:textId="77777777" w:rsidR="00B6210E" w:rsidRPr="001D1ECD" w:rsidRDefault="00B6210E" w:rsidP="00B6210E">
      <w:pPr>
        <w:ind w:left="0" w:firstLine="720"/>
        <w:rPr>
          <w:b/>
          <w:i/>
          <w:lang w:val="hr-HR"/>
        </w:rPr>
      </w:pPr>
      <w:r w:rsidRPr="001D1ECD">
        <w:rPr>
          <w:bCs/>
        </w:rPr>
        <w:t>Закон о буџетском систему Републике Српске („Службени гласник Републике Српске“, бр. 121/12, 52/14, 103/15 и 15/16) и Правилник о форми и садржају буџета и извјештаја о извршењу буџета („Службени гласник Републике Српске“, број 100/13</w:t>
      </w:r>
      <w:r>
        <w:rPr>
          <w:bCs/>
          <w:lang w:val="sr-Cyrl-RS"/>
        </w:rPr>
        <w:t>,</w:t>
      </w:r>
      <w:r w:rsidRPr="001D1ECD">
        <w:rPr>
          <w:bCs/>
          <w:lang w:val="sr-Cyrl-RS"/>
        </w:rPr>
        <w:t xml:space="preserve"> 102/16</w:t>
      </w:r>
      <w:r>
        <w:rPr>
          <w:bCs/>
          <w:lang w:val="sr-Latn-RS"/>
        </w:rPr>
        <w:t xml:space="preserve"> </w:t>
      </w:r>
      <w:r>
        <w:rPr>
          <w:bCs/>
          <w:lang w:val="sr-Cyrl-RS"/>
        </w:rPr>
        <w:t>и 111/21</w:t>
      </w:r>
      <w:r w:rsidRPr="001D1ECD">
        <w:rPr>
          <w:bCs/>
        </w:rPr>
        <w:t xml:space="preserve">) прописују да годишњи извјештај о извршењу буџета треба да садржи и </w:t>
      </w:r>
      <w:r w:rsidRPr="001D1ECD">
        <w:rPr>
          <w:bCs/>
          <w:lang w:val="sr-Cyrl-RS"/>
        </w:rPr>
        <w:t>подаке о почетном и завршном стању имовине, обавеза и извора средстава. Информација о стању имовине, обавеза и извора средстава представљена је кроз биланс стања о</w:t>
      </w:r>
      <w:r>
        <w:rPr>
          <w:bCs/>
          <w:lang w:val="sr-Cyrl-RS"/>
        </w:rPr>
        <w:t>пштине Прњавор на дан 31.12.2021</w:t>
      </w:r>
      <w:r w:rsidRPr="001D1ECD">
        <w:rPr>
          <w:bCs/>
          <w:lang w:val="sr-Cyrl-RS"/>
        </w:rPr>
        <w:t xml:space="preserve">. године. Биланс стања је састављен као консолидовани извјештај, одн. њиме су обухваћени сви корисници буџета чија је главна књига саставни дио Главне књиге локалног трезора општине, </w:t>
      </w:r>
      <w:r w:rsidRPr="001D1ECD">
        <w:rPr>
          <w:lang w:val="hr-HR"/>
        </w:rPr>
        <w:t xml:space="preserve">у </w:t>
      </w:r>
      <w:r w:rsidRPr="00B6210E">
        <w:rPr>
          <w:lang w:val="hr-HR"/>
        </w:rPr>
        <w:t>складу са Одлуком о начину организовања општинског (локалног) трезора општине Прњавор („Сл</w:t>
      </w:r>
      <w:r w:rsidRPr="00B6210E">
        <w:t>ужбени</w:t>
      </w:r>
      <w:r w:rsidRPr="00B6210E">
        <w:rPr>
          <w:lang w:val="hr-HR"/>
        </w:rPr>
        <w:t xml:space="preserve"> гласник општине Прњавор“, број </w:t>
      </w:r>
      <w:r w:rsidRPr="00B6210E">
        <w:rPr>
          <w:lang w:val="sr-Cyrl-RS"/>
        </w:rPr>
        <w:t>32/17 и 18/19</w:t>
      </w:r>
      <w:r w:rsidRPr="00B6210E">
        <w:rPr>
          <w:lang w:val="hr-HR"/>
        </w:rPr>
        <w:t>).</w:t>
      </w:r>
    </w:p>
    <w:p w14:paraId="461ACB22" w14:textId="77777777" w:rsidR="00B6210E" w:rsidRPr="001D1ECD" w:rsidRDefault="00B6210E" w:rsidP="00B6210E">
      <w:pPr>
        <w:ind w:left="0" w:firstLine="720"/>
        <w:rPr>
          <w:lang w:val="hr-HR"/>
        </w:rPr>
      </w:pPr>
      <w:r w:rsidRPr="001D1ECD">
        <w:rPr>
          <w:lang w:val="hr-HR"/>
        </w:rPr>
        <w:t xml:space="preserve">Консолидованим </w:t>
      </w:r>
      <w:r w:rsidRPr="001D1ECD">
        <w:rPr>
          <w:lang w:val="sr-Cyrl-RS"/>
        </w:rPr>
        <w:t>билансом стања</w:t>
      </w:r>
      <w:r>
        <w:rPr>
          <w:lang w:val="hr-HR"/>
        </w:rPr>
        <w:t xml:space="preserve"> за 2021</w:t>
      </w:r>
      <w:r w:rsidRPr="001D1ECD">
        <w:rPr>
          <w:lang w:val="hr-HR"/>
        </w:rPr>
        <w:t>. годину обухваћена је и вриједност капитала / нето имовине осталих контролисаних ентитета јавног сектора</w:t>
      </w:r>
      <w:r w:rsidRPr="001D1ECD">
        <w:rPr>
          <w:lang w:val="sr-Cyrl-RS"/>
        </w:rPr>
        <w:t xml:space="preserve"> (КП „Водовод“ а.д. П</w:t>
      </w:r>
      <w:r>
        <w:rPr>
          <w:lang w:val="sr-Cyrl-RS"/>
        </w:rPr>
        <w:t>рњавор, КП „Парк“ а.д. Прњавор,</w:t>
      </w:r>
      <w:r w:rsidRPr="001D1ECD">
        <w:rPr>
          <w:lang w:val="sr-Cyrl-RS"/>
        </w:rPr>
        <w:t xml:space="preserve"> ЈП „ДЕП-ОТ“ а.д. Бањалука</w:t>
      </w:r>
      <w:r>
        <w:rPr>
          <w:lang w:val="sr-Latn-RS"/>
        </w:rPr>
        <w:t xml:space="preserve">, </w:t>
      </w:r>
      <w:r>
        <w:rPr>
          <w:lang w:val="sr-Cyrl-RS"/>
        </w:rPr>
        <w:t>ЈП „Радио Прњавор“ и ЈЗУ „Дом здравља Прњавор</w:t>
      </w:r>
      <w:r>
        <w:rPr>
          <w:lang w:val="sr-Latn-RS"/>
        </w:rPr>
        <w:t>“</w:t>
      </w:r>
      <w:r w:rsidRPr="001D1ECD">
        <w:rPr>
          <w:lang w:val="sr-Cyrl-RS"/>
        </w:rPr>
        <w:t>)</w:t>
      </w:r>
      <w:r w:rsidRPr="001D1ECD">
        <w:rPr>
          <w:lang w:val="hr-HR"/>
        </w:rPr>
        <w:t>, у складу са чланом 1</w:t>
      </w:r>
      <w:r w:rsidRPr="001D1ECD">
        <w:rPr>
          <w:lang w:val="sr-Cyrl-RS"/>
        </w:rPr>
        <w:t>21</w:t>
      </w:r>
      <w:r w:rsidRPr="001D1ECD">
        <w:rPr>
          <w:lang w:val="hr-HR"/>
        </w:rPr>
        <w:t>. Правилника о рачуноводству, рачунов</w:t>
      </w:r>
      <w:r w:rsidRPr="001D1ECD">
        <w:t>одственим</w:t>
      </w:r>
      <w:r w:rsidRPr="001D1ECD">
        <w:rPr>
          <w:lang w:val="hr-HR"/>
        </w:rPr>
        <w:t xml:space="preserve"> политикама и рачунов</w:t>
      </w:r>
      <w:r w:rsidRPr="001D1ECD">
        <w:t>одственим</w:t>
      </w:r>
      <w:r w:rsidRPr="001D1ECD">
        <w:rPr>
          <w:lang w:val="hr-HR"/>
        </w:rPr>
        <w:t xml:space="preserve"> процјенама за буџетске кориснике у Републици Српској („Службени гласник Републике Српске“, број </w:t>
      </w:r>
      <w:r w:rsidRPr="001D1ECD">
        <w:rPr>
          <w:lang w:val="sr-Cyrl-RS"/>
        </w:rPr>
        <w:t>115/17 и 118/19</w:t>
      </w:r>
      <w:r w:rsidRPr="001D1ECD">
        <w:rPr>
          <w:lang w:val="hr-HR"/>
        </w:rPr>
        <w:t xml:space="preserve">).   </w:t>
      </w:r>
    </w:p>
    <w:p w14:paraId="0CEFB251" w14:textId="77777777" w:rsidR="00B6210E" w:rsidRDefault="00B6210E" w:rsidP="00C3532F">
      <w:pPr>
        <w:ind w:left="0" w:firstLine="0"/>
        <w:rPr>
          <w:lang w:val="sr-Cyrl-BA"/>
        </w:rPr>
      </w:pPr>
    </w:p>
    <w:p w14:paraId="62989488" w14:textId="77777777" w:rsidR="00B95756" w:rsidRDefault="00B95756" w:rsidP="00C3532F">
      <w:pPr>
        <w:ind w:left="0" w:firstLine="0"/>
        <w:rPr>
          <w:lang w:val="sr-Cyrl-BA"/>
        </w:rPr>
      </w:pPr>
    </w:p>
    <w:p w14:paraId="12870DB6" w14:textId="77777777" w:rsidR="00B95756" w:rsidRDefault="00B95756" w:rsidP="00C3532F">
      <w:pPr>
        <w:ind w:left="0" w:firstLine="0"/>
        <w:rPr>
          <w:lang w:val="sr-Cyrl-BA"/>
        </w:rPr>
      </w:pPr>
    </w:p>
    <w:p w14:paraId="6225AC99" w14:textId="77777777" w:rsidR="00B95756" w:rsidRDefault="00B95756" w:rsidP="00C3532F">
      <w:pPr>
        <w:ind w:left="0" w:firstLine="0"/>
        <w:rPr>
          <w:lang w:val="sr-Cyrl-BA"/>
        </w:rPr>
      </w:pPr>
    </w:p>
    <w:tbl>
      <w:tblPr>
        <w:tblW w:w="10915" w:type="dxa"/>
        <w:tblInd w:w="-709" w:type="dxa"/>
        <w:tblLayout w:type="fixed"/>
        <w:tblLook w:val="04A0" w:firstRow="1" w:lastRow="0" w:firstColumn="1" w:lastColumn="0" w:noHBand="0" w:noVBand="1"/>
      </w:tblPr>
      <w:tblGrid>
        <w:gridCol w:w="993"/>
        <w:gridCol w:w="4170"/>
        <w:gridCol w:w="933"/>
        <w:gridCol w:w="561"/>
        <w:gridCol w:w="573"/>
        <w:gridCol w:w="142"/>
        <w:gridCol w:w="1275"/>
        <w:gridCol w:w="426"/>
        <w:gridCol w:w="136"/>
        <w:gridCol w:w="572"/>
        <w:gridCol w:w="418"/>
        <w:gridCol w:w="716"/>
      </w:tblGrid>
      <w:tr w:rsidR="0054114E" w:rsidRPr="00A33EF0" w14:paraId="551BCC9A" w14:textId="77777777" w:rsidTr="0034242A">
        <w:trPr>
          <w:trHeight w:val="345"/>
        </w:trPr>
        <w:tc>
          <w:tcPr>
            <w:tcW w:w="10915" w:type="dxa"/>
            <w:gridSpan w:val="12"/>
            <w:tcBorders>
              <w:top w:val="nil"/>
              <w:left w:val="nil"/>
              <w:bottom w:val="nil"/>
              <w:right w:val="nil"/>
            </w:tcBorders>
            <w:shd w:val="clear" w:color="auto" w:fill="auto"/>
            <w:noWrap/>
            <w:hideMark/>
          </w:tcPr>
          <w:p w14:paraId="5A5B4D3C" w14:textId="77777777" w:rsidR="004E09A3" w:rsidRPr="00BA1B51" w:rsidRDefault="004E09A3" w:rsidP="0054114E">
            <w:pPr>
              <w:jc w:val="center"/>
              <w:rPr>
                <w:b/>
              </w:rPr>
            </w:pPr>
          </w:p>
          <w:p w14:paraId="7BAEE6F6" w14:textId="77777777" w:rsidR="004E09A3" w:rsidRPr="00BA1B51" w:rsidRDefault="004E09A3" w:rsidP="0054114E">
            <w:pPr>
              <w:jc w:val="center"/>
              <w:rPr>
                <w:b/>
              </w:rPr>
            </w:pPr>
          </w:p>
          <w:p w14:paraId="7FDF6858" w14:textId="77777777" w:rsidR="004E09A3" w:rsidRPr="00BA1B51" w:rsidRDefault="004E09A3" w:rsidP="0054114E">
            <w:pPr>
              <w:jc w:val="center"/>
              <w:rPr>
                <w:b/>
              </w:rPr>
            </w:pPr>
          </w:p>
          <w:p w14:paraId="38B2F746" w14:textId="77777777" w:rsidR="004E09A3" w:rsidRPr="00BA1B51" w:rsidRDefault="004E09A3" w:rsidP="0054114E">
            <w:pPr>
              <w:jc w:val="center"/>
              <w:rPr>
                <w:b/>
              </w:rPr>
            </w:pPr>
          </w:p>
          <w:p w14:paraId="44C50348" w14:textId="77777777" w:rsidR="0054114E" w:rsidRPr="00BA1B51" w:rsidRDefault="0054114E" w:rsidP="0054114E">
            <w:pPr>
              <w:jc w:val="center"/>
              <w:rPr>
                <w:b/>
              </w:rPr>
            </w:pPr>
            <w:r w:rsidRPr="00BA1B51">
              <w:rPr>
                <w:b/>
              </w:rPr>
              <w:lastRenderedPageBreak/>
              <w:t>КОНСОЛИДОВАНИ БИЛАНС СТАЊА ОПШТИНЕ ПРЊАВОР</w:t>
            </w:r>
          </w:p>
        </w:tc>
      </w:tr>
      <w:tr w:rsidR="0054114E" w:rsidRPr="00A33EF0" w14:paraId="4509BA3B" w14:textId="77777777" w:rsidTr="0034242A">
        <w:trPr>
          <w:trHeight w:val="300"/>
        </w:trPr>
        <w:tc>
          <w:tcPr>
            <w:tcW w:w="10915" w:type="dxa"/>
            <w:gridSpan w:val="12"/>
            <w:tcBorders>
              <w:top w:val="nil"/>
              <w:left w:val="nil"/>
              <w:bottom w:val="nil"/>
              <w:right w:val="nil"/>
            </w:tcBorders>
            <w:shd w:val="clear" w:color="auto" w:fill="auto"/>
            <w:noWrap/>
            <w:hideMark/>
          </w:tcPr>
          <w:p w14:paraId="26851BEB" w14:textId="77777777" w:rsidR="0054114E" w:rsidRPr="00BA1B51" w:rsidRDefault="0054114E" w:rsidP="0054114E">
            <w:pPr>
              <w:jc w:val="center"/>
              <w:rPr>
                <w:b/>
              </w:rPr>
            </w:pPr>
            <w:r w:rsidRPr="00BA1B51">
              <w:rPr>
                <w:b/>
              </w:rPr>
              <w:lastRenderedPageBreak/>
              <w:t>на дан 31.12.2021. године</w:t>
            </w:r>
          </w:p>
          <w:p w14:paraId="5B8CD665" w14:textId="77777777" w:rsidR="005572F5" w:rsidRPr="00BA1B51" w:rsidRDefault="005572F5" w:rsidP="005572F5">
            <w:pPr>
              <w:ind w:left="0" w:firstLine="0"/>
              <w:rPr>
                <w:b/>
              </w:rPr>
            </w:pPr>
          </w:p>
        </w:tc>
      </w:tr>
      <w:tr w:rsidR="0054114E" w:rsidRPr="00A33EF0" w14:paraId="538CC217" w14:textId="77777777" w:rsidTr="0034242A">
        <w:trPr>
          <w:trHeight w:val="300"/>
        </w:trPr>
        <w:tc>
          <w:tcPr>
            <w:tcW w:w="10915" w:type="dxa"/>
            <w:gridSpan w:val="12"/>
            <w:tcBorders>
              <w:top w:val="nil"/>
              <w:left w:val="nil"/>
              <w:bottom w:val="nil"/>
              <w:right w:val="nil"/>
            </w:tcBorders>
            <w:shd w:val="clear" w:color="auto" w:fill="auto"/>
            <w:noWrap/>
            <w:hideMark/>
          </w:tcPr>
          <w:p w14:paraId="213A4599" w14:textId="77777777" w:rsidR="0054114E" w:rsidRPr="00F55B81" w:rsidRDefault="0054114E" w:rsidP="0054114E">
            <w:pPr>
              <w:jc w:val="center"/>
              <w:rPr>
                <w:b/>
              </w:rPr>
            </w:pPr>
          </w:p>
        </w:tc>
      </w:tr>
      <w:tr w:rsidR="00A33EF0" w:rsidRPr="00A33EF0" w14:paraId="2924D6D2" w14:textId="77777777" w:rsidTr="0034242A">
        <w:trPr>
          <w:trHeight w:val="300"/>
        </w:trPr>
        <w:tc>
          <w:tcPr>
            <w:tcW w:w="993" w:type="dxa"/>
            <w:tcBorders>
              <w:top w:val="nil"/>
              <w:left w:val="nil"/>
              <w:bottom w:val="nil"/>
              <w:right w:val="nil"/>
            </w:tcBorders>
            <w:shd w:val="clear" w:color="auto" w:fill="auto"/>
            <w:noWrap/>
            <w:vAlign w:val="center"/>
            <w:hideMark/>
          </w:tcPr>
          <w:p w14:paraId="59FEDF72" w14:textId="77777777" w:rsidR="00A33EF0" w:rsidRPr="00A33EF0" w:rsidRDefault="00A33EF0" w:rsidP="0054114E">
            <w:pPr>
              <w:ind w:left="0" w:right="0" w:firstLine="0"/>
              <w:rPr>
                <w:rFonts w:ascii="Calibri" w:hAnsi="Calibri" w:cs="Calibri"/>
                <w:color w:val="000000"/>
                <w:sz w:val="22"/>
                <w:szCs w:val="22"/>
                <w:lang w:val="sr-Latn-RS" w:eastAsia="sr-Latn-RS"/>
              </w:rPr>
            </w:pPr>
          </w:p>
        </w:tc>
        <w:tc>
          <w:tcPr>
            <w:tcW w:w="4170" w:type="dxa"/>
            <w:tcBorders>
              <w:top w:val="nil"/>
              <w:left w:val="nil"/>
              <w:bottom w:val="nil"/>
              <w:right w:val="nil"/>
            </w:tcBorders>
            <w:shd w:val="clear" w:color="auto" w:fill="auto"/>
            <w:noWrap/>
            <w:vAlign w:val="bottom"/>
            <w:hideMark/>
          </w:tcPr>
          <w:p w14:paraId="21CEF241" w14:textId="77777777" w:rsidR="00A33EF0" w:rsidRPr="00A33EF0" w:rsidRDefault="00A33EF0" w:rsidP="00A33EF0">
            <w:pPr>
              <w:ind w:left="0" w:right="0" w:firstLine="0"/>
              <w:jc w:val="center"/>
              <w:rPr>
                <w:sz w:val="20"/>
                <w:szCs w:val="20"/>
                <w:lang w:val="sr-Latn-RS" w:eastAsia="sr-Latn-RS"/>
              </w:rPr>
            </w:pPr>
          </w:p>
        </w:tc>
        <w:tc>
          <w:tcPr>
            <w:tcW w:w="933" w:type="dxa"/>
            <w:tcBorders>
              <w:top w:val="nil"/>
              <w:left w:val="nil"/>
              <w:bottom w:val="nil"/>
              <w:right w:val="nil"/>
            </w:tcBorders>
            <w:shd w:val="clear" w:color="auto" w:fill="auto"/>
            <w:noWrap/>
            <w:vAlign w:val="bottom"/>
            <w:hideMark/>
          </w:tcPr>
          <w:p w14:paraId="1B30794A" w14:textId="77777777" w:rsidR="00A33EF0" w:rsidRPr="00A33EF0" w:rsidRDefault="00A33EF0" w:rsidP="00A33EF0">
            <w:pPr>
              <w:ind w:left="0" w:right="0" w:firstLine="0"/>
              <w:jc w:val="left"/>
              <w:rPr>
                <w:sz w:val="20"/>
                <w:szCs w:val="20"/>
                <w:lang w:val="sr-Latn-RS" w:eastAsia="sr-Latn-RS"/>
              </w:rPr>
            </w:pPr>
          </w:p>
        </w:tc>
        <w:tc>
          <w:tcPr>
            <w:tcW w:w="561" w:type="dxa"/>
            <w:tcBorders>
              <w:top w:val="nil"/>
              <w:left w:val="nil"/>
              <w:bottom w:val="nil"/>
              <w:right w:val="nil"/>
            </w:tcBorders>
            <w:shd w:val="clear" w:color="auto" w:fill="auto"/>
            <w:noWrap/>
            <w:vAlign w:val="bottom"/>
            <w:hideMark/>
          </w:tcPr>
          <w:p w14:paraId="2DA9BEE9" w14:textId="77777777" w:rsidR="00A33EF0" w:rsidRPr="00A33EF0" w:rsidRDefault="00A33EF0" w:rsidP="00A33EF0">
            <w:pPr>
              <w:ind w:left="0" w:right="0" w:firstLine="0"/>
              <w:jc w:val="left"/>
              <w:rPr>
                <w:sz w:val="20"/>
                <w:szCs w:val="20"/>
                <w:lang w:val="sr-Latn-RS" w:eastAsia="sr-Latn-RS"/>
              </w:rPr>
            </w:pPr>
          </w:p>
        </w:tc>
        <w:tc>
          <w:tcPr>
            <w:tcW w:w="715" w:type="dxa"/>
            <w:gridSpan w:val="2"/>
            <w:tcBorders>
              <w:top w:val="nil"/>
              <w:left w:val="nil"/>
              <w:bottom w:val="nil"/>
              <w:right w:val="nil"/>
            </w:tcBorders>
            <w:shd w:val="clear" w:color="auto" w:fill="auto"/>
            <w:noWrap/>
            <w:vAlign w:val="bottom"/>
            <w:hideMark/>
          </w:tcPr>
          <w:p w14:paraId="640DBEDE" w14:textId="77777777" w:rsidR="00A33EF0" w:rsidRPr="00A33EF0" w:rsidRDefault="00A33EF0" w:rsidP="00A33EF0">
            <w:pPr>
              <w:ind w:left="0" w:right="0" w:firstLine="0"/>
              <w:jc w:val="left"/>
              <w:rPr>
                <w:sz w:val="20"/>
                <w:szCs w:val="20"/>
                <w:lang w:val="sr-Latn-RS" w:eastAsia="sr-Latn-RS"/>
              </w:rPr>
            </w:pPr>
          </w:p>
        </w:tc>
        <w:tc>
          <w:tcPr>
            <w:tcW w:w="1275" w:type="dxa"/>
            <w:tcBorders>
              <w:top w:val="nil"/>
              <w:left w:val="nil"/>
              <w:bottom w:val="nil"/>
              <w:right w:val="nil"/>
            </w:tcBorders>
            <w:shd w:val="clear" w:color="auto" w:fill="auto"/>
            <w:noWrap/>
            <w:vAlign w:val="bottom"/>
            <w:hideMark/>
          </w:tcPr>
          <w:p w14:paraId="7E603CC3" w14:textId="77777777" w:rsidR="00A33EF0" w:rsidRPr="00A33EF0" w:rsidRDefault="00A33EF0" w:rsidP="00A33EF0">
            <w:pPr>
              <w:ind w:left="0" w:right="0" w:firstLine="0"/>
              <w:jc w:val="left"/>
              <w:rPr>
                <w:sz w:val="20"/>
                <w:szCs w:val="20"/>
                <w:lang w:val="sr-Latn-RS" w:eastAsia="sr-Latn-RS"/>
              </w:rPr>
            </w:pPr>
          </w:p>
        </w:tc>
        <w:tc>
          <w:tcPr>
            <w:tcW w:w="562" w:type="dxa"/>
            <w:gridSpan w:val="2"/>
            <w:tcBorders>
              <w:top w:val="nil"/>
              <w:left w:val="nil"/>
              <w:bottom w:val="nil"/>
              <w:right w:val="nil"/>
            </w:tcBorders>
            <w:shd w:val="clear" w:color="auto" w:fill="auto"/>
            <w:noWrap/>
            <w:vAlign w:val="bottom"/>
            <w:hideMark/>
          </w:tcPr>
          <w:p w14:paraId="4D07F72E" w14:textId="77777777" w:rsidR="00A33EF0" w:rsidRPr="00A33EF0" w:rsidRDefault="00A33EF0" w:rsidP="00A33EF0">
            <w:pPr>
              <w:ind w:left="0" w:right="0" w:firstLine="0"/>
              <w:jc w:val="left"/>
              <w:rPr>
                <w:sz w:val="20"/>
                <w:szCs w:val="20"/>
                <w:lang w:val="sr-Latn-RS" w:eastAsia="sr-Latn-RS"/>
              </w:rPr>
            </w:pPr>
          </w:p>
        </w:tc>
        <w:tc>
          <w:tcPr>
            <w:tcW w:w="572" w:type="dxa"/>
            <w:tcBorders>
              <w:top w:val="nil"/>
              <w:left w:val="nil"/>
              <w:bottom w:val="nil"/>
              <w:right w:val="nil"/>
            </w:tcBorders>
            <w:shd w:val="clear" w:color="auto" w:fill="auto"/>
            <w:noWrap/>
            <w:vAlign w:val="bottom"/>
            <w:hideMark/>
          </w:tcPr>
          <w:p w14:paraId="45A280BE" w14:textId="77777777" w:rsidR="00A33EF0" w:rsidRPr="00A33EF0" w:rsidRDefault="00A33EF0" w:rsidP="00A33EF0">
            <w:pPr>
              <w:ind w:left="0" w:right="0" w:firstLine="0"/>
              <w:jc w:val="left"/>
              <w:rPr>
                <w:sz w:val="20"/>
                <w:szCs w:val="20"/>
                <w:lang w:val="sr-Latn-RS" w:eastAsia="sr-Latn-RS"/>
              </w:rPr>
            </w:pPr>
          </w:p>
        </w:tc>
        <w:tc>
          <w:tcPr>
            <w:tcW w:w="418" w:type="dxa"/>
            <w:tcBorders>
              <w:top w:val="nil"/>
              <w:left w:val="nil"/>
              <w:bottom w:val="nil"/>
              <w:right w:val="nil"/>
            </w:tcBorders>
            <w:shd w:val="clear" w:color="auto" w:fill="auto"/>
            <w:noWrap/>
            <w:vAlign w:val="bottom"/>
            <w:hideMark/>
          </w:tcPr>
          <w:p w14:paraId="0631DB7C" w14:textId="77777777" w:rsidR="00A33EF0" w:rsidRPr="00A33EF0" w:rsidRDefault="00A33EF0" w:rsidP="00A33EF0">
            <w:pPr>
              <w:ind w:left="0" w:right="0" w:firstLine="0"/>
              <w:jc w:val="left"/>
              <w:rPr>
                <w:sz w:val="20"/>
                <w:szCs w:val="20"/>
                <w:lang w:val="sr-Latn-RS" w:eastAsia="sr-Latn-RS"/>
              </w:rPr>
            </w:pPr>
          </w:p>
        </w:tc>
        <w:tc>
          <w:tcPr>
            <w:tcW w:w="716" w:type="dxa"/>
            <w:tcBorders>
              <w:top w:val="nil"/>
              <w:left w:val="nil"/>
              <w:bottom w:val="nil"/>
              <w:right w:val="nil"/>
            </w:tcBorders>
            <w:shd w:val="clear" w:color="auto" w:fill="auto"/>
            <w:noWrap/>
            <w:vAlign w:val="center"/>
            <w:hideMark/>
          </w:tcPr>
          <w:p w14:paraId="41BDCB16" w14:textId="77777777" w:rsidR="00A33EF0" w:rsidRPr="00A33EF0" w:rsidRDefault="00A33EF0" w:rsidP="0054114E">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        </w:t>
            </w:r>
          </w:p>
        </w:tc>
      </w:tr>
      <w:tr w:rsidR="00A33EF0" w:rsidRPr="00A33EF0" w14:paraId="60DB1429" w14:textId="77777777" w:rsidTr="0034242A">
        <w:trPr>
          <w:trHeight w:val="300"/>
        </w:trPr>
        <w:tc>
          <w:tcPr>
            <w:tcW w:w="993" w:type="dxa"/>
            <w:tcBorders>
              <w:top w:val="single" w:sz="4" w:space="0" w:color="auto"/>
              <w:left w:val="single" w:sz="4" w:space="0" w:color="auto"/>
              <w:bottom w:val="nil"/>
              <w:right w:val="single" w:sz="4" w:space="0" w:color="auto"/>
            </w:tcBorders>
            <w:shd w:val="clear" w:color="000000" w:fill="F2F2F2"/>
            <w:vAlign w:val="center"/>
            <w:hideMark/>
          </w:tcPr>
          <w:p w14:paraId="0552093D"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Економ</w:t>
            </w:r>
            <w:proofErr w:type="spellEnd"/>
            <w:r w:rsidRPr="00A33EF0">
              <w:rPr>
                <w:rFonts w:ascii="Calibri" w:hAnsi="Calibri" w:cs="Calibri"/>
                <w:b/>
                <w:bCs/>
                <w:color w:val="000000"/>
                <w:sz w:val="18"/>
                <w:szCs w:val="18"/>
                <w:lang w:val="sr-Latn-RS" w:eastAsia="sr-Latn-RS"/>
              </w:rPr>
              <w:t>.</w:t>
            </w:r>
          </w:p>
        </w:tc>
        <w:tc>
          <w:tcPr>
            <w:tcW w:w="417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7391F8F"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П О З И Ц И Ј А</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57C85D8"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Ознака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w:t>
            </w:r>
            <w:proofErr w:type="spellEnd"/>
            <w:r w:rsidRPr="00A33EF0">
              <w:rPr>
                <w:rFonts w:ascii="Calibri" w:hAnsi="Calibri" w:cs="Calibri"/>
                <w:b/>
                <w:bCs/>
                <w:color w:val="000000"/>
                <w:sz w:val="18"/>
                <w:szCs w:val="18"/>
                <w:lang w:val="sr-Latn-RS" w:eastAsia="sr-Latn-RS"/>
              </w:rPr>
              <w:t xml:space="preserve"> АОП</w:t>
            </w:r>
          </w:p>
        </w:tc>
        <w:tc>
          <w:tcPr>
            <w:tcW w:w="3685" w:type="dxa"/>
            <w:gridSpan w:val="7"/>
            <w:tcBorders>
              <w:top w:val="single" w:sz="4" w:space="0" w:color="auto"/>
              <w:left w:val="nil"/>
              <w:bottom w:val="nil"/>
              <w:right w:val="single" w:sz="4" w:space="0" w:color="000000"/>
            </w:tcBorders>
            <w:shd w:val="clear" w:color="000000" w:fill="F2F2F2"/>
            <w:vAlign w:val="center"/>
            <w:hideMark/>
          </w:tcPr>
          <w:p w14:paraId="35278197"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Текућа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година</w:t>
            </w:r>
            <w:proofErr w:type="spellEnd"/>
          </w:p>
        </w:tc>
        <w:tc>
          <w:tcPr>
            <w:tcW w:w="1134" w:type="dxa"/>
            <w:gridSpan w:val="2"/>
            <w:tcBorders>
              <w:top w:val="single" w:sz="4" w:space="0" w:color="auto"/>
              <w:left w:val="nil"/>
              <w:bottom w:val="nil"/>
              <w:right w:val="single" w:sz="4" w:space="0" w:color="000000"/>
            </w:tcBorders>
            <w:shd w:val="clear" w:color="000000" w:fill="F2F2F2"/>
            <w:vAlign w:val="center"/>
            <w:hideMark/>
          </w:tcPr>
          <w:p w14:paraId="47A35AB1"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Претходна</w:t>
            </w:r>
            <w:proofErr w:type="spellEnd"/>
          </w:p>
        </w:tc>
      </w:tr>
      <w:tr w:rsidR="00A33EF0" w:rsidRPr="00A33EF0" w14:paraId="7210A0F9" w14:textId="77777777" w:rsidTr="0034242A">
        <w:trPr>
          <w:trHeight w:val="300"/>
        </w:trPr>
        <w:tc>
          <w:tcPr>
            <w:tcW w:w="993" w:type="dxa"/>
            <w:tcBorders>
              <w:top w:val="nil"/>
              <w:left w:val="single" w:sz="4" w:space="0" w:color="auto"/>
              <w:bottom w:val="single" w:sz="4" w:space="0" w:color="auto"/>
              <w:right w:val="single" w:sz="4" w:space="0" w:color="auto"/>
            </w:tcBorders>
            <w:shd w:val="clear" w:color="000000" w:fill="F2F2F2"/>
            <w:vAlign w:val="center"/>
            <w:hideMark/>
          </w:tcPr>
          <w:p w14:paraId="4FA15D42"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код</w:t>
            </w:r>
            <w:proofErr w:type="spellEnd"/>
          </w:p>
        </w:tc>
        <w:tc>
          <w:tcPr>
            <w:tcW w:w="4170" w:type="dxa"/>
            <w:vMerge/>
            <w:tcBorders>
              <w:top w:val="single" w:sz="4" w:space="0" w:color="auto"/>
              <w:left w:val="single" w:sz="4" w:space="0" w:color="auto"/>
              <w:bottom w:val="single" w:sz="4" w:space="0" w:color="auto"/>
              <w:right w:val="single" w:sz="4" w:space="0" w:color="auto"/>
            </w:tcBorders>
            <w:vAlign w:val="center"/>
            <w:hideMark/>
          </w:tcPr>
          <w:p w14:paraId="7C838A2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5D592BC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134" w:type="dxa"/>
            <w:gridSpan w:val="2"/>
            <w:tcBorders>
              <w:top w:val="single" w:sz="4" w:space="0" w:color="auto"/>
              <w:left w:val="nil"/>
              <w:bottom w:val="single" w:sz="4" w:space="0" w:color="auto"/>
              <w:right w:val="single" w:sz="4" w:space="0" w:color="000000"/>
            </w:tcBorders>
            <w:shd w:val="clear" w:color="000000" w:fill="F2F2F2"/>
            <w:vAlign w:val="center"/>
            <w:hideMark/>
          </w:tcPr>
          <w:p w14:paraId="40F15120"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Бруто</w:t>
            </w:r>
            <w:proofErr w:type="spellEnd"/>
          </w:p>
        </w:tc>
        <w:tc>
          <w:tcPr>
            <w:tcW w:w="1417" w:type="dxa"/>
            <w:gridSpan w:val="2"/>
            <w:tcBorders>
              <w:top w:val="single" w:sz="4" w:space="0" w:color="auto"/>
              <w:left w:val="nil"/>
              <w:bottom w:val="single" w:sz="4" w:space="0" w:color="auto"/>
              <w:right w:val="nil"/>
            </w:tcBorders>
            <w:shd w:val="clear" w:color="000000" w:fill="F2F2F2"/>
            <w:vAlign w:val="center"/>
            <w:hideMark/>
          </w:tcPr>
          <w:p w14:paraId="04C21EAE"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Исправка</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61FBBD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Нето</w:t>
            </w:r>
            <w:proofErr w:type="spellEnd"/>
            <w:r w:rsidRPr="00A33EF0">
              <w:rPr>
                <w:rFonts w:ascii="Calibri" w:hAnsi="Calibri" w:cs="Calibri"/>
                <w:b/>
                <w:bCs/>
                <w:color w:val="000000"/>
                <w:sz w:val="18"/>
                <w:szCs w:val="18"/>
                <w:lang w:val="sr-Latn-RS" w:eastAsia="sr-Latn-RS"/>
              </w:rPr>
              <w:t xml:space="preserve"> (4-5)</w:t>
            </w:r>
          </w:p>
        </w:tc>
        <w:tc>
          <w:tcPr>
            <w:tcW w:w="1134" w:type="dxa"/>
            <w:gridSpan w:val="2"/>
            <w:tcBorders>
              <w:top w:val="nil"/>
              <w:left w:val="nil"/>
              <w:bottom w:val="single" w:sz="4" w:space="0" w:color="auto"/>
              <w:right w:val="single" w:sz="4" w:space="0" w:color="000000"/>
            </w:tcBorders>
            <w:shd w:val="clear" w:color="000000" w:fill="F2F2F2"/>
            <w:vAlign w:val="center"/>
            <w:hideMark/>
          </w:tcPr>
          <w:p w14:paraId="2A75537D"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година</w:t>
            </w:r>
            <w:proofErr w:type="spellEnd"/>
          </w:p>
        </w:tc>
      </w:tr>
      <w:tr w:rsidR="00A33EF0" w:rsidRPr="00A33EF0" w14:paraId="409C30EE" w14:textId="77777777" w:rsidTr="0034242A">
        <w:trPr>
          <w:trHeight w:val="300"/>
        </w:trPr>
        <w:tc>
          <w:tcPr>
            <w:tcW w:w="993" w:type="dxa"/>
            <w:tcBorders>
              <w:top w:val="nil"/>
              <w:left w:val="single" w:sz="4" w:space="0" w:color="auto"/>
              <w:bottom w:val="single" w:sz="4" w:space="0" w:color="auto"/>
              <w:right w:val="single" w:sz="4" w:space="0" w:color="auto"/>
            </w:tcBorders>
            <w:shd w:val="clear" w:color="000000" w:fill="F2F2F2"/>
            <w:vAlign w:val="center"/>
            <w:hideMark/>
          </w:tcPr>
          <w:p w14:paraId="02FC6400"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w:t>
            </w:r>
          </w:p>
        </w:tc>
        <w:tc>
          <w:tcPr>
            <w:tcW w:w="4170" w:type="dxa"/>
            <w:tcBorders>
              <w:top w:val="nil"/>
              <w:left w:val="nil"/>
              <w:bottom w:val="single" w:sz="4" w:space="0" w:color="auto"/>
              <w:right w:val="single" w:sz="4" w:space="0" w:color="auto"/>
            </w:tcBorders>
            <w:shd w:val="clear" w:color="000000" w:fill="F2F2F2"/>
            <w:vAlign w:val="center"/>
            <w:hideMark/>
          </w:tcPr>
          <w:p w14:paraId="27950B1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w:t>
            </w:r>
          </w:p>
        </w:tc>
        <w:tc>
          <w:tcPr>
            <w:tcW w:w="933" w:type="dxa"/>
            <w:tcBorders>
              <w:top w:val="nil"/>
              <w:left w:val="nil"/>
              <w:bottom w:val="single" w:sz="4" w:space="0" w:color="auto"/>
              <w:right w:val="single" w:sz="4" w:space="0" w:color="auto"/>
            </w:tcBorders>
            <w:shd w:val="clear" w:color="000000" w:fill="F2F2F2"/>
            <w:vAlign w:val="center"/>
            <w:hideMark/>
          </w:tcPr>
          <w:p w14:paraId="1BD69ECA"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w:t>
            </w:r>
          </w:p>
        </w:tc>
        <w:tc>
          <w:tcPr>
            <w:tcW w:w="1134" w:type="dxa"/>
            <w:gridSpan w:val="2"/>
            <w:tcBorders>
              <w:top w:val="single" w:sz="4" w:space="0" w:color="auto"/>
              <w:left w:val="nil"/>
              <w:bottom w:val="single" w:sz="4" w:space="0" w:color="auto"/>
              <w:right w:val="single" w:sz="4" w:space="0" w:color="000000"/>
            </w:tcBorders>
            <w:shd w:val="clear" w:color="000000" w:fill="F2F2F2"/>
            <w:vAlign w:val="center"/>
            <w:hideMark/>
          </w:tcPr>
          <w:p w14:paraId="13966F6C"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w:t>
            </w:r>
          </w:p>
        </w:tc>
        <w:tc>
          <w:tcPr>
            <w:tcW w:w="1417" w:type="dxa"/>
            <w:gridSpan w:val="2"/>
            <w:tcBorders>
              <w:top w:val="nil"/>
              <w:left w:val="nil"/>
              <w:bottom w:val="single" w:sz="4" w:space="0" w:color="auto"/>
              <w:right w:val="nil"/>
            </w:tcBorders>
            <w:shd w:val="clear" w:color="000000" w:fill="F2F2F2"/>
            <w:vAlign w:val="center"/>
            <w:hideMark/>
          </w:tcPr>
          <w:p w14:paraId="0D3D3304"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w:t>
            </w: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FDADD71"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6</w:t>
            </w:r>
          </w:p>
        </w:tc>
        <w:tc>
          <w:tcPr>
            <w:tcW w:w="1134" w:type="dxa"/>
            <w:gridSpan w:val="2"/>
            <w:tcBorders>
              <w:top w:val="single" w:sz="4" w:space="0" w:color="auto"/>
              <w:left w:val="nil"/>
              <w:bottom w:val="single" w:sz="4" w:space="0" w:color="auto"/>
              <w:right w:val="single" w:sz="4" w:space="0" w:color="000000"/>
            </w:tcBorders>
            <w:shd w:val="clear" w:color="000000" w:fill="F2F2F2"/>
            <w:vAlign w:val="center"/>
            <w:hideMark/>
          </w:tcPr>
          <w:p w14:paraId="0A6E32B6"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w:t>
            </w:r>
          </w:p>
        </w:tc>
      </w:tr>
      <w:tr w:rsidR="00A33EF0" w:rsidRPr="00A33EF0" w14:paraId="06B80EE8" w14:textId="77777777" w:rsidTr="0034242A">
        <w:trPr>
          <w:trHeight w:val="300"/>
        </w:trPr>
        <w:tc>
          <w:tcPr>
            <w:tcW w:w="993" w:type="dxa"/>
            <w:vMerge w:val="restart"/>
            <w:tcBorders>
              <w:top w:val="nil"/>
              <w:left w:val="single" w:sz="4" w:space="0" w:color="auto"/>
              <w:bottom w:val="single" w:sz="4" w:space="0" w:color="auto"/>
              <w:right w:val="single" w:sz="4" w:space="0" w:color="auto"/>
            </w:tcBorders>
            <w:shd w:val="clear" w:color="000000" w:fill="F2F2F2"/>
            <w:vAlign w:val="bottom"/>
            <w:hideMark/>
          </w:tcPr>
          <w:p w14:paraId="430DF8D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4170" w:type="dxa"/>
            <w:tcBorders>
              <w:top w:val="nil"/>
              <w:left w:val="nil"/>
              <w:bottom w:val="nil"/>
              <w:right w:val="single" w:sz="4" w:space="0" w:color="auto"/>
            </w:tcBorders>
            <w:shd w:val="clear" w:color="000000" w:fill="F2F2F2"/>
            <w:vAlign w:val="bottom"/>
            <w:hideMark/>
          </w:tcPr>
          <w:p w14:paraId="0A1157C2" w14:textId="77777777" w:rsidR="00A33EF0" w:rsidRPr="00A33EF0" w:rsidRDefault="00A33EF0" w:rsidP="00A33EF0">
            <w:pPr>
              <w:ind w:left="0" w:right="0" w:firstLine="0"/>
              <w:jc w:val="left"/>
              <w:rPr>
                <w:rFonts w:ascii="Calibri" w:hAnsi="Calibri" w:cs="Calibri"/>
                <w:b/>
                <w:bCs/>
                <w:i/>
                <w:iCs/>
                <w:color w:val="000000"/>
                <w:sz w:val="18"/>
                <w:szCs w:val="18"/>
                <w:lang w:val="sr-Latn-RS" w:eastAsia="sr-Latn-RS"/>
              </w:rPr>
            </w:pPr>
            <w:r w:rsidRPr="00A33EF0">
              <w:rPr>
                <w:rFonts w:ascii="Calibri" w:hAnsi="Calibri" w:cs="Calibri"/>
                <w:b/>
                <w:bCs/>
                <w:i/>
                <w:iCs/>
                <w:color w:val="000000"/>
                <w:sz w:val="18"/>
                <w:szCs w:val="18"/>
                <w:lang w:val="sr-Latn-RS" w:eastAsia="sr-Latn-RS"/>
              </w:rPr>
              <w:t>АКТИВА</w:t>
            </w:r>
          </w:p>
        </w:tc>
        <w:tc>
          <w:tcPr>
            <w:tcW w:w="933" w:type="dxa"/>
            <w:vMerge w:val="restart"/>
            <w:tcBorders>
              <w:top w:val="nil"/>
              <w:left w:val="single" w:sz="4" w:space="0" w:color="auto"/>
              <w:bottom w:val="single" w:sz="4" w:space="0" w:color="auto"/>
              <w:right w:val="single" w:sz="4" w:space="0" w:color="auto"/>
            </w:tcBorders>
            <w:shd w:val="clear" w:color="000000" w:fill="F2F2F2"/>
            <w:vAlign w:val="bottom"/>
            <w:hideMark/>
          </w:tcPr>
          <w:p w14:paraId="566071A9"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001</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bottom"/>
            <w:hideMark/>
          </w:tcPr>
          <w:p w14:paraId="4CF5457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8.670.009</w:t>
            </w:r>
          </w:p>
        </w:tc>
        <w:tc>
          <w:tcPr>
            <w:tcW w:w="1417" w:type="dxa"/>
            <w:gridSpan w:val="2"/>
            <w:vMerge w:val="restart"/>
            <w:tcBorders>
              <w:top w:val="nil"/>
              <w:left w:val="single" w:sz="4" w:space="0" w:color="auto"/>
              <w:bottom w:val="single" w:sz="4" w:space="0" w:color="000000"/>
              <w:right w:val="single" w:sz="4" w:space="0" w:color="auto"/>
            </w:tcBorders>
            <w:shd w:val="clear" w:color="000000" w:fill="F2F2F2"/>
            <w:vAlign w:val="bottom"/>
            <w:hideMark/>
          </w:tcPr>
          <w:p w14:paraId="78770E1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5.929.272</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000000" w:fill="F2F2F2"/>
            <w:vAlign w:val="bottom"/>
            <w:hideMark/>
          </w:tcPr>
          <w:p w14:paraId="0A639D9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2.740.737</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bottom"/>
            <w:hideMark/>
          </w:tcPr>
          <w:p w14:paraId="2AA13D4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1.957.093</w:t>
            </w:r>
          </w:p>
        </w:tc>
      </w:tr>
      <w:tr w:rsidR="00A33EF0" w:rsidRPr="00A33EF0" w14:paraId="4A4083C7" w14:textId="77777777" w:rsidTr="0034242A">
        <w:trPr>
          <w:trHeight w:val="300"/>
        </w:trPr>
        <w:tc>
          <w:tcPr>
            <w:tcW w:w="993" w:type="dxa"/>
            <w:vMerge/>
            <w:tcBorders>
              <w:top w:val="nil"/>
              <w:left w:val="single" w:sz="4" w:space="0" w:color="auto"/>
              <w:bottom w:val="single" w:sz="4" w:space="0" w:color="auto"/>
              <w:right w:val="single" w:sz="4" w:space="0" w:color="auto"/>
            </w:tcBorders>
            <w:vAlign w:val="center"/>
            <w:hideMark/>
          </w:tcPr>
          <w:p w14:paraId="5E208C68"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4170" w:type="dxa"/>
            <w:tcBorders>
              <w:top w:val="nil"/>
              <w:left w:val="nil"/>
              <w:bottom w:val="single" w:sz="4" w:space="0" w:color="auto"/>
              <w:right w:val="single" w:sz="4" w:space="0" w:color="auto"/>
            </w:tcBorders>
            <w:shd w:val="clear" w:color="000000" w:fill="F2F2F2"/>
            <w:vAlign w:val="bottom"/>
            <w:hideMark/>
          </w:tcPr>
          <w:p w14:paraId="21B75F7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А.   Т Е К У Ћ А   И М О В И Н А   (002 + 032)</w:t>
            </w:r>
          </w:p>
        </w:tc>
        <w:tc>
          <w:tcPr>
            <w:tcW w:w="933" w:type="dxa"/>
            <w:vMerge/>
            <w:tcBorders>
              <w:top w:val="nil"/>
              <w:left w:val="single" w:sz="4" w:space="0" w:color="auto"/>
              <w:bottom w:val="single" w:sz="4" w:space="0" w:color="auto"/>
              <w:right w:val="single" w:sz="4" w:space="0" w:color="auto"/>
            </w:tcBorders>
            <w:vAlign w:val="center"/>
            <w:hideMark/>
          </w:tcPr>
          <w:p w14:paraId="12D6A22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F17ECBD"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417" w:type="dxa"/>
            <w:gridSpan w:val="2"/>
            <w:vMerge/>
            <w:tcBorders>
              <w:top w:val="nil"/>
              <w:left w:val="single" w:sz="4" w:space="0" w:color="auto"/>
              <w:bottom w:val="single" w:sz="4" w:space="0" w:color="000000"/>
              <w:right w:val="single" w:sz="4" w:space="0" w:color="auto"/>
            </w:tcBorders>
            <w:vAlign w:val="center"/>
            <w:hideMark/>
          </w:tcPr>
          <w:p w14:paraId="63E1F370"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134" w:type="dxa"/>
            <w:gridSpan w:val="3"/>
            <w:vMerge/>
            <w:tcBorders>
              <w:top w:val="single" w:sz="4" w:space="0" w:color="auto"/>
              <w:left w:val="single" w:sz="4" w:space="0" w:color="auto"/>
              <w:bottom w:val="single" w:sz="4" w:space="0" w:color="000000"/>
              <w:right w:val="single" w:sz="4" w:space="0" w:color="000000"/>
            </w:tcBorders>
            <w:vAlign w:val="center"/>
            <w:hideMark/>
          </w:tcPr>
          <w:p w14:paraId="6E44F54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6682FD69"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r>
      <w:tr w:rsidR="00A33EF0" w:rsidRPr="00A33EF0" w14:paraId="4FE1042C" w14:textId="77777777" w:rsidTr="0034242A">
        <w:trPr>
          <w:trHeight w:val="73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80C52F2"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w:t>
            </w:r>
          </w:p>
        </w:tc>
        <w:tc>
          <w:tcPr>
            <w:tcW w:w="4170" w:type="dxa"/>
            <w:tcBorders>
              <w:top w:val="nil"/>
              <w:left w:val="nil"/>
              <w:bottom w:val="single" w:sz="4" w:space="0" w:color="auto"/>
              <w:right w:val="single" w:sz="4" w:space="0" w:color="auto"/>
            </w:tcBorders>
            <w:shd w:val="clear" w:color="auto" w:fill="auto"/>
            <w:vAlign w:val="bottom"/>
            <w:hideMark/>
          </w:tcPr>
          <w:p w14:paraId="7BD6C5BB"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 КРАТКОРОЧНА ФИНАНСИЈСКА ИМОВИНА И РАЗГРАНИЧЕЊА (003 + 008 + 014 + 023 + 027 + 029)</w:t>
            </w:r>
          </w:p>
        </w:tc>
        <w:tc>
          <w:tcPr>
            <w:tcW w:w="933" w:type="dxa"/>
            <w:tcBorders>
              <w:top w:val="nil"/>
              <w:left w:val="nil"/>
              <w:bottom w:val="single" w:sz="4" w:space="0" w:color="auto"/>
              <w:right w:val="single" w:sz="4" w:space="0" w:color="auto"/>
            </w:tcBorders>
            <w:shd w:val="clear" w:color="auto" w:fill="auto"/>
            <w:vAlign w:val="bottom"/>
            <w:hideMark/>
          </w:tcPr>
          <w:p w14:paraId="796CA37F"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002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7C9360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8.659.516</w:t>
            </w:r>
          </w:p>
        </w:tc>
        <w:tc>
          <w:tcPr>
            <w:tcW w:w="1417" w:type="dxa"/>
            <w:gridSpan w:val="2"/>
            <w:tcBorders>
              <w:top w:val="nil"/>
              <w:left w:val="nil"/>
              <w:bottom w:val="single" w:sz="4" w:space="0" w:color="auto"/>
              <w:right w:val="nil"/>
            </w:tcBorders>
            <w:shd w:val="clear" w:color="auto" w:fill="auto"/>
            <w:vAlign w:val="bottom"/>
            <w:hideMark/>
          </w:tcPr>
          <w:p w14:paraId="5D2B4E6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5.919.557</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16B189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2.739.959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49C010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1.955.744</w:t>
            </w:r>
          </w:p>
        </w:tc>
      </w:tr>
      <w:tr w:rsidR="00A33EF0" w:rsidRPr="00A33EF0" w14:paraId="79F9E4C2"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669EB8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121</w:t>
            </w:r>
          </w:p>
        </w:tc>
        <w:tc>
          <w:tcPr>
            <w:tcW w:w="4170" w:type="dxa"/>
            <w:tcBorders>
              <w:top w:val="nil"/>
              <w:left w:val="nil"/>
              <w:bottom w:val="single" w:sz="4" w:space="0" w:color="auto"/>
              <w:right w:val="single" w:sz="4" w:space="0" w:color="auto"/>
            </w:tcBorders>
            <w:shd w:val="clear" w:color="auto" w:fill="auto"/>
            <w:vAlign w:val="bottom"/>
            <w:hideMark/>
          </w:tcPr>
          <w:p w14:paraId="287D177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Готовина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готовински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еквиваленти</w:t>
            </w:r>
            <w:proofErr w:type="spellEnd"/>
            <w:r w:rsidRPr="00A33EF0">
              <w:rPr>
                <w:rFonts w:ascii="Calibri" w:hAnsi="Calibri" w:cs="Calibri"/>
                <w:b/>
                <w:bCs/>
                <w:color w:val="000000"/>
                <w:sz w:val="18"/>
                <w:szCs w:val="18"/>
                <w:lang w:val="sr-Latn-RS" w:eastAsia="sr-Latn-RS"/>
              </w:rPr>
              <w:t xml:space="preserve"> (004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007)</w:t>
            </w:r>
          </w:p>
        </w:tc>
        <w:tc>
          <w:tcPr>
            <w:tcW w:w="933" w:type="dxa"/>
            <w:tcBorders>
              <w:top w:val="nil"/>
              <w:left w:val="nil"/>
              <w:bottom w:val="single" w:sz="4" w:space="0" w:color="auto"/>
              <w:right w:val="single" w:sz="4" w:space="0" w:color="auto"/>
            </w:tcBorders>
            <w:shd w:val="clear" w:color="auto" w:fill="auto"/>
            <w:vAlign w:val="bottom"/>
            <w:hideMark/>
          </w:tcPr>
          <w:p w14:paraId="61FB363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003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D5C602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1.614.174</w:t>
            </w:r>
          </w:p>
        </w:tc>
        <w:tc>
          <w:tcPr>
            <w:tcW w:w="1417" w:type="dxa"/>
            <w:gridSpan w:val="2"/>
            <w:tcBorders>
              <w:top w:val="nil"/>
              <w:left w:val="nil"/>
              <w:bottom w:val="single" w:sz="4" w:space="0" w:color="auto"/>
              <w:right w:val="nil"/>
            </w:tcBorders>
            <w:shd w:val="clear" w:color="auto" w:fill="auto"/>
            <w:vAlign w:val="bottom"/>
            <w:hideMark/>
          </w:tcPr>
          <w:p w14:paraId="5BE0C50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8F28A4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1.614.174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BB0D57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565.314</w:t>
            </w:r>
          </w:p>
        </w:tc>
      </w:tr>
      <w:tr w:rsidR="00A33EF0" w:rsidRPr="00A33EF0" w14:paraId="1D6802F7"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2C9DF0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1211</w:t>
            </w:r>
          </w:p>
        </w:tc>
        <w:tc>
          <w:tcPr>
            <w:tcW w:w="4170" w:type="dxa"/>
            <w:tcBorders>
              <w:top w:val="nil"/>
              <w:left w:val="nil"/>
              <w:bottom w:val="single" w:sz="4" w:space="0" w:color="auto"/>
              <w:right w:val="single" w:sz="4" w:space="0" w:color="auto"/>
            </w:tcBorders>
            <w:shd w:val="clear" w:color="auto" w:fill="auto"/>
            <w:vAlign w:val="bottom"/>
            <w:hideMark/>
          </w:tcPr>
          <w:p w14:paraId="157E402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Благајна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76FD085"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004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79F393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4.633</w:t>
            </w:r>
          </w:p>
        </w:tc>
        <w:tc>
          <w:tcPr>
            <w:tcW w:w="1417" w:type="dxa"/>
            <w:gridSpan w:val="2"/>
            <w:tcBorders>
              <w:top w:val="nil"/>
              <w:left w:val="nil"/>
              <w:bottom w:val="single" w:sz="4" w:space="0" w:color="auto"/>
              <w:right w:val="nil"/>
            </w:tcBorders>
            <w:shd w:val="clear" w:color="auto" w:fill="auto"/>
            <w:vAlign w:val="bottom"/>
            <w:hideMark/>
          </w:tcPr>
          <w:p w14:paraId="02629D9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C45777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4.633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003D0A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4.989</w:t>
            </w:r>
          </w:p>
        </w:tc>
      </w:tr>
      <w:tr w:rsidR="00A33EF0" w:rsidRPr="00A33EF0" w14:paraId="479D29F6"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A4679F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1212</w:t>
            </w:r>
          </w:p>
        </w:tc>
        <w:tc>
          <w:tcPr>
            <w:tcW w:w="4170" w:type="dxa"/>
            <w:tcBorders>
              <w:top w:val="nil"/>
              <w:left w:val="nil"/>
              <w:bottom w:val="single" w:sz="4" w:space="0" w:color="auto"/>
              <w:right w:val="single" w:sz="4" w:space="0" w:color="auto"/>
            </w:tcBorders>
            <w:shd w:val="clear" w:color="auto" w:fill="auto"/>
            <w:vAlign w:val="bottom"/>
            <w:hideMark/>
          </w:tcPr>
          <w:p w14:paraId="3CC220C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Банковни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рачуни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E70F5B1"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005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E8E815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1.609.542</w:t>
            </w:r>
          </w:p>
        </w:tc>
        <w:tc>
          <w:tcPr>
            <w:tcW w:w="1417" w:type="dxa"/>
            <w:gridSpan w:val="2"/>
            <w:tcBorders>
              <w:top w:val="nil"/>
              <w:left w:val="nil"/>
              <w:bottom w:val="single" w:sz="4" w:space="0" w:color="auto"/>
              <w:right w:val="nil"/>
            </w:tcBorders>
            <w:shd w:val="clear" w:color="auto" w:fill="auto"/>
            <w:vAlign w:val="bottom"/>
            <w:hideMark/>
          </w:tcPr>
          <w:p w14:paraId="4C057C3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97B230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1.609.542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3FA626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560.325</w:t>
            </w:r>
          </w:p>
        </w:tc>
      </w:tr>
      <w:tr w:rsidR="00A33EF0" w:rsidRPr="00A33EF0" w14:paraId="56A07EE7" w14:textId="77777777" w:rsidTr="00937AFE">
        <w:trPr>
          <w:trHeight w:val="37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35F8C7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1213</w:t>
            </w:r>
          </w:p>
        </w:tc>
        <w:tc>
          <w:tcPr>
            <w:tcW w:w="4170" w:type="dxa"/>
            <w:tcBorders>
              <w:top w:val="nil"/>
              <w:left w:val="nil"/>
              <w:bottom w:val="single" w:sz="4" w:space="0" w:color="auto"/>
              <w:right w:val="single" w:sz="4" w:space="0" w:color="auto"/>
            </w:tcBorders>
            <w:shd w:val="clear" w:color="auto" w:fill="auto"/>
            <w:vAlign w:val="bottom"/>
            <w:hideMark/>
          </w:tcPr>
          <w:p w14:paraId="339CCA1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Издвојена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новчана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средства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акредитиви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1017673"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006</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029E60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726B7D7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0B99BB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B97B8F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2E812016" w14:textId="77777777" w:rsidTr="00937AFE">
        <w:trPr>
          <w:trHeight w:val="277"/>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631383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1219</w:t>
            </w:r>
          </w:p>
        </w:tc>
        <w:tc>
          <w:tcPr>
            <w:tcW w:w="4170" w:type="dxa"/>
            <w:tcBorders>
              <w:top w:val="nil"/>
              <w:left w:val="nil"/>
              <w:bottom w:val="single" w:sz="4" w:space="0" w:color="auto"/>
              <w:right w:val="single" w:sz="4" w:space="0" w:color="auto"/>
            </w:tcBorders>
            <w:shd w:val="clear" w:color="auto" w:fill="auto"/>
            <w:vAlign w:val="bottom"/>
            <w:hideMark/>
          </w:tcPr>
          <w:p w14:paraId="094656B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готовина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готовински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еквиваленти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6A79A84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007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839D16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3D2286C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099428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29A24C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A75E9A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AB8BE4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122</w:t>
            </w:r>
          </w:p>
        </w:tc>
        <w:tc>
          <w:tcPr>
            <w:tcW w:w="4170" w:type="dxa"/>
            <w:tcBorders>
              <w:top w:val="nil"/>
              <w:left w:val="nil"/>
              <w:bottom w:val="single" w:sz="4" w:space="0" w:color="auto"/>
              <w:right w:val="single" w:sz="4" w:space="0" w:color="auto"/>
            </w:tcBorders>
            <w:shd w:val="clear" w:color="auto" w:fill="auto"/>
            <w:vAlign w:val="bottom"/>
            <w:hideMark/>
          </w:tcPr>
          <w:p w14:paraId="0C67FB1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2. </w:t>
            </w:r>
            <w:proofErr w:type="spellStart"/>
            <w:r w:rsidRPr="00A33EF0">
              <w:rPr>
                <w:rFonts w:ascii="Calibri" w:hAnsi="Calibri" w:cs="Calibri"/>
                <w:b/>
                <w:bCs/>
                <w:color w:val="000000"/>
                <w:sz w:val="18"/>
                <w:szCs w:val="18"/>
                <w:lang w:val="sr-Latn-RS" w:eastAsia="sr-Latn-RS"/>
              </w:rPr>
              <w:t>Краткорочни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пласмани</w:t>
            </w:r>
            <w:proofErr w:type="spellEnd"/>
            <w:r w:rsidRPr="00A33EF0">
              <w:rPr>
                <w:rFonts w:ascii="Calibri" w:hAnsi="Calibri" w:cs="Calibri"/>
                <w:b/>
                <w:bCs/>
                <w:color w:val="000000"/>
                <w:sz w:val="18"/>
                <w:szCs w:val="18"/>
                <w:lang w:val="sr-Latn-RS" w:eastAsia="sr-Latn-RS"/>
              </w:rPr>
              <w:t xml:space="preserve"> (009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013)</w:t>
            </w:r>
          </w:p>
        </w:tc>
        <w:tc>
          <w:tcPr>
            <w:tcW w:w="933" w:type="dxa"/>
            <w:tcBorders>
              <w:top w:val="nil"/>
              <w:left w:val="nil"/>
              <w:bottom w:val="single" w:sz="4" w:space="0" w:color="auto"/>
              <w:right w:val="single" w:sz="4" w:space="0" w:color="auto"/>
            </w:tcBorders>
            <w:shd w:val="clear" w:color="auto" w:fill="auto"/>
            <w:vAlign w:val="bottom"/>
            <w:hideMark/>
          </w:tcPr>
          <w:p w14:paraId="0C195B29"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008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3CADC4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58718C5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72121A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D149A7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5A897C95" w14:textId="77777777" w:rsidTr="00937AFE">
        <w:trPr>
          <w:trHeight w:val="38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8913DE1"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1221</w:t>
            </w:r>
          </w:p>
        </w:tc>
        <w:tc>
          <w:tcPr>
            <w:tcW w:w="4170" w:type="dxa"/>
            <w:tcBorders>
              <w:top w:val="nil"/>
              <w:left w:val="nil"/>
              <w:bottom w:val="single" w:sz="4" w:space="0" w:color="auto"/>
              <w:right w:val="single" w:sz="4" w:space="0" w:color="auto"/>
            </w:tcBorders>
            <w:shd w:val="clear" w:color="auto" w:fill="auto"/>
            <w:vAlign w:val="bottom"/>
            <w:hideMark/>
          </w:tcPr>
          <w:p w14:paraId="66FF998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Орочена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новчана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средства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дана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6B1EA7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009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27CE54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2C75571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C9A2BC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18F1E4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CAC07FC"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77D447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1222</w:t>
            </w:r>
          </w:p>
        </w:tc>
        <w:tc>
          <w:tcPr>
            <w:tcW w:w="4170" w:type="dxa"/>
            <w:tcBorders>
              <w:top w:val="nil"/>
              <w:left w:val="nil"/>
              <w:bottom w:val="single" w:sz="4" w:space="0" w:color="auto"/>
              <w:right w:val="single" w:sz="4" w:space="0" w:color="auto"/>
            </w:tcBorders>
            <w:shd w:val="clear" w:color="auto" w:fill="auto"/>
            <w:vAlign w:val="bottom"/>
            <w:hideMark/>
          </w:tcPr>
          <w:p w14:paraId="4BB81EA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Хартије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од</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вриједности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доспијевају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дана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17D114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60CF9D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AD931D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959568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358471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169511A8"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EBB251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1223</w:t>
            </w:r>
          </w:p>
        </w:tc>
        <w:tc>
          <w:tcPr>
            <w:tcW w:w="4170" w:type="dxa"/>
            <w:tcBorders>
              <w:top w:val="nil"/>
              <w:left w:val="nil"/>
              <w:bottom w:val="single" w:sz="4" w:space="0" w:color="auto"/>
              <w:right w:val="single" w:sz="4" w:space="0" w:color="auto"/>
            </w:tcBorders>
            <w:shd w:val="clear" w:color="auto" w:fill="auto"/>
            <w:vAlign w:val="bottom"/>
            <w:hideMark/>
          </w:tcPr>
          <w:p w14:paraId="5C8AB55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Финансијски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деривати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доспијевају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дана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505B266A"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3DD949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769B184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6FF8CC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4C8634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2F660360"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FD3075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1224</w:t>
            </w:r>
          </w:p>
        </w:tc>
        <w:tc>
          <w:tcPr>
            <w:tcW w:w="4170" w:type="dxa"/>
            <w:tcBorders>
              <w:top w:val="nil"/>
              <w:left w:val="nil"/>
              <w:bottom w:val="single" w:sz="4" w:space="0" w:color="auto"/>
              <w:right w:val="single" w:sz="4" w:space="0" w:color="auto"/>
            </w:tcBorders>
            <w:shd w:val="clear" w:color="auto" w:fill="auto"/>
            <w:vAlign w:val="bottom"/>
            <w:hideMark/>
          </w:tcPr>
          <w:p w14:paraId="0DCE508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Краткорочни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зајмови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EF336E9"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38E5E8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57CCA79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145800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24D6D4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6DFF9EAB"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79C57C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1225</w:t>
            </w:r>
          </w:p>
        </w:tc>
        <w:tc>
          <w:tcPr>
            <w:tcW w:w="4170" w:type="dxa"/>
            <w:tcBorders>
              <w:top w:val="nil"/>
              <w:left w:val="nil"/>
              <w:bottom w:val="single" w:sz="4" w:space="0" w:color="auto"/>
              <w:right w:val="single" w:sz="4" w:space="0" w:color="auto"/>
            </w:tcBorders>
            <w:shd w:val="clear" w:color="auto" w:fill="auto"/>
            <w:vAlign w:val="bottom"/>
            <w:hideMark/>
          </w:tcPr>
          <w:p w14:paraId="43DF9E2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д) </w:t>
            </w:r>
            <w:proofErr w:type="spellStart"/>
            <w:r w:rsidRPr="00A33EF0">
              <w:rPr>
                <w:rFonts w:ascii="Calibri" w:hAnsi="Calibri" w:cs="Calibri"/>
                <w:color w:val="000000"/>
                <w:sz w:val="18"/>
                <w:szCs w:val="18"/>
                <w:lang w:val="sr-Latn-RS" w:eastAsia="sr-Latn-RS"/>
              </w:rPr>
              <w:t>Дугорочни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зајмови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доспијевају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наплату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дана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4C3B8A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38FC12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0CF0B62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989B61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31C413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601FF137"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276FA5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123</w:t>
            </w:r>
          </w:p>
        </w:tc>
        <w:tc>
          <w:tcPr>
            <w:tcW w:w="4170" w:type="dxa"/>
            <w:tcBorders>
              <w:top w:val="nil"/>
              <w:left w:val="nil"/>
              <w:bottom w:val="single" w:sz="4" w:space="0" w:color="auto"/>
              <w:right w:val="single" w:sz="4" w:space="0" w:color="auto"/>
            </w:tcBorders>
            <w:shd w:val="clear" w:color="auto" w:fill="auto"/>
            <w:vAlign w:val="bottom"/>
            <w:hideMark/>
          </w:tcPr>
          <w:p w14:paraId="296E9B85"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3. </w:t>
            </w:r>
            <w:proofErr w:type="spellStart"/>
            <w:r w:rsidRPr="00A33EF0">
              <w:rPr>
                <w:rFonts w:ascii="Calibri" w:hAnsi="Calibri" w:cs="Calibri"/>
                <w:b/>
                <w:bCs/>
                <w:color w:val="000000"/>
                <w:sz w:val="18"/>
                <w:szCs w:val="18"/>
                <w:lang w:val="sr-Latn-RS" w:eastAsia="sr-Latn-RS"/>
              </w:rPr>
              <w:t>Краткорочна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потраживања</w:t>
            </w:r>
            <w:proofErr w:type="spellEnd"/>
            <w:r w:rsidRPr="00A33EF0">
              <w:rPr>
                <w:rFonts w:ascii="Calibri" w:hAnsi="Calibri" w:cs="Calibri"/>
                <w:b/>
                <w:bCs/>
                <w:color w:val="000000"/>
                <w:sz w:val="18"/>
                <w:szCs w:val="18"/>
                <w:lang w:val="sr-Latn-RS" w:eastAsia="sr-Latn-RS"/>
              </w:rPr>
              <w:t xml:space="preserve"> (015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022)</w:t>
            </w:r>
          </w:p>
        </w:tc>
        <w:tc>
          <w:tcPr>
            <w:tcW w:w="933" w:type="dxa"/>
            <w:tcBorders>
              <w:top w:val="nil"/>
              <w:left w:val="nil"/>
              <w:bottom w:val="single" w:sz="4" w:space="0" w:color="auto"/>
              <w:right w:val="single" w:sz="4" w:space="0" w:color="auto"/>
            </w:tcBorders>
            <w:shd w:val="clear" w:color="auto" w:fill="auto"/>
            <w:vAlign w:val="bottom"/>
            <w:hideMark/>
          </w:tcPr>
          <w:p w14:paraId="135114D7"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014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899263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6.783.689</w:t>
            </w:r>
          </w:p>
        </w:tc>
        <w:tc>
          <w:tcPr>
            <w:tcW w:w="1417" w:type="dxa"/>
            <w:gridSpan w:val="2"/>
            <w:tcBorders>
              <w:top w:val="nil"/>
              <w:left w:val="nil"/>
              <w:bottom w:val="single" w:sz="4" w:space="0" w:color="auto"/>
              <w:right w:val="nil"/>
            </w:tcBorders>
            <w:shd w:val="clear" w:color="auto" w:fill="auto"/>
            <w:vAlign w:val="bottom"/>
            <w:hideMark/>
          </w:tcPr>
          <w:p w14:paraId="165BE8F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5.917.980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F05358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865.709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5E3682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823.215</w:t>
            </w:r>
          </w:p>
        </w:tc>
      </w:tr>
      <w:tr w:rsidR="00A33EF0" w:rsidRPr="00A33EF0" w14:paraId="0CBF7FAD"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475C2A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1231</w:t>
            </w:r>
          </w:p>
        </w:tc>
        <w:tc>
          <w:tcPr>
            <w:tcW w:w="4170" w:type="dxa"/>
            <w:tcBorders>
              <w:top w:val="nil"/>
              <w:left w:val="nil"/>
              <w:bottom w:val="single" w:sz="4" w:space="0" w:color="auto"/>
              <w:right w:val="single" w:sz="4" w:space="0" w:color="auto"/>
            </w:tcBorders>
            <w:shd w:val="clear" w:color="auto" w:fill="auto"/>
            <w:vAlign w:val="bottom"/>
            <w:hideMark/>
          </w:tcPr>
          <w:p w14:paraId="74B8EA7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продаје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извршених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услуга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508A03D"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6F8347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23.588</w:t>
            </w:r>
          </w:p>
        </w:tc>
        <w:tc>
          <w:tcPr>
            <w:tcW w:w="1417" w:type="dxa"/>
            <w:gridSpan w:val="2"/>
            <w:tcBorders>
              <w:top w:val="nil"/>
              <w:left w:val="nil"/>
              <w:bottom w:val="single" w:sz="4" w:space="0" w:color="auto"/>
              <w:right w:val="nil"/>
            </w:tcBorders>
            <w:shd w:val="clear" w:color="auto" w:fill="auto"/>
            <w:vAlign w:val="bottom"/>
            <w:hideMark/>
          </w:tcPr>
          <w:p w14:paraId="5B0210F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2.526</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95111F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21.063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62A385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16.787</w:t>
            </w:r>
          </w:p>
        </w:tc>
      </w:tr>
      <w:tr w:rsidR="00A33EF0" w:rsidRPr="00A33EF0" w14:paraId="205BB5B5"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991DA2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1232</w:t>
            </w:r>
          </w:p>
        </w:tc>
        <w:tc>
          <w:tcPr>
            <w:tcW w:w="4170" w:type="dxa"/>
            <w:tcBorders>
              <w:top w:val="nil"/>
              <w:left w:val="nil"/>
              <w:bottom w:val="single" w:sz="4" w:space="0" w:color="auto"/>
              <w:right w:val="single" w:sz="4" w:space="0" w:color="auto"/>
            </w:tcBorders>
            <w:shd w:val="clear" w:color="auto" w:fill="auto"/>
            <w:vAlign w:val="bottom"/>
            <w:hideMark/>
          </w:tcPr>
          <w:p w14:paraId="5B6BD161"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камате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дивиденде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друге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приходе</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524C58B1"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016</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5F3721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776BC20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BFE734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B9A7A8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0283AE9D"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956B5C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1233</w:t>
            </w:r>
          </w:p>
        </w:tc>
        <w:tc>
          <w:tcPr>
            <w:tcW w:w="4170" w:type="dxa"/>
            <w:tcBorders>
              <w:top w:val="nil"/>
              <w:left w:val="nil"/>
              <w:bottom w:val="single" w:sz="4" w:space="0" w:color="auto"/>
              <w:right w:val="single" w:sz="4" w:space="0" w:color="auto"/>
            </w:tcBorders>
            <w:shd w:val="clear" w:color="auto" w:fill="auto"/>
            <w:vAlign w:val="bottom"/>
            <w:hideMark/>
          </w:tcPr>
          <w:p w14:paraId="0E89332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од</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запослених</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407CCD5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EDF535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288CC8F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C063A1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5F065F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442</w:t>
            </w:r>
          </w:p>
        </w:tc>
      </w:tr>
      <w:tr w:rsidR="00A33EF0" w:rsidRPr="00A33EF0" w14:paraId="7873A8C1"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0CE6B4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1234</w:t>
            </w:r>
          </w:p>
        </w:tc>
        <w:tc>
          <w:tcPr>
            <w:tcW w:w="4170" w:type="dxa"/>
            <w:tcBorders>
              <w:top w:val="nil"/>
              <w:left w:val="nil"/>
              <w:bottom w:val="single" w:sz="4" w:space="0" w:color="auto"/>
              <w:right w:val="single" w:sz="4" w:space="0" w:color="auto"/>
            </w:tcBorders>
            <w:shd w:val="clear" w:color="auto" w:fill="auto"/>
            <w:vAlign w:val="bottom"/>
            <w:hideMark/>
          </w:tcPr>
          <w:p w14:paraId="59F5EC51"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ненаплаћене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порезе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доприносе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непореске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приходе</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4A77BD63"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EA9504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6.612.922</w:t>
            </w:r>
          </w:p>
        </w:tc>
        <w:tc>
          <w:tcPr>
            <w:tcW w:w="1417" w:type="dxa"/>
            <w:gridSpan w:val="2"/>
            <w:tcBorders>
              <w:top w:val="nil"/>
              <w:left w:val="nil"/>
              <w:bottom w:val="single" w:sz="4" w:space="0" w:color="auto"/>
              <w:right w:val="nil"/>
            </w:tcBorders>
            <w:shd w:val="clear" w:color="auto" w:fill="auto"/>
            <w:vAlign w:val="bottom"/>
            <w:hideMark/>
          </w:tcPr>
          <w:p w14:paraId="7078F74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5.907.278</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BB2351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705.644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EAB309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715.933</w:t>
            </w:r>
          </w:p>
        </w:tc>
      </w:tr>
      <w:tr w:rsidR="00A33EF0" w:rsidRPr="00A33EF0" w14:paraId="66EECF53" w14:textId="77777777" w:rsidTr="0034242A">
        <w:trPr>
          <w:trHeight w:val="97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DF22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1235</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F3CF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д)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порезе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доприносе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непореске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приходе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продужен</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рок</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плаћања</w:t>
            </w:r>
            <w:proofErr w:type="spellEnd"/>
            <w:r w:rsidRPr="00A33EF0">
              <w:rPr>
                <w:rFonts w:ascii="Calibri" w:hAnsi="Calibri" w:cs="Calibri"/>
                <w:color w:val="000000"/>
                <w:sz w:val="18"/>
                <w:szCs w:val="18"/>
                <w:lang w:val="sr-Latn-RS" w:eastAsia="sr-Latn-RS"/>
              </w:rPr>
              <w:t xml:space="preserve">, а </w:t>
            </w:r>
            <w:proofErr w:type="spellStart"/>
            <w:r w:rsidRPr="00A33EF0">
              <w:rPr>
                <w:rFonts w:ascii="Calibri" w:hAnsi="Calibri" w:cs="Calibri"/>
                <w:color w:val="000000"/>
                <w:sz w:val="18"/>
                <w:szCs w:val="18"/>
                <w:lang w:val="sr-Latn-RS" w:eastAsia="sr-Latn-RS"/>
              </w:rPr>
              <w:t>доспијевају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наплату</w:t>
            </w:r>
            <w:proofErr w:type="spellEnd"/>
            <w:r w:rsidRPr="00A33EF0">
              <w:rPr>
                <w:rFonts w:ascii="Calibri" w:hAnsi="Calibri" w:cs="Calibri"/>
                <w:color w:val="000000"/>
                <w:sz w:val="18"/>
                <w:szCs w:val="18"/>
                <w:lang w:val="sr-Latn-RS" w:eastAsia="sr-Latn-RS"/>
              </w:rPr>
              <w:t xml:space="preserve"> у </w:t>
            </w:r>
            <w:proofErr w:type="spellStart"/>
            <w:r w:rsidRPr="00A33EF0">
              <w:rPr>
                <w:rFonts w:ascii="Calibri" w:hAnsi="Calibri" w:cs="Calibri"/>
                <w:color w:val="000000"/>
                <w:sz w:val="18"/>
                <w:szCs w:val="18"/>
                <w:lang w:val="sr-Latn-RS" w:eastAsia="sr-Latn-RS"/>
              </w:rPr>
              <w:t>року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дана</w:t>
            </w:r>
            <w:proofErr w:type="spellEnd"/>
          </w:p>
        </w:tc>
        <w:tc>
          <w:tcPr>
            <w:tcW w:w="9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3EE63"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D4D073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123.932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1B564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6C98E3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123.932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6215E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89.421</w:t>
            </w:r>
          </w:p>
        </w:tc>
      </w:tr>
      <w:tr w:rsidR="00A33EF0" w:rsidRPr="00A33EF0" w14:paraId="1F9427B4"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2949AF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1236</w:t>
            </w:r>
          </w:p>
        </w:tc>
        <w:tc>
          <w:tcPr>
            <w:tcW w:w="4170" w:type="dxa"/>
            <w:tcBorders>
              <w:top w:val="nil"/>
              <w:left w:val="nil"/>
              <w:bottom w:val="single" w:sz="4" w:space="0" w:color="auto"/>
              <w:right w:val="single" w:sz="4" w:space="0" w:color="auto"/>
            </w:tcBorders>
            <w:shd w:val="clear" w:color="auto" w:fill="auto"/>
            <w:vAlign w:val="bottom"/>
            <w:hideMark/>
          </w:tcPr>
          <w:p w14:paraId="4A09BA3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ђ)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више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плаћене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порезе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доприносе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непореске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приходе</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239AAB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9572D6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075E39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5A91EE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4125D5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202C94A"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1C3EE5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1237</w:t>
            </w:r>
          </w:p>
        </w:tc>
        <w:tc>
          <w:tcPr>
            <w:tcW w:w="4170" w:type="dxa"/>
            <w:tcBorders>
              <w:top w:val="nil"/>
              <w:left w:val="nil"/>
              <w:bottom w:val="single" w:sz="4" w:space="0" w:color="auto"/>
              <w:right w:val="single" w:sz="4" w:space="0" w:color="auto"/>
            </w:tcBorders>
            <w:shd w:val="clear" w:color="auto" w:fill="auto"/>
            <w:vAlign w:val="bottom"/>
            <w:hideMark/>
          </w:tcPr>
          <w:p w14:paraId="249B8A8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е)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пореза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додату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вриједност</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E1E0760"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10DDFC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6C4E3FA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0EC3D7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1FEAB6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64667A1E"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FF0F62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1239</w:t>
            </w:r>
          </w:p>
        </w:tc>
        <w:tc>
          <w:tcPr>
            <w:tcW w:w="4170" w:type="dxa"/>
            <w:tcBorders>
              <w:top w:val="nil"/>
              <w:left w:val="nil"/>
              <w:bottom w:val="single" w:sz="4" w:space="0" w:color="auto"/>
              <w:right w:val="single" w:sz="4" w:space="0" w:color="auto"/>
            </w:tcBorders>
            <w:shd w:val="clear" w:color="auto" w:fill="auto"/>
            <w:vAlign w:val="bottom"/>
            <w:hideMark/>
          </w:tcPr>
          <w:p w14:paraId="4A20CB1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ж)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краткорочна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потраживања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671C8B7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D1F716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23.247</w:t>
            </w:r>
          </w:p>
        </w:tc>
        <w:tc>
          <w:tcPr>
            <w:tcW w:w="1417" w:type="dxa"/>
            <w:gridSpan w:val="2"/>
            <w:tcBorders>
              <w:top w:val="nil"/>
              <w:left w:val="nil"/>
              <w:bottom w:val="single" w:sz="4" w:space="0" w:color="auto"/>
              <w:right w:val="nil"/>
            </w:tcBorders>
            <w:shd w:val="clear" w:color="auto" w:fill="auto"/>
            <w:vAlign w:val="bottom"/>
            <w:hideMark/>
          </w:tcPr>
          <w:p w14:paraId="4A4F65F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8.176</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306DEB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15.071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99AD83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632</w:t>
            </w:r>
          </w:p>
        </w:tc>
      </w:tr>
      <w:tr w:rsidR="00A33EF0" w:rsidRPr="00A33EF0" w14:paraId="3646C332"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A67C88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127</w:t>
            </w:r>
          </w:p>
        </w:tc>
        <w:tc>
          <w:tcPr>
            <w:tcW w:w="4170" w:type="dxa"/>
            <w:tcBorders>
              <w:top w:val="nil"/>
              <w:left w:val="nil"/>
              <w:bottom w:val="single" w:sz="4" w:space="0" w:color="auto"/>
              <w:right w:val="single" w:sz="4" w:space="0" w:color="auto"/>
            </w:tcBorders>
            <w:shd w:val="clear" w:color="auto" w:fill="auto"/>
            <w:vAlign w:val="bottom"/>
            <w:hideMark/>
          </w:tcPr>
          <w:p w14:paraId="0A85F2DD"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4. </w:t>
            </w:r>
            <w:proofErr w:type="spellStart"/>
            <w:r w:rsidRPr="00A33EF0">
              <w:rPr>
                <w:rFonts w:ascii="Calibri" w:hAnsi="Calibri" w:cs="Calibri"/>
                <w:b/>
                <w:bCs/>
                <w:color w:val="000000"/>
                <w:sz w:val="18"/>
                <w:szCs w:val="18"/>
                <w:lang w:val="sr-Latn-RS" w:eastAsia="sr-Latn-RS"/>
              </w:rPr>
              <w:t>Краткорочна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(024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026)</w:t>
            </w:r>
          </w:p>
        </w:tc>
        <w:tc>
          <w:tcPr>
            <w:tcW w:w="933" w:type="dxa"/>
            <w:tcBorders>
              <w:top w:val="nil"/>
              <w:left w:val="nil"/>
              <w:bottom w:val="single" w:sz="4" w:space="0" w:color="auto"/>
              <w:right w:val="single" w:sz="4" w:space="0" w:color="auto"/>
            </w:tcBorders>
            <w:shd w:val="clear" w:color="auto" w:fill="auto"/>
            <w:vAlign w:val="bottom"/>
            <w:hideMark/>
          </w:tcPr>
          <w:p w14:paraId="4FC2C4C0"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E02E9F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18.485</w:t>
            </w:r>
          </w:p>
        </w:tc>
        <w:tc>
          <w:tcPr>
            <w:tcW w:w="1417" w:type="dxa"/>
            <w:gridSpan w:val="2"/>
            <w:tcBorders>
              <w:top w:val="nil"/>
              <w:left w:val="nil"/>
              <w:bottom w:val="single" w:sz="4" w:space="0" w:color="auto"/>
              <w:right w:val="nil"/>
            </w:tcBorders>
            <w:shd w:val="clear" w:color="auto" w:fill="auto"/>
            <w:vAlign w:val="bottom"/>
            <w:hideMark/>
          </w:tcPr>
          <w:p w14:paraId="50D792D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929D6D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18.485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522E20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27.307</w:t>
            </w:r>
          </w:p>
        </w:tc>
      </w:tr>
      <w:tr w:rsidR="00A33EF0" w:rsidRPr="00A33EF0" w14:paraId="1345A45C"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3BB310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1271</w:t>
            </w:r>
          </w:p>
        </w:tc>
        <w:tc>
          <w:tcPr>
            <w:tcW w:w="4170" w:type="dxa"/>
            <w:tcBorders>
              <w:top w:val="nil"/>
              <w:left w:val="nil"/>
              <w:bottom w:val="single" w:sz="4" w:space="0" w:color="auto"/>
              <w:right w:val="single" w:sz="4" w:space="0" w:color="auto"/>
            </w:tcBorders>
            <w:shd w:val="clear" w:color="auto" w:fill="auto"/>
            <w:vAlign w:val="bottom"/>
            <w:hideMark/>
          </w:tcPr>
          <w:p w14:paraId="4F54A78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Краткорочно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разграничени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расходи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7DAC5CB4"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86D641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77A5CC8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EA5234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0471D8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1227355B" w14:textId="77777777" w:rsidTr="00B95756">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1BF13B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1272</w:t>
            </w:r>
          </w:p>
        </w:tc>
        <w:tc>
          <w:tcPr>
            <w:tcW w:w="4170" w:type="dxa"/>
            <w:tcBorders>
              <w:top w:val="nil"/>
              <w:left w:val="nil"/>
              <w:bottom w:val="single" w:sz="4" w:space="0" w:color="auto"/>
              <w:right w:val="single" w:sz="4" w:space="0" w:color="auto"/>
            </w:tcBorders>
            <w:shd w:val="clear" w:color="auto" w:fill="auto"/>
            <w:vAlign w:val="bottom"/>
            <w:hideMark/>
          </w:tcPr>
          <w:p w14:paraId="4A65545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Краткорочно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разграничени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приходи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C60574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70227C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78BD9C7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D29706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9C9149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AA87EF3" w14:textId="77777777" w:rsidTr="00B95756">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6916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1279</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47F0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краткорочна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разграничења</w:t>
            </w:r>
            <w:proofErr w:type="spellEnd"/>
          </w:p>
        </w:tc>
        <w:tc>
          <w:tcPr>
            <w:tcW w:w="9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AC16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1A88A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18.485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F9284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F8B6C8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18.485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CE97F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27.307</w:t>
            </w:r>
          </w:p>
        </w:tc>
      </w:tr>
      <w:tr w:rsidR="00A33EF0" w:rsidRPr="00A33EF0" w14:paraId="01782D24"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D1B0E2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lastRenderedPageBreak/>
              <w:t>128</w:t>
            </w:r>
          </w:p>
        </w:tc>
        <w:tc>
          <w:tcPr>
            <w:tcW w:w="4170" w:type="dxa"/>
            <w:tcBorders>
              <w:top w:val="nil"/>
              <w:left w:val="nil"/>
              <w:bottom w:val="single" w:sz="4" w:space="0" w:color="auto"/>
              <w:right w:val="single" w:sz="4" w:space="0" w:color="auto"/>
            </w:tcBorders>
            <w:shd w:val="clear" w:color="auto" w:fill="auto"/>
            <w:vAlign w:val="bottom"/>
            <w:hideMark/>
          </w:tcPr>
          <w:p w14:paraId="51FB429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5. </w:t>
            </w:r>
            <w:proofErr w:type="spellStart"/>
            <w:r w:rsidRPr="00A33EF0">
              <w:rPr>
                <w:rFonts w:ascii="Calibri" w:hAnsi="Calibri" w:cs="Calibri"/>
                <w:b/>
                <w:bCs/>
                <w:color w:val="000000"/>
                <w:sz w:val="18"/>
                <w:szCs w:val="18"/>
                <w:lang w:val="sr-Latn-RS" w:eastAsia="sr-Latn-RS"/>
              </w:rPr>
              <w:t>Остала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краткорочна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финансијска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(028)</w:t>
            </w:r>
          </w:p>
        </w:tc>
        <w:tc>
          <w:tcPr>
            <w:tcW w:w="933" w:type="dxa"/>
            <w:tcBorders>
              <w:top w:val="nil"/>
              <w:left w:val="nil"/>
              <w:bottom w:val="single" w:sz="4" w:space="0" w:color="auto"/>
              <w:right w:val="single" w:sz="4" w:space="0" w:color="auto"/>
            </w:tcBorders>
            <w:shd w:val="clear" w:color="auto" w:fill="auto"/>
            <w:vAlign w:val="bottom"/>
            <w:hideMark/>
          </w:tcPr>
          <w:p w14:paraId="2F3672D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6DFC59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61AB3F5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1AABE0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E4829C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045940E0" w14:textId="77777777" w:rsidTr="00937AFE">
        <w:trPr>
          <w:trHeight w:val="37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A6860C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1281</w:t>
            </w:r>
          </w:p>
        </w:tc>
        <w:tc>
          <w:tcPr>
            <w:tcW w:w="4170" w:type="dxa"/>
            <w:tcBorders>
              <w:top w:val="nil"/>
              <w:left w:val="nil"/>
              <w:bottom w:val="single" w:sz="4" w:space="0" w:color="auto"/>
              <w:right w:val="single" w:sz="4" w:space="0" w:color="auto"/>
            </w:tcBorders>
            <w:shd w:val="clear" w:color="auto" w:fill="auto"/>
            <w:vAlign w:val="bottom"/>
            <w:hideMark/>
          </w:tcPr>
          <w:p w14:paraId="1155433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краткорочна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0F00EF6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1ECE20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67A8662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26311A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DA8EB5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092CC41A" w14:textId="77777777" w:rsidTr="0034242A">
        <w:trPr>
          <w:trHeight w:val="73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F1A83F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129</w:t>
            </w:r>
          </w:p>
        </w:tc>
        <w:tc>
          <w:tcPr>
            <w:tcW w:w="4170" w:type="dxa"/>
            <w:tcBorders>
              <w:top w:val="nil"/>
              <w:left w:val="nil"/>
              <w:bottom w:val="single" w:sz="4" w:space="0" w:color="auto"/>
              <w:right w:val="single" w:sz="4" w:space="0" w:color="auto"/>
            </w:tcBorders>
            <w:shd w:val="clear" w:color="auto" w:fill="auto"/>
            <w:vAlign w:val="bottom"/>
            <w:hideMark/>
          </w:tcPr>
          <w:p w14:paraId="6744F26B"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6. </w:t>
            </w:r>
            <w:proofErr w:type="spellStart"/>
            <w:r w:rsidRPr="00A33EF0">
              <w:rPr>
                <w:rFonts w:ascii="Calibri" w:hAnsi="Calibri" w:cs="Calibri"/>
                <w:b/>
                <w:bCs/>
                <w:color w:val="000000"/>
                <w:sz w:val="18"/>
                <w:szCs w:val="18"/>
                <w:lang w:val="sr-Latn-RS" w:eastAsia="sr-Latn-RS"/>
              </w:rPr>
              <w:t>Краткорочна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финансијска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између</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или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унутар</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јединица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власти</w:t>
            </w:r>
            <w:proofErr w:type="spellEnd"/>
            <w:r w:rsidRPr="00A33EF0">
              <w:rPr>
                <w:rFonts w:ascii="Calibri" w:hAnsi="Calibri" w:cs="Calibri"/>
                <w:b/>
                <w:bCs/>
                <w:color w:val="000000"/>
                <w:sz w:val="18"/>
                <w:szCs w:val="18"/>
                <w:lang w:val="sr-Latn-RS" w:eastAsia="sr-Latn-RS"/>
              </w:rPr>
              <w:t xml:space="preserve"> (030 + 031)</w:t>
            </w:r>
          </w:p>
        </w:tc>
        <w:tc>
          <w:tcPr>
            <w:tcW w:w="933" w:type="dxa"/>
            <w:tcBorders>
              <w:top w:val="nil"/>
              <w:left w:val="nil"/>
              <w:bottom w:val="single" w:sz="4" w:space="0" w:color="auto"/>
              <w:right w:val="single" w:sz="4" w:space="0" w:color="auto"/>
            </w:tcBorders>
            <w:shd w:val="clear" w:color="auto" w:fill="auto"/>
            <w:vAlign w:val="bottom"/>
            <w:hideMark/>
          </w:tcPr>
          <w:p w14:paraId="5B14D780"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99C212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243.168</w:t>
            </w:r>
          </w:p>
        </w:tc>
        <w:tc>
          <w:tcPr>
            <w:tcW w:w="1417" w:type="dxa"/>
            <w:gridSpan w:val="2"/>
            <w:tcBorders>
              <w:top w:val="nil"/>
              <w:left w:val="nil"/>
              <w:bottom w:val="single" w:sz="4" w:space="0" w:color="auto"/>
              <w:right w:val="nil"/>
            </w:tcBorders>
            <w:shd w:val="clear" w:color="auto" w:fill="auto"/>
            <w:vAlign w:val="bottom"/>
            <w:hideMark/>
          </w:tcPr>
          <w:p w14:paraId="05B1360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1.577</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A72885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241.591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6E5CE6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539.908</w:t>
            </w:r>
          </w:p>
        </w:tc>
      </w:tr>
      <w:tr w:rsidR="00A33EF0" w:rsidRPr="00A33EF0" w14:paraId="2775D01A" w14:textId="77777777" w:rsidTr="0034242A">
        <w:trPr>
          <w:trHeight w:val="73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56BDC2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1297</w:t>
            </w:r>
          </w:p>
        </w:tc>
        <w:tc>
          <w:tcPr>
            <w:tcW w:w="4170" w:type="dxa"/>
            <w:tcBorders>
              <w:top w:val="nil"/>
              <w:left w:val="nil"/>
              <w:bottom w:val="single" w:sz="4" w:space="0" w:color="auto"/>
              <w:right w:val="single" w:sz="4" w:space="0" w:color="auto"/>
            </w:tcBorders>
            <w:shd w:val="clear" w:color="000000" w:fill="FFFFFF"/>
            <w:vAlign w:val="bottom"/>
            <w:hideMark/>
          </w:tcPr>
          <w:p w14:paraId="65E8D12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Краткорочна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другим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јединицама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FACA5FA"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030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D68356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243.168</w:t>
            </w:r>
          </w:p>
        </w:tc>
        <w:tc>
          <w:tcPr>
            <w:tcW w:w="1417" w:type="dxa"/>
            <w:gridSpan w:val="2"/>
            <w:tcBorders>
              <w:top w:val="nil"/>
              <w:left w:val="nil"/>
              <w:bottom w:val="single" w:sz="4" w:space="0" w:color="auto"/>
              <w:right w:val="nil"/>
            </w:tcBorders>
            <w:shd w:val="clear" w:color="auto" w:fill="auto"/>
            <w:vAlign w:val="bottom"/>
            <w:hideMark/>
          </w:tcPr>
          <w:p w14:paraId="71D4574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1.577</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A25097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241.591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9EA2AB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539.908</w:t>
            </w:r>
          </w:p>
        </w:tc>
      </w:tr>
      <w:tr w:rsidR="00A33EF0" w:rsidRPr="00A33EF0" w14:paraId="33304F3D" w14:textId="77777777" w:rsidTr="0034242A">
        <w:trPr>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DBD47A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1298</w:t>
            </w:r>
          </w:p>
        </w:tc>
        <w:tc>
          <w:tcPr>
            <w:tcW w:w="4170" w:type="dxa"/>
            <w:tcBorders>
              <w:top w:val="nil"/>
              <w:left w:val="nil"/>
              <w:bottom w:val="single" w:sz="4" w:space="0" w:color="auto"/>
              <w:right w:val="single" w:sz="4" w:space="0" w:color="auto"/>
            </w:tcBorders>
            <w:shd w:val="clear" w:color="auto" w:fill="auto"/>
            <w:vAlign w:val="bottom"/>
            <w:hideMark/>
          </w:tcPr>
          <w:p w14:paraId="1172426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Краткорочна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унутар</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исте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6769815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031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593DB5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245298A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FB74F2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66386A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007029B"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F5CA9F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w:t>
            </w:r>
          </w:p>
        </w:tc>
        <w:tc>
          <w:tcPr>
            <w:tcW w:w="4170" w:type="dxa"/>
            <w:tcBorders>
              <w:top w:val="nil"/>
              <w:left w:val="nil"/>
              <w:bottom w:val="single" w:sz="4" w:space="0" w:color="auto"/>
              <w:right w:val="single" w:sz="4" w:space="0" w:color="auto"/>
            </w:tcBorders>
            <w:shd w:val="clear" w:color="auto" w:fill="auto"/>
            <w:vAlign w:val="bottom"/>
            <w:hideMark/>
          </w:tcPr>
          <w:p w14:paraId="00F0EAD5"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II НЕФИНАНСИЈСКА ИМОВИНА У ТЕКУЋИМ СРЕДСТВИМА (033 + 035 +037 + 042)</w:t>
            </w:r>
          </w:p>
        </w:tc>
        <w:tc>
          <w:tcPr>
            <w:tcW w:w="933" w:type="dxa"/>
            <w:tcBorders>
              <w:top w:val="nil"/>
              <w:left w:val="nil"/>
              <w:bottom w:val="single" w:sz="4" w:space="0" w:color="auto"/>
              <w:right w:val="single" w:sz="4" w:space="0" w:color="auto"/>
            </w:tcBorders>
            <w:shd w:val="clear" w:color="auto" w:fill="auto"/>
            <w:vAlign w:val="bottom"/>
            <w:hideMark/>
          </w:tcPr>
          <w:p w14:paraId="356DA427"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032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A3F3D8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10.493</w:t>
            </w:r>
          </w:p>
        </w:tc>
        <w:tc>
          <w:tcPr>
            <w:tcW w:w="1417" w:type="dxa"/>
            <w:gridSpan w:val="2"/>
            <w:tcBorders>
              <w:top w:val="nil"/>
              <w:left w:val="nil"/>
              <w:bottom w:val="single" w:sz="4" w:space="0" w:color="auto"/>
              <w:right w:val="nil"/>
            </w:tcBorders>
            <w:shd w:val="clear" w:color="auto" w:fill="auto"/>
            <w:vAlign w:val="bottom"/>
            <w:hideMark/>
          </w:tcPr>
          <w:p w14:paraId="7728C67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9.715</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2530D0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777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7270C1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1.349</w:t>
            </w:r>
          </w:p>
        </w:tc>
      </w:tr>
      <w:tr w:rsidR="00A33EF0" w:rsidRPr="00A33EF0" w14:paraId="193F9B98"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7FBB5B9"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021</w:t>
            </w:r>
          </w:p>
        </w:tc>
        <w:tc>
          <w:tcPr>
            <w:tcW w:w="4170" w:type="dxa"/>
            <w:tcBorders>
              <w:top w:val="nil"/>
              <w:left w:val="nil"/>
              <w:bottom w:val="single" w:sz="4" w:space="0" w:color="auto"/>
              <w:right w:val="single" w:sz="4" w:space="0" w:color="auto"/>
            </w:tcBorders>
            <w:shd w:val="clear" w:color="auto" w:fill="auto"/>
            <w:vAlign w:val="bottom"/>
            <w:hideMark/>
          </w:tcPr>
          <w:p w14:paraId="2E7743A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Стална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намијењена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продаји</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обустављена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пословања</w:t>
            </w:r>
            <w:proofErr w:type="spellEnd"/>
            <w:r w:rsidRPr="00A33EF0">
              <w:rPr>
                <w:rFonts w:ascii="Calibri" w:hAnsi="Calibri" w:cs="Calibri"/>
                <w:b/>
                <w:bCs/>
                <w:color w:val="000000"/>
                <w:sz w:val="18"/>
                <w:szCs w:val="18"/>
                <w:lang w:val="sr-Latn-RS" w:eastAsia="sr-Latn-RS"/>
              </w:rPr>
              <w:t xml:space="preserve"> (034)</w:t>
            </w:r>
          </w:p>
        </w:tc>
        <w:tc>
          <w:tcPr>
            <w:tcW w:w="933" w:type="dxa"/>
            <w:tcBorders>
              <w:top w:val="nil"/>
              <w:left w:val="nil"/>
              <w:bottom w:val="single" w:sz="4" w:space="0" w:color="auto"/>
              <w:right w:val="single" w:sz="4" w:space="0" w:color="auto"/>
            </w:tcBorders>
            <w:shd w:val="clear" w:color="auto" w:fill="auto"/>
            <w:vAlign w:val="bottom"/>
            <w:hideMark/>
          </w:tcPr>
          <w:p w14:paraId="306A9E5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033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549D03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9.289</w:t>
            </w:r>
          </w:p>
        </w:tc>
        <w:tc>
          <w:tcPr>
            <w:tcW w:w="1417" w:type="dxa"/>
            <w:gridSpan w:val="2"/>
            <w:tcBorders>
              <w:top w:val="nil"/>
              <w:left w:val="nil"/>
              <w:bottom w:val="single" w:sz="4" w:space="0" w:color="auto"/>
              <w:right w:val="nil"/>
            </w:tcBorders>
            <w:shd w:val="clear" w:color="auto" w:fill="auto"/>
            <w:vAlign w:val="bottom"/>
            <w:hideMark/>
          </w:tcPr>
          <w:p w14:paraId="7BC6A36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9.289</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E7882B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03A579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325FB217"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840D83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0211</w:t>
            </w:r>
          </w:p>
        </w:tc>
        <w:tc>
          <w:tcPr>
            <w:tcW w:w="4170" w:type="dxa"/>
            <w:tcBorders>
              <w:top w:val="nil"/>
              <w:left w:val="nil"/>
              <w:bottom w:val="single" w:sz="4" w:space="0" w:color="auto"/>
              <w:right w:val="single" w:sz="4" w:space="0" w:color="auto"/>
            </w:tcBorders>
            <w:shd w:val="clear" w:color="auto" w:fill="auto"/>
            <w:vAlign w:val="bottom"/>
            <w:hideMark/>
          </w:tcPr>
          <w:p w14:paraId="2AB42A4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Стална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намијењена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продаји</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обустављена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пословања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5CC5926B"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034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28F036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9.289</w:t>
            </w:r>
          </w:p>
        </w:tc>
        <w:tc>
          <w:tcPr>
            <w:tcW w:w="1417" w:type="dxa"/>
            <w:gridSpan w:val="2"/>
            <w:tcBorders>
              <w:top w:val="nil"/>
              <w:left w:val="nil"/>
              <w:bottom w:val="single" w:sz="4" w:space="0" w:color="auto"/>
              <w:right w:val="nil"/>
            </w:tcBorders>
            <w:shd w:val="clear" w:color="auto" w:fill="auto"/>
            <w:vAlign w:val="bottom"/>
            <w:hideMark/>
          </w:tcPr>
          <w:p w14:paraId="6382CC9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9.289</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BF01AA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53AF89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1C20BD8E"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C3FF22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022</w:t>
            </w:r>
          </w:p>
        </w:tc>
        <w:tc>
          <w:tcPr>
            <w:tcW w:w="4170" w:type="dxa"/>
            <w:tcBorders>
              <w:top w:val="nil"/>
              <w:left w:val="nil"/>
              <w:bottom w:val="single" w:sz="4" w:space="0" w:color="auto"/>
              <w:right w:val="single" w:sz="4" w:space="0" w:color="auto"/>
            </w:tcBorders>
            <w:shd w:val="clear" w:color="auto" w:fill="auto"/>
            <w:vAlign w:val="bottom"/>
            <w:hideMark/>
          </w:tcPr>
          <w:p w14:paraId="5C3974D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2. </w:t>
            </w:r>
            <w:proofErr w:type="spellStart"/>
            <w:r w:rsidRPr="00A33EF0">
              <w:rPr>
                <w:rFonts w:ascii="Calibri" w:hAnsi="Calibri" w:cs="Calibri"/>
                <w:b/>
                <w:bCs/>
                <w:color w:val="000000"/>
                <w:sz w:val="18"/>
                <w:szCs w:val="18"/>
                <w:lang w:val="sr-Latn-RS" w:eastAsia="sr-Latn-RS"/>
              </w:rPr>
              <w:t>Стратешке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залихе</w:t>
            </w:r>
            <w:proofErr w:type="spellEnd"/>
            <w:r w:rsidRPr="00A33EF0">
              <w:rPr>
                <w:rFonts w:ascii="Calibri" w:hAnsi="Calibri" w:cs="Calibri"/>
                <w:b/>
                <w:bCs/>
                <w:color w:val="000000"/>
                <w:sz w:val="18"/>
                <w:szCs w:val="18"/>
                <w:lang w:val="sr-Latn-RS" w:eastAsia="sr-Latn-RS"/>
              </w:rPr>
              <w:t xml:space="preserve"> (036)</w:t>
            </w:r>
          </w:p>
        </w:tc>
        <w:tc>
          <w:tcPr>
            <w:tcW w:w="933" w:type="dxa"/>
            <w:tcBorders>
              <w:top w:val="nil"/>
              <w:left w:val="nil"/>
              <w:bottom w:val="single" w:sz="4" w:space="0" w:color="auto"/>
              <w:right w:val="single" w:sz="4" w:space="0" w:color="auto"/>
            </w:tcBorders>
            <w:shd w:val="clear" w:color="auto" w:fill="auto"/>
            <w:vAlign w:val="bottom"/>
            <w:hideMark/>
          </w:tcPr>
          <w:p w14:paraId="23436E0A"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035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CE12FA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5ECFD9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FC97C6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FB70AA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27BFE0DF"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F14A0F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0221</w:t>
            </w:r>
          </w:p>
        </w:tc>
        <w:tc>
          <w:tcPr>
            <w:tcW w:w="4170" w:type="dxa"/>
            <w:tcBorders>
              <w:top w:val="nil"/>
              <w:left w:val="nil"/>
              <w:bottom w:val="single" w:sz="4" w:space="0" w:color="auto"/>
              <w:right w:val="single" w:sz="4" w:space="0" w:color="auto"/>
            </w:tcBorders>
            <w:shd w:val="clear" w:color="auto" w:fill="auto"/>
            <w:vAlign w:val="bottom"/>
            <w:hideMark/>
          </w:tcPr>
          <w:p w14:paraId="4570F0C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Стратешке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залихе</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18D237EC"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036</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3B8179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586E31A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672E0A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021477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2C974C5E" w14:textId="77777777" w:rsidTr="00937AFE">
        <w:trPr>
          <w:trHeight w:val="414"/>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722A4C8"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023</w:t>
            </w:r>
          </w:p>
        </w:tc>
        <w:tc>
          <w:tcPr>
            <w:tcW w:w="4170" w:type="dxa"/>
            <w:tcBorders>
              <w:top w:val="nil"/>
              <w:left w:val="nil"/>
              <w:bottom w:val="single" w:sz="4" w:space="0" w:color="auto"/>
              <w:right w:val="single" w:sz="4" w:space="0" w:color="auto"/>
            </w:tcBorders>
            <w:shd w:val="clear" w:color="auto" w:fill="auto"/>
            <w:vAlign w:val="bottom"/>
            <w:hideMark/>
          </w:tcPr>
          <w:p w14:paraId="571830F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3. </w:t>
            </w:r>
            <w:proofErr w:type="spellStart"/>
            <w:r w:rsidRPr="00A33EF0">
              <w:rPr>
                <w:rFonts w:ascii="Calibri" w:hAnsi="Calibri" w:cs="Calibri"/>
                <w:b/>
                <w:bCs/>
                <w:color w:val="000000"/>
                <w:sz w:val="18"/>
                <w:szCs w:val="18"/>
                <w:lang w:val="sr-Latn-RS" w:eastAsia="sr-Latn-RS"/>
              </w:rPr>
              <w:t>Залихе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материјала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учинака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роба</w:t>
            </w:r>
            <w:proofErr w:type="spellEnd"/>
            <w:r w:rsidRPr="00A33EF0">
              <w:rPr>
                <w:rFonts w:ascii="Calibri" w:hAnsi="Calibri" w:cs="Calibri"/>
                <w:b/>
                <w:bCs/>
                <w:color w:val="000000"/>
                <w:sz w:val="18"/>
                <w:szCs w:val="18"/>
                <w:lang w:val="sr-Latn-RS" w:eastAsia="sr-Latn-RS"/>
              </w:rPr>
              <w:t xml:space="preserve"> (038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041)</w:t>
            </w:r>
          </w:p>
        </w:tc>
        <w:tc>
          <w:tcPr>
            <w:tcW w:w="933" w:type="dxa"/>
            <w:tcBorders>
              <w:top w:val="nil"/>
              <w:left w:val="nil"/>
              <w:bottom w:val="single" w:sz="4" w:space="0" w:color="auto"/>
              <w:right w:val="single" w:sz="4" w:space="0" w:color="auto"/>
            </w:tcBorders>
            <w:shd w:val="clear" w:color="auto" w:fill="auto"/>
            <w:vAlign w:val="bottom"/>
            <w:hideMark/>
          </w:tcPr>
          <w:p w14:paraId="561C8425"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037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F0673A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1.204</w:t>
            </w:r>
          </w:p>
        </w:tc>
        <w:tc>
          <w:tcPr>
            <w:tcW w:w="1417" w:type="dxa"/>
            <w:gridSpan w:val="2"/>
            <w:tcBorders>
              <w:top w:val="nil"/>
              <w:left w:val="nil"/>
              <w:bottom w:val="single" w:sz="4" w:space="0" w:color="auto"/>
              <w:right w:val="nil"/>
            </w:tcBorders>
            <w:shd w:val="clear" w:color="auto" w:fill="auto"/>
            <w:vAlign w:val="bottom"/>
            <w:hideMark/>
          </w:tcPr>
          <w:p w14:paraId="558FC34E"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426</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74467E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777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653816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1.349</w:t>
            </w:r>
          </w:p>
        </w:tc>
      </w:tr>
      <w:tr w:rsidR="00A33EF0" w:rsidRPr="00A33EF0" w14:paraId="65B227D8"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3597BB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0231</w:t>
            </w:r>
          </w:p>
        </w:tc>
        <w:tc>
          <w:tcPr>
            <w:tcW w:w="4170" w:type="dxa"/>
            <w:tcBorders>
              <w:top w:val="nil"/>
              <w:left w:val="nil"/>
              <w:bottom w:val="single" w:sz="4" w:space="0" w:color="auto"/>
              <w:right w:val="single" w:sz="4" w:space="0" w:color="auto"/>
            </w:tcBorders>
            <w:shd w:val="clear" w:color="auto" w:fill="auto"/>
            <w:vAlign w:val="bottom"/>
            <w:hideMark/>
          </w:tcPr>
          <w:p w14:paraId="5AEC76A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Залихе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материјала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C907D3F"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038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E21A38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657</w:t>
            </w:r>
          </w:p>
        </w:tc>
        <w:tc>
          <w:tcPr>
            <w:tcW w:w="1417" w:type="dxa"/>
            <w:gridSpan w:val="2"/>
            <w:tcBorders>
              <w:top w:val="nil"/>
              <w:left w:val="nil"/>
              <w:bottom w:val="single" w:sz="4" w:space="0" w:color="auto"/>
              <w:right w:val="nil"/>
            </w:tcBorders>
            <w:shd w:val="clear" w:color="auto" w:fill="auto"/>
            <w:vAlign w:val="bottom"/>
            <w:hideMark/>
          </w:tcPr>
          <w:p w14:paraId="3B8BD42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E57A38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657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329627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657</w:t>
            </w:r>
          </w:p>
        </w:tc>
      </w:tr>
      <w:tr w:rsidR="00A33EF0" w:rsidRPr="00A33EF0" w14:paraId="6E24D66F"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EAF7C6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0232</w:t>
            </w:r>
          </w:p>
        </w:tc>
        <w:tc>
          <w:tcPr>
            <w:tcW w:w="4170" w:type="dxa"/>
            <w:tcBorders>
              <w:top w:val="nil"/>
              <w:left w:val="nil"/>
              <w:bottom w:val="single" w:sz="4" w:space="0" w:color="auto"/>
              <w:right w:val="single" w:sz="4" w:space="0" w:color="auto"/>
            </w:tcBorders>
            <w:shd w:val="clear" w:color="auto" w:fill="auto"/>
            <w:vAlign w:val="bottom"/>
            <w:hideMark/>
          </w:tcPr>
          <w:p w14:paraId="2D44AB0D"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Залихе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недовршених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учинака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E62E292"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039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29AD48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38D72E0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20EBD2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A7B7AD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2503D7C8"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643470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0233</w:t>
            </w:r>
          </w:p>
        </w:tc>
        <w:tc>
          <w:tcPr>
            <w:tcW w:w="4170" w:type="dxa"/>
            <w:tcBorders>
              <w:top w:val="nil"/>
              <w:left w:val="nil"/>
              <w:bottom w:val="single" w:sz="4" w:space="0" w:color="auto"/>
              <w:right w:val="single" w:sz="4" w:space="0" w:color="auto"/>
            </w:tcBorders>
            <w:shd w:val="clear" w:color="auto" w:fill="auto"/>
            <w:vAlign w:val="bottom"/>
            <w:hideMark/>
          </w:tcPr>
          <w:p w14:paraId="2E0998C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Залихе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довршених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учинака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41363EEA"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040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9187B3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B3AB4A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631712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1CF33D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99B01D1"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F79DAF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0234</w:t>
            </w:r>
          </w:p>
        </w:tc>
        <w:tc>
          <w:tcPr>
            <w:tcW w:w="4170" w:type="dxa"/>
            <w:tcBorders>
              <w:top w:val="nil"/>
              <w:left w:val="nil"/>
              <w:bottom w:val="single" w:sz="4" w:space="0" w:color="auto"/>
              <w:right w:val="single" w:sz="4" w:space="0" w:color="auto"/>
            </w:tcBorders>
            <w:shd w:val="clear" w:color="auto" w:fill="auto"/>
            <w:vAlign w:val="bottom"/>
            <w:hideMark/>
          </w:tcPr>
          <w:p w14:paraId="20D2F2C1"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Залихе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робе</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57B79D9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041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A25B4F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547</w:t>
            </w:r>
          </w:p>
        </w:tc>
        <w:tc>
          <w:tcPr>
            <w:tcW w:w="1417" w:type="dxa"/>
            <w:gridSpan w:val="2"/>
            <w:tcBorders>
              <w:top w:val="nil"/>
              <w:left w:val="nil"/>
              <w:bottom w:val="single" w:sz="4" w:space="0" w:color="auto"/>
              <w:right w:val="nil"/>
            </w:tcBorders>
            <w:shd w:val="clear" w:color="auto" w:fill="auto"/>
            <w:vAlign w:val="bottom"/>
            <w:hideMark/>
          </w:tcPr>
          <w:p w14:paraId="539D803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426</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C4D89B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5A8038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692</w:t>
            </w:r>
          </w:p>
        </w:tc>
      </w:tr>
      <w:tr w:rsidR="00A33EF0" w:rsidRPr="00A33EF0" w14:paraId="0ADE34BD"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AA1913C"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024</w:t>
            </w:r>
          </w:p>
        </w:tc>
        <w:tc>
          <w:tcPr>
            <w:tcW w:w="4170" w:type="dxa"/>
            <w:tcBorders>
              <w:top w:val="nil"/>
              <w:left w:val="nil"/>
              <w:bottom w:val="single" w:sz="4" w:space="0" w:color="auto"/>
              <w:right w:val="single" w:sz="4" w:space="0" w:color="auto"/>
            </w:tcBorders>
            <w:shd w:val="clear" w:color="auto" w:fill="auto"/>
            <w:vAlign w:val="bottom"/>
            <w:hideMark/>
          </w:tcPr>
          <w:p w14:paraId="734D6A42"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4. </w:t>
            </w:r>
            <w:proofErr w:type="spellStart"/>
            <w:r w:rsidRPr="00A33EF0">
              <w:rPr>
                <w:rFonts w:ascii="Calibri" w:hAnsi="Calibri" w:cs="Calibri"/>
                <w:b/>
                <w:bCs/>
                <w:color w:val="000000"/>
                <w:sz w:val="18"/>
                <w:szCs w:val="18"/>
                <w:lang w:val="sr-Latn-RS" w:eastAsia="sr-Latn-RS"/>
              </w:rPr>
              <w:t>Ситан</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инвентар</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ауто-гуме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одјећа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обућа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слично</w:t>
            </w:r>
            <w:proofErr w:type="spellEnd"/>
            <w:r w:rsidRPr="00A33EF0">
              <w:rPr>
                <w:rFonts w:ascii="Calibri" w:hAnsi="Calibri" w:cs="Calibri"/>
                <w:b/>
                <w:bCs/>
                <w:color w:val="000000"/>
                <w:sz w:val="18"/>
                <w:szCs w:val="18"/>
                <w:lang w:val="sr-Latn-RS" w:eastAsia="sr-Latn-RS"/>
              </w:rPr>
              <w:t xml:space="preserve"> (043)</w:t>
            </w:r>
          </w:p>
        </w:tc>
        <w:tc>
          <w:tcPr>
            <w:tcW w:w="933" w:type="dxa"/>
            <w:tcBorders>
              <w:top w:val="nil"/>
              <w:left w:val="nil"/>
              <w:bottom w:val="single" w:sz="4" w:space="0" w:color="auto"/>
              <w:right w:val="single" w:sz="4" w:space="0" w:color="auto"/>
            </w:tcBorders>
            <w:shd w:val="clear" w:color="auto" w:fill="auto"/>
            <w:vAlign w:val="bottom"/>
            <w:hideMark/>
          </w:tcPr>
          <w:p w14:paraId="7BF26068"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042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C696E7E"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3C0A33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042BE8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B947F2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0A0A105F"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999F40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0241</w:t>
            </w:r>
          </w:p>
        </w:tc>
        <w:tc>
          <w:tcPr>
            <w:tcW w:w="4170" w:type="dxa"/>
            <w:tcBorders>
              <w:top w:val="nil"/>
              <w:left w:val="nil"/>
              <w:bottom w:val="single" w:sz="4" w:space="0" w:color="auto"/>
              <w:right w:val="single" w:sz="4" w:space="0" w:color="auto"/>
            </w:tcBorders>
            <w:shd w:val="clear" w:color="auto" w:fill="auto"/>
            <w:vAlign w:val="bottom"/>
            <w:hideMark/>
          </w:tcPr>
          <w:p w14:paraId="7233815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Ситан</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инвентар</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ауто-гуме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одјећа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обућа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слично</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CF4D2EC"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043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74C812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6D0276D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29654F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C45BA5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596A8454" w14:textId="77777777" w:rsidTr="0034242A">
        <w:trPr>
          <w:trHeight w:val="4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F22B68C"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4170" w:type="dxa"/>
            <w:tcBorders>
              <w:top w:val="nil"/>
              <w:left w:val="nil"/>
              <w:bottom w:val="single" w:sz="4" w:space="0" w:color="auto"/>
              <w:right w:val="single" w:sz="4" w:space="0" w:color="auto"/>
            </w:tcBorders>
            <w:shd w:val="clear" w:color="000000" w:fill="F2F2F2"/>
            <w:vAlign w:val="bottom"/>
            <w:hideMark/>
          </w:tcPr>
          <w:p w14:paraId="31C1EEE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Б.   С Т А Л Н А   И М О В И Н А   (045 + 062)  </w:t>
            </w:r>
          </w:p>
        </w:tc>
        <w:tc>
          <w:tcPr>
            <w:tcW w:w="933" w:type="dxa"/>
            <w:tcBorders>
              <w:top w:val="nil"/>
              <w:left w:val="nil"/>
              <w:bottom w:val="single" w:sz="4" w:space="0" w:color="auto"/>
              <w:right w:val="single" w:sz="4" w:space="0" w:color="auto"/>
            </w:tcBorders>
            <w:shd w:val="clear" w:color="000000" w:fill="F2F2F2"/>
            <w:vAlign w:val="bottom"/>
            <w:hideMark/>
          </w:tcPr>
          <w:p w14:paraId="77F5F54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044</w:t>
            </w:r>
          </w:p>
        </w:tc>
        <w:tc>
          <w:tcPr>
            <w:tcW w:w="1134" w:type="dxa"/>
            <w:gridSpan w:val="2"/>
            <w:tcBorders>
              <w:top w:val="single" w:sz="4" w:space="0" w:color="auto"/>
              <w:left w:val="nil"/>
              <w:bottom w:val="single" w:sz="4" w:space="0" w:color="auto"/>
              <w:right w:val="single" w:sz="4" w:space="0" w:color="000000"/>
            </w:tcBorders>
            <w:shd w:val="clear" w:color="000000" w:fill="F2F2F2"/>
            <w:vAlign w:val="bottom"/>
            <w:hideMark/>
          </w:tcPr>
          <w:p w14:paraId="31D029F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138.302.036</w:t>
            </w:r>
          </w:p>
        </w:tc>
        <w:tc>
          <w:tcPr>
            <w:tcW w:w="1417" w:type="dxa"/>
            <w:gridSpan w:val="2"/>
            <w:tcBorders>
              <w:top w:val="nil"/>
              <w:left w:val="nil"/>
              <w:bottom w:val="single" w:sz="4" w:space="0" w:color="auto"/>
              <w:right w:val="nil"/>
            </w:tcBorders>
            <w:shd w:val="clear" w:color="000000" w:fill="F2F2F2"/>
            <w:vAlign w:val="bottom"/>
            <w:hideMark/>
          </w:tcPr>
          <w:p w14:paraId="19E7D6E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41.140.250</w:t>
            </w: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6E2C4FC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97.161.786</w:t>
            </w:r>
          </w:p>
        </w:tc>
        <w:tc>
          <w:tcPr>
            <w:tcW w:w="1134" w:type="dxa"/>
            <w:gridSpan w:val="2"/>
            <w:tcBorders>
              <w:top w:val="single" w:sz="4" w:space="0" w:color="auto"/>
              <w:left w:val="nil"/>
              <w:bottom w:val="single" w:sz="4" w:space="0" w:color="auto"/>
              <w:right w:val="single" w:sz="4" w:space="0" w:color="000000"/>
            </w:tcBorders>
            <w:shd w:val="clear" w:color="000000" w:fill="F2F2F2"/>
            <w:vAlign w:val="bottom"/>
            <w:hideMark/>
          </w:tcPr>
          <w:p w14:paraId="34FC984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99.438.087</w:t>
            </w:r>
          </w:p>
        </w:tc>
      </w:tr>
      <w:tr w:rsidR="00A33EF0" w:rsidRPr="00A33EF0" w14:paraId="57F31F56"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6636E9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11</w:t>
            </w:r>
          </w:p>
        </w:tc>
        <w:tc>
          <w:tcPr>
            <w:tcW w:w="4170" w:type="dxa"/>
            <w:tcBorders>
              <w:top w:val="nil"/>
              <w:left w:val="nil"/>
              <w:bottom w:val="single" w:sz="4" w:space="0" w:color="auto"/>
              <w:right w:val="single" w:sz="4" w:space="0" w:color="auto"/>
            </w:tcBorders>
            <w:shd w:val="clear" w:color="auto" w:fill="auto"/>
            <w:vAlign w:val="bottom"/>
            <w:hideMark/>
          </w:tcPr>
          <w:p w14:paraId="0F97970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 ДУГОРОЧНА ФИНАНСИЈСКА ИМОВИНА И РАЗГРАНИЧЕЊА (046 + 052 + 055 + 057 + 059)</w:t>
            </w:r>
          </w:p>
        </w:tc>
        <w:tc>
          <w:tcPr>
            <w:tcW w:w="933" w:type="dxa"/>
            <w:tcBorders>
              <w:top w:val="nil"/>
              <w:left w:val="nil"/>
              <w:bottom w:val="single" w:sz="4" w:space="0" w:color="auto"/>
              <w:right w:val="single" w:sz="4" w:space="0" w:color="auto"/>
            </w:tcBorders>
            <w:shd w:val="clear" w:color="auto" w:fill="auto"/>
            <w:vAlign w:val="bottom"/>
            <w:hideMark/>
          </w:tcPr>
          <w:p w14:paraId="45893258"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045</w:t>
            </w:r>
          </w:p>
        </w:tc>
        <w:tc>
          <w:tcPr>
            <w:tcW w:w="1134" w:type="dxa"/>
            <w:gridSpan w:val="2"/>
            <w:tcBorders>
              <w:top w:val="single" w:sz="4" w:space="0" w:color="auto"/>
              <w:left w:val="nil"/>
              <w:bottom w:val="single" w:sz="4" w:space="0" w:color="auto"/>
              <w:right w:val="single" w:sz="4" w:space="0" w:color="000000"/>
            </w:tcBorders>
            <w:shd w:val="clear" w:color="000000" w:fill="FFFFFF"/>
            <w:vAlign w:val="bottom"/>
            <w:hideMark/>
          </w:tcPr>
          <w:p w14:paraId="3B5D352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5.884.315</w:t>
            </w:r>
          </w:p>
        </w:tc>
        <w:tc>
          <w:tcPr>
            <w:tcW w:w="1417" w:type="dxa"/>
            <w:gridSpan w:val="2"/>
            <w:tcBorders>
              <w:top w:val="nil"/>
              <w:left w:val="nil"/>
              <w:bottom w:val="single" w:sz="4" w:space="0" w:color="auto"/>
              <w:right w:val="nil"/>
            </w:tcBorders>
            <w:shd w:val="clear" w:color="000000" w:fill="FFFFFF"/>
            <w:vAlign w:val="bottom"/>
            <w:hideMark/>
          </w:tcPr>
          <w:p w14:paraId="01CD1B8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34A67F6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5.884.315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2739A4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5.440.368</w:t>
            </w:r>
          </w:p>
        </w:tc>
      </w:tr>
      <w:tr w:rsidR="00A33EF0" w:rsidRPr="00A33EF0" w14:paraId="6A9B7C9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5061C42"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111</w:t>
            </w:r>
          </w:p>
        </w:tc>
        <w:tc>
          <w:tcPr>
            <w:tcW w:w="4170" w:type="dxa"/>
            <w:tcBorders>
              <w:top w:val="nil"/>
              <w:left w:val="nil"/>
              <w:bottom w:val="single" w:sz="4" w:space="0" w:color="auto"/>
              <w:right w:val="single" w:sz="4" w:space="0" w:color="auto"/>
            </w:tcBorders>
            <w:shd w:val="clear" w:color="auto" w:fill="auto"/>
            <w:vAlign w:val="bottom"/>
            <w:hideMark/>
          </w:tcPr>
          <w:p w14:paraId="7676C6AC"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Дугорочни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пласмани</w:t>
            </w:r>
            <w:proofErr w:type="spellEnd"/>
            <w:r w:rsidRPr="00A33EF0">
              <w:rPr>
                <w:rFonts w:ascii="Calibri" w:hAnsi="Calibri" w:cs="Calibri"/>
                <w:b/>
                <w:bCs/>
                <w:color w:val="000000"/>
                <w:sz w:val="18"/>
                <w:szCs w:val="18"/>
                <w:lang w:val="sr-Latn-RS" w:eastAsia="sr-Latn-RS"/>
              </w:rPr>
              <w:t xml:space="preserve"> (047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051)</w:t>
            </w:r>
          </w:p>
        </w:tc>
        <w:tc>
          <w:tcPr>
            <w:tcW w:w="933" w:type="dxa"/>
            <w:tcBorders>
              <w:top w:val="nil"/>
              <w:left w:val="nil"/>
              <w:bottom w:val="single" w:sz="4" w:space="0" w:color="auto"/>
              <w:right w:val="single" w:sz="4" w:space="0" w:color="auto"/>
            </w:tcBorders>
            <w:shd w:val="clear" w:color="auto" w:fill="auto"/>
            <w:vAlign w:val="bottom"/>
            <w:hideMark/>
          </w:tcPr>
          <w:p w14:paraId="45B0A540"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046</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4C0705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5.841.138</w:t>
            </w:r>
          </w:p>
        </w:tc>
        <w:tc>
          <w:tcPr>
            <w:tcW w:w="1417" w:type="dxa"/>
            <w:gridSpan w:val="2"/>
            <w:tcBorders>
              <w:top w:val="nil"/>
              <w:left w:val="nil"/>
              <w:bottom w:val="single" w:sz="4" w:space="0" w:color="auto"/>
              <w:right w:val="nil"/>
            </w:tcBorders>
            <w:shd w:val="clear" w:color="auto" w:fill="auto"/>
            <w:vAlign w:val="bottom"/>
            <w:hideMark/>
          </w:tcPr>
          <w:p w14:paraId="05A2057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3B8232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5.841.138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A29A49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5.421.752</w:t>
            </w:r>
          </w:p>
        </w:tc>
      </w:tr>
      <w:tr w:rsidR="00A33EF0" w:rsidRPr="00A33EF0" w14:paraId="3CD9C89B"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A07508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1111</w:t>
            </w:r>
          </w:p>
        </w:tc>
        <w:tc>
          <w:tcPr>
            <w:tcW w:w="4170" w:type="dxa"/>
            <w:tcBorders>
              <w:top w:val="nil"/>
              <w:left w:val="nil"/>
              <w:bottom w:val="single" w:sz="4" w:space="0" w:color="auto"/>
              <w:right w:val="single" w:sz="4" w:space="0" w:color="auto"/>
            </w:tcBorders>
            <w:shd w:val="clear" w:color="auto" w:fill="auto"/>
            <w:vAlign w:val="bottom"/>
            <w:hideMark/>
          </w:tcPr>
          <w:p w14:paraId="35A8E9D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Орочена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новчана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средства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преко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дана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C1FA9AF"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047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5BD6A7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5EAAA43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36B6A7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ADF1FF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A40049A" w14:textId="77777777" w:rsidTr="0034242A">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1AA8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1112</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84DD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Дугорочне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хартије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од</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вриједности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акција</w:t>
            </w:r>
            <w:proofErr w:type="spellEnd"/>
            <w:r w:rsidRPr="00A33EF0">
              <w:rPr>
                <w:rFonts w:ascii="Calibri" w:hAnsi="Calibri" w:cs="Calibri"/>
                <w:color w:val="000000"/>
                <w:sz w:val="18"/>
                <w:szCs w:val="18"/>
                <w:lang w:val="sr-Latn-RS" w:eastAsia="sr-Latn-RS"/>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0206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27F8B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7C800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A47AF8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26CAD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244BF80C"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4FD5CC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1113</w:t>
            </w:r>
          </w:p>
        </w:tc>
        <w:tc>
          <w:tcPr>
            <w:tcW w:w="4170" w:type="dxa"/>
            <w:tcBorders>
              <w:top w:val="nil"/>
              <w:left w:val="nil"/>
              <w:bottom w:val="single" w:sz="4" w:space="0" w:color="auto"/>
              <w:right w:val="single" w:sz="4" w:space="0" w:color="auto"/>
            </w:tcBorders>
            <w:shd w:val="clear" w:color="auto" w:fill="auto"/>
            <w:vAlign w:val="bottom"/>
            <w:hideMark/>
          </w:tcPr>
          <w:p w14:paraId="46DC965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Акције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учешћа</w:t>
            </w:r>
            <w:proofErr w:type="spellEnd"/>
            <w:r w:rsidRPr="00A33EF0">
              <w:rPr>
                <w:rFonts w:ascii="Calibri" w:hAnsi="Calibri" w:cs="Calibri"/>
                <w:color w:val="000000"/>
                <w:sz w:val="18"/>
                <w:szCs w:val="18"/>
                <w:lang w:val="sr-Latn-RS" w:eastAsia="sr-Latn-RS"/>
              </w:rPr>
              <w:t xml:space="preserve"> у </w:t>
            </w:r>
            <w:proofErr w:type="spellStart"/>
            <w:r w:rsidRPr="00A33EF0">
              <w:rPr>
                <w:rFonts w:ascii="Calibri" w:hAnsi="Calibri" w:cs="Calibri"/>
                <w:color w:val="000000"/>
                <w:sz w:val="18"/>
                <w:szCs w:val="18"/>
                <w:lang w:val="sr-Latn-RS" w:eastAsia="sr-Latn-RS"/>
              </w:rPr>
              <w:t>капиталу</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17810205"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049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B372EF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5.841.138</w:t>
            </w:r>
          </w:p>
        </w:tc>
        <w:tc>
          <w:tcPr>
            <w:tcW w:w="1417" w:type="dxa"/>
            <w:gridSpan w:val="2"/>
            <w:tcBorders>
              <w:top w:val="nil"/>
              <w:left w:val="nil"/>
              <w:bottom w:val="single" w:sz="4" w:space="0" w:color="auto"/>
              <w:right w:val="nil"/>
            </w:tcBorders>
            <w:shd w:val="clear" w:color="auto" w:fill="auto"/>
            <w:vAlign w:val="bottom"/>
            <w:hideMark/>
          </w:tcPr>
          <w:p w14:paraId="1F10A51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C99955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5.841.138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B039A8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5.421.752</w:t>
            </w:r>
          </w:p>
        </w:tc>
      </w:tr>
      <w:tr w:rsidR="00A33EF0" w:rsidRPr="00A33EF0" w14:paraId="52620CBC"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177B76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1114</w:t>
            </w:r>
          </w:p>
        </w:tc>
        <w:tc>
          <w:tcPr>
            <w:tcW w:w="4170" w:type="dxa"/>
            <w:tcBorders>
              <w:top w:val="nil"/>
              <w:left w:val="nil"/>
              <w:bottom w:val="single" w:sz="4" w:space="0" w:color="auto"/>
              <w:right w:val="single" w:sz="4" w:space="0" w:color="auto"/>
            </w:tcBorders>
            <w:shd w:val="clear" w:color="auto" w:fill="auto"/>
            <w:vAlign w:val="bottom"/>
            <w:hideMark/>
          </w:tcPr>
          <w:p w14:paraId="38C2E7F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Дугорочни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деривати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849E5D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050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604482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5D508CC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634B5B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F2CBD2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0081E92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68F7AA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1115</w:t>
            </w:r>
          </w:p>
        </w:tc>
        <w:tc>
          <w:tcPr>
            <w:tcW w:w="4170" w:type="dxa"/>
            <w:tcBorders>
              <w:top w:val="nil"/>
              <w:left w:val="nil"/>
              <w:bottom w:val="single" w:sz="4" w:space="0" w:color="auto"/>
              <w:right w:val="single" w:sz="4" w:space="0" w:color="auto"/>
            </w:tcBorders>
            <w:shd w:val="clear" w:color="auto" w:fill="auto"/>
            <w:vAlign w:val="bottom"/>
            <w:hideMark/>
          </w:tcPr>
          <w:p w14:paraId="1960A01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д) </w:t>
            </w:r>
            <w:proofErr w:type="spellStart"/>
            <w:r w:rsidRPr="00A33EF0">
              <w:rPr>
                <w:rFonts w:ascii="Calibri" w:hAnsi="Calibri" w:cs="Calibri"/>
                <w:color w:val="000000"/>
                <w:sz w:val="18"/>
                <w:szCs w:val="18"/>
                <w:lang w:val="sr-Latn-RS" w:eastAsia="sr-Latn-RS"/>
              </w:rPr>
              <w:t>Дугорочни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зајмови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AEAB39A"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051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8F8F09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51329BE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D94F9D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740802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6F32F4C1"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2D98C6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112</w:t>
            </w:r>
          </w:p>
        </w:tc>
        <w:tc>
          <w:tcPr>
            <w:tcW w:w="4170" w:type="dxa"/>
            <w:tcBorders>
              <w:top w:val="nil"/>
              <w:left w:val="nil"/>
              <w:bottom w:val="single" w:sz="4" w:space="0" w:color="auto"/>
              <w:right w:val="single" w:sz="4" w:space="0" w:color="auto"/>
            </w:tcBorders>
            <w:shd w:val="clear" w:color="auto" w:fill="auto"/>
            <w:vAlign w:val="bottom"/>
            <w:hideMark/>
          </w:tcPr>
          <w:p w14:paraId="3EEC1719"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2. </w:t>
            </w:r>
            <w:proofErr w:type="spellStart"/>
            <w:r w:rsidRPr="00A33EF0">
              <w:rPr>
                <w:rFonts w:ascii="Calibri" w:hAnsi="Calibri" w:cs="Calibri"/>
                <w:b/>
                <w:bCs/>
                <w:color w:val="000000"/>
                <w:sz w:val="18"/>
                <w:szCs w:val="18"/>
                <w:lang w:val="sr-Latn-RS" w:eastAsia="sr-Latn-RS"/>
              </w:rPr>
              <w:t>Дугорочна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потраживања</w:t>
            </w:r>
            <w:proofErr w:type="spellEnd"/>
            <w:r w:rsidRPr="00A33EF0">
              <w:rPr>
                <w:rFonts w:ascii="Calibri" w:hAnsi="Calibri" w:cs="Calibri"/>
                <w:b/>
                <w:bCs/>
                <w:color w:val="000000"/>
                <w:sz w:val="18"/>
                <w:szCs w:val="18"/>
                <w:lang w:val="sr-Latn-RS" w:eastAsia="sr-Latn-RS"/>
              </w:rPr>
              <w:t xml:space="preserve"> (053 + 054)</w:t>
            </w:r>
          </w:p>
        </w:tc>
        <w:tc>
          <w:tcPr>
            <w:tcW w:w="933" w:type="dxa"/>
            <w:tcBorders>
              <w:top w:val="nil"/>
              <w:left w:val="nil"/>
              <w:bottom w:val="single" w:sz="4" w:space="0" w:color="auto"/>
              <w:right w:val="single" w:sz="4" w:space="0" w:color="auto"/>
            </w:tcBorders>
            <w:shd w:val="clear" w:color="auto" w:fill="auto"/>
            <w:vAlign w:val="bottom"/>
            <w:hideMark/>
          </w:tcPr>
          <w:p w14:paraId="023EEA99"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052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2BA968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42.813</w:t>
            </w:r>
          </w:p>
        </w:tc>
        <w:tc>
          <w:tcPr>
            <w:tcW w:w="1417" w:type="dxa"/>
            <w:gridSpan w:val="2"/>
            <w:tcBorders>
              <w:top w:val="nil"/>
              <w:left w:val="nil"/>
              <w:bottom w:val="single" w:sz="4" w:space="0" w:color="auto"/>
              <w:right w:val="nil"/>
            </w:tcBorders>
            <w:shd w:val="clear" w:color="auto" w:fill="auto"/>
            <w:vAlign w:val="bottom"/>
            <w:hideMark/>
          </w:tcPr>
          <w:p w14:paraId="0B2E3DB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802A9E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42.813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93D495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18.070</w:t>
            </w:r>
          </w:p>
        </w:tc>
      </w:tr>
      <w:tr w:rsidR="00A33EF0" w:rsidRPr="00A33EF0" w14:paraId="61012C94" w14:textId="77777777" w:rsidTr="0034242A">
        <w:trPr>
          <w:trHeight w:val="73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0E476C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1121</w:t>
            </w:r>
          </w:p>
        </w:tc>
        <w:tc>
          <w:tcPr>
            <w:tcW w:w="4170" w:type="dxa"/>
            <w:tcBorders>
              <w:top w:val="nil"/>
              <w:left w:val="nil"/>
              <w:bottom w:val="single" w:sz="4" w:space="0" w:color="auto"/>
              <w:right w:val="single" w:sz="4" w:space="0" w:color="auto"/>
            </w:tcBorders>
            <w:shd w:val="clear" w:color="auto" w:fill="auto"/>
            <w:vAlign w:val="bottom"/>
            <w:hideMark/>
          </w:tcPr>
          <w:p w14:paraId="27AD115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Потраживања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порезе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доприносе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непореске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приходе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продужен</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рок</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плаћања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57F5C7F"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053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20C53D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42.813</w:t>
            </w:r>
          </w:p>
        </w:tc>
        <w:tc>
          <w:tcPr>
            <w:tcW w:w="1417" w:type="dxa"/>
            <w:gridSpan w:val="2"/>
            <w:tcBorders>
              <w:top w:val="nil"/>
              <w:left w:val="nil"/>
              <w:bottom w:val="single" w:sz="4" w:space="0" w:color="auto"/>
              <w:right w:val="nil"/>
            </w:tcBorders>
            <w:shd w:val="clear" w:color="auto" w:fill="auto"/>
            <w:vAlign w:val="bottom"/>
            <w:hideMark/>
          </w:tcPr>
          <w:p w14:paraId="5DF8776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0099BA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42.813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BA4814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18.070</w:t>
            </w:r>
          </w:p>
        </w:tc>
      </w:tr>
      <w:tr w:rsidR="00A33EF0" w:rsidRPr="00A33EF0" w14:paraId="04D9A9D4"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518202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1129</w:t>
            </w:r>
          </w:p>
        </w:tc>
        <w:tc>
          <w:tcPr>
            <w:tcW w:w="4170" w:type="dxa"/>
            <w:tcBorders>
              <w:top w:val="nil"/>
              <w:left w:val="nil"/>
              <w:bottom w:val="single" w:sz="4" w:space="0" w:color="auto"/>
              <w:right w:val="single" w:sz="4" w:space="0" w:color="auto"/>
            </w:tcBorders>
            <w:shd w:val="clear" w:color="auto" w:fill="auto"/>
            <w:vAlign w:val="bottom"/>
            <w:hideMark/>
          </w:tcPr>
          <w:p w14:paraId="099651B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дугорочна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потраживања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66C968EA"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054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7CAC2E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8A324D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5C8B2D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F824D3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CC29EAA"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D54D1E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117</w:t>
            </w:r>
          </w:p>
        </w:tc>
        <w:tc>
          <w:tcPr>
            <w:tcW w:w="4170" w:type="dxa"/>
            <w:tcBorders>
              <w:top w:val="nil"/>
              <w:left w:val="nil"/>
              <w:bottom w:val="single" w:sz="4" w:space="0" w:color="auto"/>
              <w:right w:val="single" w:sz="4" w:space="0" w:color="auto"/>
            </w:tcBorders>
            <w:shd w:val="clear" w:color="auto" w:fill="auto"/>
            <w:vAlign w:val="bottom"/>
            <w:hideMark/>
          </w:tcPr>
          <w:p w14:paraId="2A04707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3. </w:t>
            </w:r>
            <w:proofErr w:type="spellStart"/>
            <w:r w:rsidRPr="00A33EF0">
              <w:rPr>
                <w:rFonts w:ascii="Calibri" w:hAnsi="Calibri" w:cs="Calibri"/>
                <w:b/>
                <w:bCs/>
                <w:color w:val="000000"/>
                <w:sz w:val="18"/>
                <w:szCs w:val="18"/>
                <w:lang w:val="sr-Latn-RS" w:eastAsia="sr-Latn-RS"/>
              </w:rPr>
              <w:t>Дугорочна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(056)</w:t>
            </w:r>
          </w:p>
        </w:tc>
        <w:tc>
          <w:tcPr>
            <w:tcW w:w="933" w:type="dxa"/>
            <w:tcBorders>
              <w:top w:val="nil"/>
              <w:left w:val="nil"/>
              <w:bottom w:val="single" w:sz="4" w:space="0" w:color="auto"/>
              <w:right w:val="single" w:sz="4" w:space="0" w:color="auto"/>
            </w:tcBorders>
            <w:shd w:val="clear" w:color="auto" w:fill="auto"/>
            <w:vAlign w:val="bottom"/>
            <w:hideMark/>
          </w:tcPr>
          <w:p w14:paraId="075C5DC1"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055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D856FA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03186E6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B4F082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1F8B19E"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424754C2" w14:textId="77777777" w:rsidTr="00B95756">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14DB64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1171</w:t>
            </w:r>
          </w:p>
        </w:tc>
        <w:tc>
          <w:tcPr>
            <w:tcW w:w="4170" w:type="dxa"/>
            <w:tcBorders>
              <w:top w:val="nil"/>
              <w:left w:val="nil"/>
              <w:bottom w:val="single" w:sz="4" w:space="0" w:color="auto"/>
              <w:right w:val="single" w:sz="4" w:space="0" w:color="auto"/>
            </w:tcBorders>
            <w:shd w:val="clear" w:color="auto" w:fill="auto"/>
            <w:vAlign w:val="bottom"/>
            <w:hideMark/>
          </w:tcPr>
          <w:p w14:paraId="6D5790F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Дугорочна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разграничења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5360801C"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056</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81F971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2EF48D9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6E9EA0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6C4ADA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11ADE011" w14:textId="77777777" w:rsidTr="00B95756">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B75E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lastRenderedPageBreak/>
              <w:t>118</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83B6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4. </w:t>
            </w:r>
            <w:proofErr w:type="spellStart"/>
            <w:r w:rsidRPr="00A33EF0">
              <w:rPr>
                <w:rFonts w:ascii="Calibri" w:hAnsi="Calibri" w:cs="Calibri"/>
                <w:b/>
                <w:bCs/>
                <w:color w:val="000000"/>
                <w:sz w:val="18"/>
                <w:szCs w:val="18"/>
                <w:lang w:val="sr-Latn-RS" w:eastAsia="sr-Latn-RS"/>
              </w:rPr>
              <w:t>Остала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дугорочна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финансијска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(058)</w:t>
            </w:r>
          </w:p>
        </w:tc>
        <w:tc>
          <w:tcPr>
            <w:tcW w:w="9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B8F46"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C4346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D1AB08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3F2062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E1DB7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3B2CB4A7"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679B29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1181</w:t>
            </w:r>
          </w:p>
        </w:tc>
        <w:tc>
          <w:tcPr>
            <w:tcW w:w="4170" w:type="dxa"/>
            <w:tcBorders>
              <w:top w:val="nil"/>
              <w:left w:val="nil"/>
              <w:bottom w:val="single" w:sz="4" w:space="0" w:color="auto"/>
              <w:right w:val="single" w:sz="4" w:space="0" w:color="auto"/>
            </w:tcBorders>
            <w:shd w:val="clear" w:color="auto" w:fill="auto"/>
            <w:vAlign w:val="bottom"/>
            <w:hideMark/>
          </w:tcPr>
          <w:p w14:paraId="15C5DAA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дугорочна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6260D855"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058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858152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2630AF6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4C585F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8B036A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5FFCC0FB" w14:textId="77777777" w:rsidTr="0034242A">
        <w:trPr>
          <w:trHeight w:val="73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D1B2F4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119</w:t>
            </w:r>
          </w:p>
        </w:tc>
        <w:tc>
          <w:tcPr>
            <w:tcW w:w="4170" w:type="dxa"/>
            <w:tcBorders>
              <w:top w:val="nil"/>
              <w:left w:val="nil"/>
              <w:bottom w:val="single" w:sz="4" w:space="0" w:color="auto"/>
              <w:right w:val="single" w:sz="4" w:space="0" w:color="auto"/>
            </w:tcBorders>
            <w:shd w:val="clear" w:color="auto" w:fill="auto"/>
            <w:vAlign w:val="bottom"/>
            <w:hideMark/>
          </w:tcPr>
          <w:p w14:paraId="56F2857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5. </w:t>
            </w:r>
            <w:proofErr w:type="spellStart"/>
            <w:r w:rsidRPr="00A33EF0">
              <w:rPr>
                <w:rFonts w:ascii="Calibri" w:hAnsi="Calibri" w:cs="Calibri"/>
                <w:b/>
                <w:bCs/>
                <w:color w:val="000000"/>
                <w:sz w:val="18"/>
                <w:szCs w:val="18"/>
                <w:lang w:val="sr-Latn-RS" w:eastAsia="sr-Latn-RS"/>
              </w:rPr>
              <w:t>Дугорочна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финансијска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трансакција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између</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или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унутар</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јединица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власти</w:t>
            </w:r>
            <w:proofErr w:type="spellEnd"/>
            <w:r w:rsidRPr="00A33EF0">
              <w:rPr>
                <w:rFonts w:ascii="Calibri" w:hAnsi="Calibri" w:cs="Calibri"/>
                <w:b/>
                <w:bCs/>
                <w:color w:val="000000"/>
                <w:sz w:val="18"/>
                <w:szCs w:val="18"/>
                <w:lang w:val="sr-Latn-RS" w:eastAsia="sr-Latn-RS"/>
              </w:rPr>
              <w:t xml:space="preserve"> (060 + 061)</w:t>
            </w:r>
          </w:p>
        </w:tc>
        <w:tc>
          <w:tcPr>
            <w:tcW w:w="933" w:type="dxa"/>
            <w:tcBorders>
              <w:top w:val="nil"/>
              <w:left w:val="nil"/>
              <w:bottom w:val="single" w:sz="4" w:space="0" w:color="auto"/>
              <w:right w:val="single" w:sz="4" w:space="0" w:color="auto"/>
            </w:tcBorders>
            <w:shd w:val="clear" w:color="auto" w:fill="auto"/>
            <w:vAlign w:val="bottom"/>
            <w:hideMark/>
          </w:tcPr>
          <w:p w14:paraId="30F841E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059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F0478C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364</w:t>
            </w:r>
          </w:p>
        </w:tc>
        <w:tc>
          <w:tcPr>
            <w:tcW w:w="1417" w:type="dxa"/>
            <w:gridSpan w:val="2"/>
            <w:tcBorders>
              <w:top w:val="nil"/>
              <w:left w:val="nil"/>
              <w:bottom w:val="single" w:sz="4" w:space="0" w:color="auto"/>
              <w:right w:val="nil"/>
            </w:tcBorders>
            <w:shd w:val="clear" w:color="auto" w:fill="auto"/>
            <w:vAlign w:val="bottom"/>
            <w:hideMark/>
          </w:tcPr>
          <w:p w14:paraId="2999756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F39E2D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364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ABFED3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546</w:t>
            </w:r>
          </w:p>
        </w:tc>
      </w:tr>
      <w:tr w:rsidR="00A33EF0" w:rsidRPr="00A33EF0" w14:paraId="4CB7482F" w14:textId="77777777" w:rsidTr="0034242A">
        <w:trPr>
          <w:trHeight w:val="73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E84412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1191</w:t>
            </w:r>
          </w:p>
        </w:tc>
        <w:tc>
          <w:tcPr>
            <w:tcW w:w="4170" w:type="dxa"/>
            <w:tcBorders>
              <w:top w:val="nil"/>
              <w:left w:val="nil"/>
              <w:bottom w:val="single" w:sz="4" w:space="0" w:color="auto"/>
              <w:right w:val="single" w:sz="4" w:space="0" w:color="auto"/>
            </w:tcBorders>
            <w:shd w:val="clear" w:color="auto" w:fill="auto"/>
            <w:vAlign w:val="bottom"/>
            <w:hideMark/>
          </w:tcPr>
          <w:p w14:paraId="32C3C16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Дугорочна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другим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јединицама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1ADF05E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060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8F229F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364</w:t>
            </w:r>
          </w:p>
        </w:tc>
        <w:tc>
          <w:tcPr>
            <w:tcW w:w="1417" w:type="dxa"/>
            <w:gridSpan w:val="2"/>
            <w:tcBorders>
              <w:top w:val="nil"/>
              <w:left w:val="nil"/>
              <w:bottom w:val="single" w:sz="4" w:space="0" w:color="auto"/>
              <w:right w:val="nil"/>
            </w:tcBorders>
            <w:shd w:val="clear" w:color="auto" w:fill="auto"/>
            <w:vAlign w:val="bottom"/>
            <w:hideMark/>
          </w:tcPr>
          <w:p w14:paraId="7D40A14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378E63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364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4024540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546</w:t>
            </w:r>
          </w:p>
        </w:tc>
      </w:tr>
      <w:tr w:rsidR="00A33EF0" w:rsidRPr="00A33EF0" w14:paraId="0C69C512" w14:textId="77777777" w:rsidTr="0034242A">
        <w:trPr>
          <w:trHeight w:val="73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E59182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1192</w:t>
            </w:r>
          </w:p>
        </w:tc>
        <w:tc>
          <w:tcPr>
            <w:tcW w:w="4170" w:type="dxa"/>
            <w:tcBorders>
              <w:top w:val="nil"/>
              <w:left w:val="nil"/>
              <w:bottom w:val="single" w:sz="4" w:space="0" w:color="auto"/>
              <w:right w:val="single" w:sz="4" w:space="0" w:color="auto"/>
            </w:tcBorders>
            <w:shd w:val="clear" w:color="auto" w:fill="auto"/>
            <w:vAlign w:val="bottom"/>
            <w:hideMark/>
          </w:tcPr>
          <w:p w14:paraId="2B006B4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Дугорочна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унутар</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исте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4A207E33"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061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B964A9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2FB8311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83FF59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8BE024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E41F06D"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0B9F94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01</w:t>
            </w:r>
          </w:p>
        </w:tc>
        <w:tc>
          <w:tcPr>
            <w:tcW w:w="4170" w:type="dxa"/>
            <w:tcBorders>
              <w:top w:val="nil"/>
              <w:left w:val="nil"/>
              <w:bottom w:val="single" w:sz="4" w:space="0" w:color="auto"/>
              <w:right w:val="single" w:sz="4" w:space="0" w:color="auto"/>
            </w:tcBorders>
            <w:shd w:val="clear" w:color="auto" w:fill="auto"/>
            <w:vAlign w:val="bottom"/>
            <w:hideMark/>
          </w:tcPr>
          <w:p w14:paraId="099C6240"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II НЕФИНАНСИЈСКА ИМОВИНА У СТАЛНИМ СРЕДСТВИМА (063 + 069 + 071 + 076 + 078)</w:t>
            </w:r>
          </w:p>
        </w:tc>
        <w:tc>
          <w:tcPr>
            <w:tcW w:w="933" w:type="dxa"/>
            <w:tcBorders>
              <w:top w:val="nil"/>
              <w:left w:val="nil"/>
              <w:bottom w:val="single" w:sz="4" w:space="0" w:color="auto"/>
              <w:right w:val="single" w:sz="4" w:space="0" w:color="auto"/>
            </w:tcBorders>
            <w:shd w:val="clear" w:color="auto" w:fill="auto"/>
            <w:vAlign w:val="bottom"/>
            <w:hideMark/>
          </w:tcPr>
          <w:p w14:paraId="4F71DBBC"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062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E0794C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132.417.721</w:t>
            </w:r>
          </w:p>
        </w:tc>
        <w:tc>
          <w:tcPr>
            <w:tcW w:w="1417" w:type="dxa"/>
            <w:gridSpan w:val="2"/>
            <w:tcBorders>
              <w:top w:val="nil"/>
              <w:left w:val="nil"/>
              <w:bottom w:val="single" w:sz="4" w:space="0" w:color="auto"/>
              <w:right w:val="nil"/>
            </w:tcBorders>
            <w:shd w:val="clear" w:color="auto" w:fill="auto"/>
            <w:vAlign w:val="bottom"/>
            <w:hideMark/>
          </w:tcPr>
          <w:p w14:paraId="63E2D20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41.140.250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FA06AE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91.277.471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831EC4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93.997.720</w:t>
            </w:r>
          </w:p>
        </w:tc>
      </w:tr>
      <w:tr w:rsidR="00A33EF0" w:rsidRPr="00A33EF0" w14:paraId="39BE6A12"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2B16BE0"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011</w:t>
            </w:r>
          </w:p>
        </w:tc>
        <w:tc>
          <w:tcPr>
            <w:tcW w:w="4170" w:type="dxa"/>
            <w:tcBorders>
              <w:top w:val="nil"/>
              <w:left w:val="nil"/>
              <w:bottom w:val="single" w:sz="4" w:space="0" w:color="auto"/>
              <w:right w:val="single" w:sz="4" w:space="0" w:color="auto"/>
            </w:tcBorders>
            <w:shd w:val="clear" w:color="auto" w:fill="auto"/>
            <w:vAlign w:val="bottom"/>
            <w:hideMark/>
          </w:tcPr>
          <w:p w14:paraId="7B8447E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Произведена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стална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(064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068)</w:t>
            </w:r>
          </w:p>
        </w:tc>
        <w:tc>
          <w:tcPr>
            <w:tcW w:w="933" w:type="dxa"/>
            <w:tcBorders>
              <w:top w:val="nil"/>
              <w:left w:val="nil"/>
              <w:bottom w:val="single" w:sz="4" w:space="0" w:color="auto"/>
              <w:right w:val="single" w:sz="4" w:space="0" w:color="auto"/>
            </w:tcBorders>
            <w:shd w:val="clear" w:color="auto" w:fill="auto"/>
            <w:vAlign w:val="bottom"/>
            <w:hideMark/>
          </w:tcPr>
          <w:p w14:paraId="1CC6D5AA"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063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2FF9A8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103.452.770</w:t>
            </w:r>
          </w:p>
        </w:tc>
        <w:tc>
          <w:tcPr>
            <w:tcW w:w="1417" w:type="dxa"/>
            <w:gridSpan w:val="2"/>
            <w:tcBorders>
              <w:top w:val="nil"/>
              <w:left w:val="nil"/>
              <w:bottom w:val="single" w:sz="4" w:space="0" w:color="auto"/>
              <w:right w:val="nil"/>
            </w:tcBorders>
            <w:shd w:val="clear" w:color="auto" w:fill="auto"/>
            <w:vAlign w:val="bottom"/>
            <w:hideMark/>
          </w:tcPr>
          <w:p w14:paraId="72D7D04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41.140.250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C5D5C0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62.312.520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4A1441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64.824.947</w:t>
            </w:r>
          </w:p>
        </w:tc>
      </w:tr>
      <w:tr w:rsidR="00A33EF0" w:rsidRPr="00A33EF0" w14:paraId="26D57447"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8F7F91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0111</w:t>
            </w:r>
          </w:p>
        </w:tc>
        <w:tc>
          <w:tcPr>
            <w:tcW w:w="4170" w:type="dxa"/>
            <w:tcBorders>
              <w:top w:val="nil"/>
              <w:left w:val="nil"/>
              <w:bottom w:val="single" w:sz="4" w:space="0" w:color="auto"/>
              <w:right w:val="single" w:sz="4" w:space="0" w:color="auto"/>
            </w:tcBorders>
            <w:shd w:val="clear" w:color="auto" w:fill="auto"/>
            <w:vAlign w:val="bottom"/>
            <w:hideMark/>
          </w:tcPr>
          <w:p w14:paraId="3C1C15A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Зграде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објекти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1C76FB1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064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B8B51E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99.102.993</w:t>
            </w:r>
          </w:p>
        </w:tc>
        <w:tc>
          <w:tcPr>
            <w:tcW w:w="1417" w:type="dxa"/>
            <w:gridSpan w:val="2"/>
            <w:tcBorders>
              <w:top w:val="nil"/>
              <w:left w:val="nil"/>
              <w:bottom w:val="single" w:sz="4" w:space="0" w:color="auto"/>
              <w:right w:val="nil"/>
            </w:tcBorders>
            <w:shd w:val="clear" w:color="auto" w:fill="auto"/>
            <w:vAlign w:val="bottom"/>
            <w:hideMark/>
          </w:tcPr>
          <w:p w14:paraId="4AD2261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38.032.915</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B0C475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61.070.078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11B13D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63.348.982</w:t>
            </w:r>
          </w:p>
        </w:tc>
      </w:tr>
      <w:tr w:rsidR="00A33EF0" w:rsidRPr="00A33EF0" w14:paraId="0B770BD9"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5DA98B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0112</w:t>
            </w:r>
          </w:p>
        </w:tc>
        <w:tc>
          <w:tcPr>
            <w:tcW w:w="4170" w:type="dxa"/>
            <w:tcBorders>
              <w:top w:val="nil"/>
              <w:left w:val="nil"/>
              <w:bottom w:val="single" w:sz="4" w:space="0" w:color="auto"/>
              <w:right w:val="single" w:sz="4" w:space="0" w:color="auto"/>
            </w:tcBorders>
            <w:shd w:val="clear" w:color="auto" w:fill="auto"/>
            <w:vAlign w:val="bottom"/>
            <w:hideMark/>
          </w:tcPr>
          <w:p w14:paraId="0E2184E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Постројења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опрема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6F4D615"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065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9C5ABA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4.154.673</w:t>
            </w:r>
          </w:p>
        </w:tc>
        <w:tc>
          <w:tcPr>
            <w:tcW w:w="1417" w:type="dxa"/>
            <w:gridSpan w:val="2"/>
            <w:tcBorders>
              <w:top w:val="nil"/>
              <w:left w:val="nil"/>
              <w:bottom w:val="single" w:sz="4" w:space="0" w:color="auto"/>
              <w:right w:val="nil"/>
            </w:tcBorders>
            <w:shd w:val="clear" w:color="auto" w:fill="auto"/>
            <w:vAlign w:val="bottom"/>
            <w:hideMark/>
          </w:tcPr>
          <w:p w14:paraId="5F56550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3.060.900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E09761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1.093.773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C051EB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1.324.031</w:t>
            </w:r>
          </w:p>
        </w:tc>
      </w:tr>
      <w:tr w:rsidR="00A33EF0" w:rsidRPr="00A33EF0" w14:paraId="43D4254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10E495D"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0113</w:t>
            </w:r>
          </w:p>
        </w:tc>
        <w:tc>
          <w:tcPr>
            <w:tcW w:w="4170" w:type="dxa"/>
            <w:tcBorders>
              <w:top w:val="nil"/>
              <w:left w:val="nil"/>
              <w:bottom w:val="single" w:sz="4" w:space="0" w:color="auto"/>
              <w:right w:val="single" w:sz="4" w:space="0" w:color="auto"/>
            </w:tcBorders>
            <w:shd w:val="clear" w:color="auto" w:fill="auto"/>
            <w:vAlign w:val="bottom"/>
            <w:hideMark/>
          </w:tcPr>
          <w:p w14:paraId="4C21643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Биолошка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80DFCA0"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066</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BA168E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4A41690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A6679C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585B5B8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7BE71D2E"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CA64A8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0114</w:t>
            </w:r>
          </w:p>
        </w:tc>
        <w:tc>
          <w:tcPr>
            <w:tcW w:w="4170" w:type="dxa"/>
            <w:tcBorders>
              <w:top w:val="nil"/>
              <w:left w:val="nil"/>
              <w:bottom w:val="single" w:sz="4" w:space="0" w:color="auto"/>
              <w:right w:val="single" w:sz="4" w:space="0" w:color="auto"/>
            </w:tcBorders>
            <w:shd w:val="clear" w:color="auto" w:fill="auto"/>
            <w:vAlign w:val="bottom"/>
            <w:hideMark/>
          </w:tcPr>
          <w:p w14:paraId="528669B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Инвестициона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0993A785"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067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08E58B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188.377</w:t>
            </w:r>
          </w:p>
        </w:tc>
        <w:tc>
          <w:tcPr>
            <w:tcW w:w="1417" w:type="dxa"/>
            <w:gridSpan w:val="2"/>
            <w:tcBorders>
              <w:top w:val="nil"/>
              <w:left w:val="nil"/>
              <w:bottom w:val="single" w:sz="4" w:space="0" w:color="auto"/>
              <w:right w:val="nil"/>
            </w:tcBorders>
            <w:shd w:val="clear" w:color="auto" w:fill="auto"/>
            <w:vAlign w:val="bottom"/>
            <w:hideMark/>
          </w:tcPr>
          <w:p w14:paraId="6FEDE4D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39.707</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4717BE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148.670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0AA2F5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151.495</w:t>
            </w:r>
          </w:p>
        </w:tc>
      </w:tr>
      <w:tr w:rsidR="00A33EF0" w:rsidRPr="00A33EF0" w14:paraId="3395E207"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C57623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0115</w:t>
            </w:r>
          </w:p>
        </w:tc>
        <w:tc>
          <w:tcPr>
            <w:tcW w:w="4170" w:type="dxa"/>
            <w:tcBorders>
              <w:top w:val="nil"/>
              <w:left w:val="nil"/>
              <w:bottom w:val="single" w:sz="4" w:space="0" w:color="auto"/>
              <w:right w:val="single" w:sz="4" w:space="0" w:color="auto"/>
            </w:tcBorders>
            <w:shd w:val="clear" w:color="auto" w:fill="auto"/>
            <w:vAlign w:val="bottom"/>
            <w:hideMark/>
          </w:tcPr>
          <w:p w14:paraId="6F600FED"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д) </w:t>
            </w:r>
            <w:proofErr w:type="spellStart"/>
            <w:r w:rsidRPr="00A33EF0">
              <w:rPr>
                <w:rFonts w:ascii="Calibri" w:hAnsi="Calibri" w:cs="Calibri"/>
                <w:color w:val="000000"/>
                <w:sz w:val="18"/>
                <w:szCs w:val="18"/>
                <w:lang w:val="sr-Latn-RS" w:eastAsia="sr-Latn-RS"/>
              </w:rPr>
              <w:t>Нематеријална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произведена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534FF49A"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068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D679B6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6.728</w:t>
            </w:r>
          </w:p>
        </w:tc>
        <w:tc>
          <w:tcPr>
            <w:tcW w:w="1417" w:type="dxa"/>
            <w:gridSpan w:val="2"/>
            <w:tcBorders>
              <w:top w:val="nil"/>
              <w:left w:val="nil"/>
              <w:bottom w:val="single" w:sz="4" w:space="0" w:color="auto"/>
              <w:right w:val="nil"/>
            </w:tcBorders>
            <w:shd w:val="clear" w:color="auto" w:fill="auto"/>
            <w:vAlign w:val="bottom"/>
            <w:hideMark/>
          </w:tcPr>
          <w:p w14:paraId="4AC08D2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6.728</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7F35AB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DEB367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439</w:t>
            </w:r>
          </w:p>
        </w:tc>
      </w:tr>
      <w:tr w:rsidR="00A33EF0" w:rsidRPr="00A33EF0" w14:paraId="05F402C7"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80CFC1D"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012</w:t>
            </w:r>
          </w:p>
        </w:tc>
        <w:tc>
          <w:tcPr>
            <w:tcW w:w="4170" w:type="dxa"/>
            <w:tcBorders>
              <w:top w:val="nil"/>
              <w:left w:val="nil"/>
              <w:bottom w:val="single" w:sz="4" w:space="0" w:color="auto"/>
              <w:right w:val="single" w:sz="4" w:space="0" w:color="auto"/>
            </w:tcBorders>
            <w:shd w:val="clear" w:color="auto" w:fill="auto"/>
            <w:vAlign w:val="bottom"/>
            <w:hideMark/>
          </w:tcPr>
          <w:p w14:paraId="4530A8A5"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2. </w:t>
            </w:r>
            <w:proofErr w:type="spellStart"/>
            <w:r w:rsidRPr="00A33EF0">
              <w:rPr>
                <w:rFonts w:ascii="Calibri" w:hAnsi="Calibri" w:cs="Calibri"/>
                <w:b/>
                <w:bCs/>
                <w:color w:val="000000"/>
                <w:sz w:val="18"/>
                <w:szCs w:val="18"/>
                <w:lang w:val="sr-Latn-RS" w:eastAsia="sr-Latn-RS"/>
              </w:rPr>
              <w:t>Драгоцјености</w:t>
            </w:r>
            <w:proofErr w:type="spellEnd"/>
            <w:r w:rsidRPr="00A33EF0">
              <w:rPr>
                <w:rFonts w:ascii="Calibri" w:hAnsi="Calibri" w:cs="Calibri"/>
                <w:b/>
                <w:bCs/>
                <w:color w:val="000000"/>
                <w:sz w:val="18"/>
                <w:szCs w:val="18"/>
                <w:lang w:val="sr-Latn-RS" w:eastAsia="sr-Latn-RS"/>
              </w:rPr>
              <w:t xml:space="preserve"> (070)</w:t>
            </w:r>
          </w:p>
        </w:tc>
        <w:tc>
          <w:tcPr>
            <w:tcW w:w="933" w:type="dxa"/>
            <w:tcBorders>
              <w:top w:val="nil"/>
              <w:left w:val="nil"/>
              <w:bottom w:val="single" w:sz="4" w:space="0" w:color="auto"/>
              <w:right w:val="single" w:sz="4" w:space="0" w:color="auto"/>
            </w:tcBorders>
            <w:shd w:val="clear" w:color="auto" w:fill="auto"/>
            <w:vAlign w:val="bottom"/>
            <w:hideMark/>
          </w:tcPr>
          <w:p w14:paraId="76C2A00C"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069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382F1F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718918B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38741F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6F9530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70B2AAF2"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D1B32B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0121</w:t>
            </w:r>
          </w:p>
        </w:tc>
        <w:tc>
          <w:tcPr>
            <w:tcW w:w="4170" w:type="dxa"/>
            <w:tcBorders>
              <w:top w:val="nil"/>
              <w:left w:val="nil"/>
              <w:bottom w:val="single" w:sz="4" w:space="0" w:color="auto"/>
              <w:right w:val="single" w:sz="4" w:space="0" w:color="auto"/>
            </w:tcBorders>
            <w:shd w:val="clear" w:color="auto" w:fill="auto"/>
            <w:vAlign w:val="bottom"/>
            <w:hideMark/>
          </w:tcPr>
          <w:p w14:paraId="177610B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Драгоцјености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276D1693"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070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F07DF2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0C093F5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9CF30A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C8AB79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45E8BBF"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154E6A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013</w:t>
            </w:r>
          </w:p>
        </w:tc>
        <w:tc>
          <w:tcPr>
            <w:tcW w:w="4170" w:type="dxa"/>
            <w:tcBorders>
              <w:top w:val="nil"/>
              <w:left w:val="nil"/>
              <w:bottom w:val="single" w:sz="4" w:space="0" w:color="auto"/>
              <w:right w:val="single" w:sz="4" w:space="0" w:color="auto"/>
            </w:tcBorders>
            <w:shd w:val="clear" w:color="auto" w:fill="auto"/>
            <w:vAlign w:val="bottom"/>
            <w:hideMark/>
          </w:tcPr>
          <w:p w14:paraId="012134F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3. </w:t>
            </w:r>
            <w:proofErr w:type="spellStart"/>
            <w:r w:rsidRPr="00A33EF0">
              <w:rPr>
                <w:rFonts w:ascii="Calibri" w:hAnsi="Calibri" w:cs="Calibri"/>
                <w:b/>
                <w:bCs/>
                <w:color w:val="000000"/>
                <w:sz w:val="18"/>
                <w:szCs w:val="18"/>
                <w:lang w:val="sr-Latn-RS" w:eastAsia="sr-Latn-RS"/>
              </w:rPr>
              <w:t>Непроизведена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стална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(072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075)</w:t>
            </w:r>
          </w:p>
        </w:tc>
        <w:tc>
          <w:tcPr>
            <w:tcW w:w="933" w:type="dxa"/>
            <w:tcBorders>
              <w:top w:val="nil"/>
              <w:left w:val="nil"/>
              <w:bottom w:val="single" w:sz="4" w:space="0" w:color="auto"/>
              <w:right w:val="single" w:sz="4" w:space="0" w:color="auto"/>
            </w:tcBorders>
            <w:shd w:val="clear" w:color="auto" w:fill="auto"/>
            <w:vAlign w:val="bottom"/>
            <w:hideMark/>
          </w:tcPr>
          <w:p w14:paraId="71F9A638"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071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16A9EE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28.662.414</w:t>
            </w:r>
          </w:p>
        </w:tc>
        <w:tc>
          <w:tcPr>
            <w:tcW w:w="1417" w:type="dxa"/>
            <w:gridSpan w:val="2"/>
            <w:tcBorders>
              <w:top w:val="nil"/>
              <w:left w:val="nil"/>
              <w:bottom w:val="single" w:sz="4" w:space="0" w:color="auto"/>
              <w:right w:val="nil"/>
            </w:tcBorders>
            <w:shd w:val="clear" w:color="auto" w:fill="auto"/>
            <w:vAlign w:val="bottom"/>
            <w:hideMark/>
          </w:tcPr>
          <w:p w14:paraId="425F640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08D456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28.662.414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6AC204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28.843.394</w:t>
            </w:r>
          </w:p>
        </w:tc>
      </w:tr>
      <w:tr w:rsidR="00A33EF0" w:rsidRPr="00A33EF0" w14:paraId="2DEDC8FA"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A23FD5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0131</w:t>
            </w:r>
          </w:p>
        </w:tc>
        <w:tc>
          <w:tcPr>
            <w:tcW w:w="4170" w:type="dxa"/>
            <w:tcBorders>
              <w:top w:val="nil"/>
              <w:left w:val="nil"/>
              <w:bottom w:val="single" w:sz="4" w:space="0" w:color="auto"/>
              <w:right w:val="single" w:sz="4" w:space="0" w:color="auto"/>
            </w:tcBorders>
            <w:shd w:val="clear" w:color="auto" w:fill="auto"/>
            <w:vAlign w:val="bottom"/>
            <w:hideMark/>
          </w:tcPr>
          <w:p w14:paraId="41BA11F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Земљиште</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1A4F64FB"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072</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2E1B28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28.662.414</w:t>
            </w:r>
          </w:p>
        </w:tc>
        <w:tc>
          <w:tcPr>
            <w:tcW w:w="1417" w:type="dxa"/>
            <w:gridSpan w:val="2"/>
            <w:tcBorders>
              <w:top w:val="nil"/>
              <w:left w:val="nil"/>
              <w:bottom w:val="single" w:sz="4" w:space="0" w:color="auto"/>
              <w:right w:val="nil"/>
            </w:tcBorders>
            <w:shd w:val="clear" w:color="auto" w:fill="auto"/>
            <w:vAlign w:val="bottom"/>
            <w:hideMark/>
          </w:tcPr>
          <w:p w14:paraId="578A812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789206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28.662.414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2AD504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28.843.394</w:t>
            </w:r>
          </w:p>
        </w:tc>
      </w:tr>
      <w:tr w:rsidR="00A33EF0" w:rsidRPr="00A33EF0" w14:paraId="7AAA772F"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643EB1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0132</w:t>
            </w:r>
          </w:p>
        </w:tc>
        <w:tc>
          <w:tcPr>
            <w:tcW w:w="4170" w:type="dxa"/>
            <w:tcBorders>
              <w:top w:val="nil"/>
              <w:left w:val="nil"/>
              <w:bottom w:val="single" w:sz="4" w:space="0" w:color="auto"/>
              <w:right w:val="single" w:sz="4" w:space="0" w:color="auto"/>
            </w:tcBorders>
            <w:shd w:val="clear" w:color="auto" w:fill="auto"/>
            <w:vAlign w:val="bottom"/>
            <w:hideMark/>
          </w:tcPr>
          <w:p w14:paraId="469EF47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Подземна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површинска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налазишта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5B15B05B"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073</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A1B6A3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38C609E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075F76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8A0C4C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7A373F5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8AB454D"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0133</w:t>
            </w:r>
          </w:p>
        </w:tc>
        <w:tc>
          <w:tcPr>
            <w:tcW w:w="4170" w:type="dxa"/>
            <w:tcBorders>
              <w:top w:val="nil"/>
              <w:left w:val="nil"/>
              <w:bottom w:val="single" w:sz="4" w:space="0" w:color="auto"/>
              <w:right w:val="single" w:sz="4" w:space="0" w:color="auto"/>
            </w:tcBorders>
            <w:shd w:val="clear" w:color="auto" w:fill="auto"/>
            <w:vAlign w:val="bottom"/>
            <w:hideMark/>
          </w:tcPr>
          <w:p w14:paraId="5D8E854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природна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добра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3F9C84DC"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074</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2A1B40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40835A2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A26C1F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BEC103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22FB3AB"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4859DE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0134</w:t>
            </w:r>
          </w:p>
        </w:tc>
        <w:tc>
          <w:tcPr>
            <w:tcW w:w="4170" w:type="dxa"/>
            <w:tcBorders>
              <w:top w:val="nil"/>
              <w:left w:val="nil"/>
              <w:bottom w:val="single" w:sz="4" w:space="0" w:color="auto"/>
              <w:right w:val="single" w:sz="4" w:space="0" w:color="auto"/>
            </w:tcBorders>
            <w:shd w:val="clear" w:color="auto" w:fill="auto"/>
            <w:vAlign w:val="bottom"/>
            <w:hideMark/>
          </w:tcPr>
          <w:p w14:paraId="0507BB3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Нематеријална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непроизведена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14A57F4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075</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C1081E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054AD8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B92AEE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54C7BA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712B025A"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B0C7B5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014</w:t>
            </w:r>
          </w:p>
        </w:tc>
        <w:tc>
          <w:tcPr>
            <w:tcW w:w="4170" w:type="dxa"/>
            <w:tcBorders>
              <w:top w:val="nil"/>
              <w:left w:val="nil"/>
              <w:bottom w:val="single" w:sz="4" w:space="0" w:color="auto"/>
              <w:right w:val="single" w:sz="4" w:space="0" w:color="auto"/>
            </w:tcBorders>
            <w:shd w:val="clear" w:color="auto" w:fill="auto"/>
            <w:vAlign w:val="bottom"/>
            <w:hideMark/>
          </w:tcPr>
          <w:p w14:paraId="68E498BC"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4. </w:t>
            </w:r>
            <w:proofErr w:type="spellStart"/>
            <w:r w:rsidRPr="00A33EF0">
              <w:rPr>
                <w:rFonts w:ascii="Calibri" w:hAnsi="Calibri" w:cs="Calibri"/>
                <w:b/>
                <w:bCs/>
                <w:color w:val="000000"/>
                <w:sz w:val="18"/>
                <w:szCs w:val="18"/>
                <w:lang w:val="sr-Latn-RS" w:eastAsia="sr-Latn-RS"/>
              </w:rPr>
              <w:t>Нефинансијска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имовина</w:t>
            </w:r>
            <w:proofErr w:type="spellEnd"/>
            <w:r w:rsidRPr="00A33EF0">
              <w:rPr>
                <w:rFonts w:ascii="Calibri" w:hAnsi="Calibri" w:cs="Calibri"/>
                <w:b/>
                <w:bCs/>
                <w:color w:val="000000"/>
                <w:sz w:val="18"/>
                <w:szCs w:val="18"/>
                <w:lang w:val="sr-Latn-RS" w:eastAsia="sr-Latn-RS"/>
              </w:rPr>
              <w:t xml:space="preserve"> у </w:t>
            </w:r>
            <w:proofErr w:type="spellStart"/>
            <w:r w:rsidRPr="00A33EF0">
              <w:rPr>
                <w:rFonts w:ascii="Calibri" w:hAnsi="Calibri" w:cs="Calibri"/>
                <w:b/>
                <w:bCs/>
                <w:color w:val="000000"/>
                <w:sz w:val="18"/>
                <w:szCs w:val="18"/>
                <w:lang w:val="sr-Latn-RS" w:eastAsia="sr-Latn-RS"/>
              </w:rPr>
              <w:t>сталним</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средствима</w:t>
            </w:r>
            <w:proofErr w:type="spellEnd"/>
            <w:r w:rsidRPr="00A33EF0">
              <w:rPr>
                <w:rFonts w:ascii="Calibri" w:hAnsi="Calibri" w:cs="Calibri"/>
                <w:b/>
                <w:bCs/>
                <w:color w:val="000000"/>
                <w:sz w:val="18"/>
                <w:szCs w:val="18"/>
                <w:lang w:val="sr-Latn-RS" w:eastAsia="sr-Latn-RS"/>
              </w:rPr>
              <w:t xml:space="preserve"> у </w:t>
            </w:r>
            <w:proofErr w:type="spellStart"/>
            <w:r w:rsidRPr="00A33EF0">
              <w:rPr>
                <w:rFonts w:ascii="Calibri" w:hAnsi="Calibri" w:cs="Calibri"/>
                <w:b/>
                <w:bCs/>
                <w:color w:val="000000"/>
                <w:sz w:val="18"/>
                <w:szCs w:val="18"/>
                <w:lang w:val="sr-Latn-RS" w:eastAsia="sr-Latn-RS"/>
              </w:rPr>
              <w:t>припреми</w:t>
            </w:r>
            <w:proofErr w:type="spellEnd"/>
            <w:r w:rsidRPr="00A33EF0">
              <w:rPr>
                <w:rFonts w:ascii="Calibri" w:hAnsi="Calibri" w:cs="Calibri"/>
                <w:b/>
                <w:bCs/>
                <w:color w:val="000000"/>
                <w:sz w:val="18"/>
                <w:szCs w:val="18"/>
                <w:lang w:val="sr-Latn-RS" w:eastAsia="sr-Latn-RS"/>
              </w:rPr>
              <w:t xml:space="preserve"> (077)</w:t>
            </w:r>
          </w:p>
        </w:tc>
        <w:tc>
          <w:tcPr>
            <w:tcW w:w="933" w:type="dxa"/>
            <w:tcBorders>
              <w:top w:val="nil"/>
              <w:left w:val="nil"/>
              <w:bottom w:val="single" w:sz="4" w:space="0" w:color="auto"/>
              <w:right w:val="single" w:sz="4" w:space="0" w:color="auto"/>
            </w:tcBorders>
            <w:shd w:val="clear" w:color="auto" w:fill="auto"/>
            <w:vAlign w:val="bottom"/>
            <w:hideMark/>
          </w:tcPr>
          <w:p w14:paraId="24C46639"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076</w:t>
            </w:r>
          </w:p>
        </w:tc>
        <w:tc>
          <w:tcPr>
            <w:tcW w:w="1134" w:type="dxa"/>
            <w:gridSpan w:val="2"/>
            <w:tcBorders>
              <w:top w:val="single" w:sz="4" w:space="0" w:color="auto"/>
              <w:left w:val="nil"/>
              <w:bottom w:val="single" w:sz="4" w:space="0" w:color="auto"/>
              <w:right w:val="single" w:sz="4" w:space="0" w:color="000000"/>
            </w:tcBorders>
            <w:shd w:val="clear" w:color="000000" w:fill="FFFFFF"/>
            <w:vAlign w:val="bottom"/>
            <w:hideMark/>
          </w:tcPr>
          <w:p w14:paraId="1D927133"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302.537</w:t>
            </w:r>
          </w:p>
        </w:tc>
        <w:tc>
          <w:tcPr>
            <w:tcW w:w="1417" w:type="dxa"/>
            <w:gridSpan w:val="2"/>
            <w:tcBorders>
              <w:top w:val="nil"/>
              <w:left w:val="nil"/>
              <w:bottom w:val="single" w:sz="4" w:space="0" w:color="auto"/>
              <w:right w:val="nil"/>
            </w:tcBorders>
            <w:shd w:val="clear" w:color="000000" w:fill="FFFFFF"/>
            <w:vAlign w:val="bottom"/>
            <w:hideMark/>
          </w:tcPr>
          <w:p w14:paraId="160D78D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1DE266C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302.537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118D34B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329.378</w:t>
            </w:r>
          </w:p>
        </w:tc>
      </w:tr>
      <w:tr w:rsidR="00A33EF0" w:rsidRPr="00A33EF0" w14:paraId="26E88B50"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A061C4D"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0141</w:t>
            </w:r>
          </w:p>
        </w:tc>
        <w:tc>
          <w:tcPr>
            <w:tcW w:w="4170" w:type="dxa"/>
            <w:tcBorders>
              <w:top w:val="nil"/>
              <w:left w:val="nil"/>
              <w:bottom w:val="single" w:sz="4" w:space="0" w:color="auto"/>
              <w:right w:val="single" w:sz="4" w:space="0" w:color="auto"/>
            </w:tcBorders>
            <w:shd w:val="clear" w:color="auto" w:fill="auto"/>
            <w:vAlign w:val="bottom"/>
            <w:hideMark/>
          </w:tcPr>
          <w:p w14:paraId="7778752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Нефинансијска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имовина</w:t>
            </w:r>
            <w:proofErr w:type="spellEnd"/>
            <w:r w:rsidRPr="00A33EF0">
              <w:rPr>
                <w:rFonts w:ascii="Calibri" w:hAnsi="Calibri" w:cs="Calibri"/>
                <w:color w:val="000000"/>
                <w:sz w:val="18"/>
                <w:szCs w:val="18"/>
                <w:lang w:val="sr-Latn-RS" w:eastAsia="sr-Latn-RS"/>
              </w:rPr>
              <w:t xml:space="preserve"> у </w:t>
            </w:r>
            <w:proofErr w:type="spellStart"/>
            <w:r w:rsidRPr="00A33EF0">
              <w:rPr>
                <w:rFonts w:ascii="Calibri" w:hAnsi="Calibri" w:cs="Calibri"/>
                <w:color w:val="000000"/>
                <w:sz w:val="18"/>
                <w:szCs w:val="18"/>
                <w:lang w:val="sr-Latn-RS" w:eastAsia="sr-Latn-RS"/>
              </w:rPr>
              <w:t>сталним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средствима</w:t>
            </w:r>
            <w:proofErr w:type="spellEnd"/>
            <w:r w:rsidRPr="00A33EF0">
              <w:rPr>
                <w:rFonts w:ascii="Calibri" w:hAnsi="Calibri" w:cs="Calibri"/>
                <w:color w:val="000000"/>
                <w:sz w:val="18"/>
                <w:szCs w:val="18"/>
                <w:lang w:val="sr-Latn-RS" w:eastAsia="sr-Latn-RS"/>
              </w:rPr>
              <w:t xml:space="preserve"> у </w:t>
            </w:r>
            <w:proofErr w:type="spellStart"/>
            <w:r w:rsidRPr="00A33EF0">
              <w:rPr>
                <w:rFonts w:ascii="Calibri" w:hAnsi="Calibri" w:cs="Calibri"/>
                <w:color w:val="000000"/>
                <w:sz w:val="18"/>
                <w:szCs w:val="18"/>
                <w:lang w:val="sr-Latn-RS" w:eastAsia="sr-Latn-RS"/>
              </w:rPr>
              <w:t>припреми</w:t>
            </w:r>
            <w:proofErr w:type="spellEnd"/>
          </w:p>
        </w:tc>
        <w:tc>
          <w:tcPr>
            <w:tcW w:w="933" w:type="dxa"/>
            <w:tcBorders>
              <w:top w:val="nil"/>
              <w:left w:val="nil"/>
              <w:bottom w:val="single" w:sz="4" w:space="0" w:color="auto"/>
              <w:right w:val="single" w:sz="4" w:space="0" w:color="auto"/>
            </w:tcBorders>
            <w:shd w:val="clear" w:color="auto" w:fill="auto"/>
            <w:vAlign w:val="bottom"/>
            <w:hideMark/>
          </w:tcPr>
          <w:p w14:paraId="63329E4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077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27EEC64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302.537</w:t>
            </w:r>
          </w:p>
        </w:tc>
        <w:tc>
          <w:tcPr>
            <w:tcW w:w="1417" w:type="dxa"/>
            <w:gridSpan w:val="2"/>
            <w:tcBorders>
              <w:top w:val="nil"/>
              <w:left w:val="nil"/>
              <w:bottom w:val="single" w:sz="4" w:space="0" w:color="auto"/>
              <w:right w:val="nil"/>
            </w:tcBorders>
            <w:shd w:val="clear" w:color="auto" w:fill="auto"/>
            <w:vAlign w:val="bottom"/>
            <w:hideMark/>
          </w:tcPr>
          <w:p w14:paraId="0E38C23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27FBBE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302.537</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69596E4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329.378</w:t>
            </w:r>
          </w:p>
        </w:tc>
      </w:tr>
      <w:tr w:rsidR="00A33EF0" w:rsidRPr="00A33EF0" w14:paraId="6BC9D56B"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23536A8"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015</w:t>
            </w:r>
          </w:p>
        </w:tc>
        <w:tc>
          <w:tcPr>
            <w:tcW w:w="4170" w:type="dxa"/>
            <w:tcBorders>
              <w:top w:val="nil"/>
              <w:left w:val="nil"/>
              <w:bottom w:val="single" w:sz="4" w:space="0" w:color="auto"/>
              <w:right w:val="single" w:sz="4" w:space="0" w:color="auto"/>
            </w:tcBorders>
            <w:shd w:val="clear" w:color="auto" w:fill="auto"/>
            <w:vAlign w:val="bottom"/>
            <w:hideMark/>
          </w:tcPr>
          <w:p w14:paraId="0E7EA68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 5. </w:t>
            </w:r>
            <w:proofErr w:type="spellStart"/>
            <w:r w:rsidRPr="00A33EF0">
              <w:rPr>
                <w:rFonts w:ascii="Calibri" w:hAnsi="Calibri" w:cs="Calibri"/>
                <w:b/>
                <w:bCs/>
                <w:color w:val="000000"/>
                <w:sz w:val="18"/>
                <w:szCs w:val="18"/>
                <w:lang w:val="sr-Latn-RS" w:eastAsia="sr-Latn-RS"/>
              </w:rPr>
              <w:t>Улагања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туђим</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некретнинама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постројењима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опреми</w:t>
            </w:r>
            <w:proofErr w:type="spellEnd"/>
            <w:r w:rsidRPr="00A33EF0">
              <w:rPr>
                <w:rFonts w:ascii="Calibri" w:hAnsi="Calibri" w:cs="Calibri"/>
                <w:b/>
                <w:bCs/>
                <w:color w:val="000000"/>
                <w:sz w:val="18"/>
                <w:szCs w:val="18"/>
                <w:lang w:val="sr-Latn-RS" w:eastAsia="sr-Latn-RS"/>
              </w:rPr>
              <w:t xml:space="preserve"> (079) </w:t>
            </w:r>
          </w:p>
        </w:tc>
        <w:tc>
          <w:tcPr>
            <w:tcW w:w="933" w:type="dxa"/>
            <w:tcBorders>
              <w:top w:val="nil"/>
              <w:left w:val="nil"/>
              <w:bottom w:val="single" w:sz="4" w:space="0" w:color="auto"/>
              <w:right w:val="single" w:sz="4" w:space="0" w:color="auto"/>
            </w:tcBorders>
            <w:shd w:val="clear" w:color="auto" w:fill="auto"/>
            <w:vAlign w:val="bottom"/>
            <w:hideMark/>
          </w:tcPr>
          <w:p w14:paraId="2BC70DD7"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078</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E6ABC9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2FD0906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F4123D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10A1B6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3F52D2C8"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90D610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0151</w:t>
            </w:r>
          </w:p>
        </w:tc>
        <w:tc>
          <w:tcPr>
            <w:tcW w:w="4170" w:type="dxa"/>
            <w:tcBorders>
              <w:top w:val="nil"/>
              <w:left w:val="nil"/>
              <w:bottom w:val="single" w:sz="4" w:space="0" w:color="auto"/>
              <w:right w:val="single" w:sz="4" w:space="0" w:color="auto"/>
            </w:tcBorders>
            <w:shd w:val="clear" w:color="auto" w:fill="auto"/>
            <w:vAlign w:val="bottom"/>
            <w:hideMark/>
          </w:tcPr>
          <w:p w14:paraId="514F5C5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Улагања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туђим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некретнинама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постројењима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опреми</w:t>
            </w:r>
            <w:proofErr w:type="spellEnd"/>
            <w:r w:rsidRPr="00A33EF0">
              <w:rPr>
                <w:rFonts w:ascii="Calibri" w:hAnsi="Calibri" w:cs="Calibri"/>
                <w:color w:val="000000"/>
                <w:sz w:val="18"/>
                <w:szCs w:val="18"/>
                <w:lang w:val="sr-Latn-RS" w:eastAsia="sr-Latn-RS"/>
              </w:rPr>
              <w:t xml:space="preserve"> </w:t>
            </w:r>
          </w:p>
        </w:tc>
        <w:tc>
          <w:tcPr>
            <w:tcW w:w="933" w:type="dxa"/>
            <w:tcBorders>
              <w:top w:val="nil"/>
              <w:left w:val="nil"/>
              <w:bottom w:val="single" w:sz="4" w:space="0" w:color="auto"/>
              <w:right w:val="single" w:sz="4" w:space="0" w:color="auto"/>
            </w:tcBorders>
            <w:shd w:val="clear" w:color="auto" w:fill="auto"/>
            <w:vAlign w:val="bottom"/>
            <w:hideMark/>
          </w:tcPr>
          <w:p w14:paraId="6C978FC3"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079</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0D73113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417" w:type="dxa"/>
            <w:gridSpan w:val="2"/>
            <w:tcBorders>
              <w:top w:val="nil"/>
              <w:left w:val="nil"/>
              <w:bottom w:val="single" w:sz="4" w:space="0" w:color="auto"/>
              <w:right w:val="nil"/>
            </w:tcBorders>
            <w:shd w:val="clear" w:color="auto" w:fill="auto"/>
            <w:vAlign w:val="bottom"/>
            <w:hideMark/>
          </w:tcPr>
          <w:p w14:paraId="1268620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9860B8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674F11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F33E733" w14:textId="77777777" w:rsidTr="0034242A">
        <w:trPr>
          <w:trHeight w:val="480"/>
        </w:trPr>
        <w:tc>
          <w:tcPr>
            <w:tcW w:w="993"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76D160D"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417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EF3D0E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В.   П О С Л О В Н А   </w:t>
            </w:r>
            <w:proofErr w:type="spellStart"/>
            <w:r w:rsidRPr="00A33EF0">
              <w:rPr>
                <w:rFonts w:ascii="Calibri" w:hAnsi="Calibri" w:cs="Calibri"/>
                <w:b/>
                <w:bCs/>
                <w:color w:val="000000"/>
                <w:sz w:val="18"/>
                <w:szCs w:val="18"/>
                <w:lang w:val="sr-Latn-RS" w:eastAsia="sr-Latn-RS"/>
              </w:rPr>
              <w:t>А</w:t>
            </w:r>
            <w:proofErr w:type="spellEnd"/>
            <w:r w:rsidRPr="00A33EF0">
              <w:rPr>
                <w:rFonts w:ascii="Calibri" w:hAnsi="Calibri" w:cs="Calibri"/>
                <w:b/>
                <w:bCs/>
                <w:color w:val="000000"/>
                <w:sz w:val="18"/>
                <w:szCs w:val="18"/>
                <w:lang w:val="sr-Latn-RS" w:eastAsia="sr-Latn-RS"/>
              </w:rPr>
              <w:t xml:space="preserve"> К Т И В А   (А + Б)</w:t>
            </w:r>
          </w:p>
        </w:tc>
        <w:tc>
          <w:tcPr>
            <w:tcW w:w="933"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AA31CFE"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080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E9C10A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146.972.045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43751A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47.069.522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14:paraId="094420B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99.902.523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5A7535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101.395.180</w:t>
            </w:r>
          </w:p>
        </w:tc>
      </w:tr>
      <w:tr w:rsidR="00A33EF0" w:rsidRPr="00A33EF0" w14:paraId="04535E0A"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5395FC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391</w:t>
            </w:r>
          </w:p>
        </w:tc>
        <w:tc>
          <w:tcPr>
            <w:tcW w:w="4170" w:type="dxa"/>
            <w:tcBorders>
              <w:top w:val="nil"/>
              <w:left w:val="nil"/>
              <w:bottom w:val="single" w:sz="4" w:space="0" w:color="auto"/>
              <w:right w:val="single" w:sz="4" w:space="0" w:color="auto"/>
            </w:tcBorders>
            <w:shd w:val="clear" w:color="auto" w:fill="auto"/>
            <w:vAlign w:val="bottom"/>
            <w:hideMark/>
          </w:tcPr>
          <w:p w14:paraId="551C1D5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Г.   В А Н Б И Л А Н С Н А   </w:t>
            </w:r>
            <w:proofErr w:type="spellStart"/>
            <w:r w:rsidRPr="00A33EF0">
              <w:rPr>
                <w:rFonts w:ascii="Calibri" w:hAnsi="Calibri" w:cs="Calibri"/>
                <w:b/>
                <w:bCs/>
                <w:color w:val="000000"/>
                <w:sz w:val="18"/>
                <w:szCs w:val="18"/>
                <w:lang w:val="sr-Latn-RS" w:eastAsia="sr-Latn-RS"/>
              </w:rPr>
              <w:t>А</w:t>
            </w:r>
            <w:proofErr w:type="spellEnd"/>
            <w:r w:rsidRPr="00A33EF0">
              <w:rPr>
                <w:rFonts w:ascii="Calibri" w:hAnsi="Calibri" w:cs="Calibri"/>
                <w:b/>
                <w:bCs/>
                <w:color w:val="000000"/>
                <w:sz w:val="18"/>
                <w:szCs w:val="18"/>
                <w:lang w:val="sr-Latn-RS" w:eastAsia="sr-Latn-RS"/>
              </w:rPr>
              <w:t xml:space="preserve"> К Т И В А</w:t>
            </w:r>
          </w:p>
        </w:tc>
        <w:tc>
          <w:tcPr>
            <w:tcW w:w="933" w:type="dxa"/>
            <w:tcBorders>
              <w:top w:val="nil"/>
              <w:left w:val="nil"/>
              <w:bottom w:val="single" w:sz="4" w:space="0" w:color="auto"/>
              <w:right w:val="single" w:sz="4" w:space="0" w:color="auto"/>
            </w:tcBorders>
            <w:shd w:val="clear" w:color="auto" w:fill="auto"/>
            <w:vAlign w:val="bottom"/>
            <w:hideMark/>
          </w:tcPr>
          <w:p w14:paraId="329FBBAD"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081</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34EFA07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440.596</w:t>
            </w:r>
          </w:p>
        </w:tc>
        <w:tc>
          <w:tcPr>
            <w:tcW w:w="1417" w:type="dxa"/>
            <w:gridSpan w:val="2"/>
            <w:tcBorders>
              <w:top w:val="nil"/>
              <w:left w:val="nil"/>
              <w:bottom w:val="single" w:sz="4" w:space="0" w:color="auto"/>
              <w:right w:val="nil"/>
            </w:tcBorders>
            <w:shd w:val="clear" w:color="auto" w:fill="auto"/>
            <w:vAlign w:val="bottom"/>
            <w:hideMark/>
          </w:tcPr>
          <w:p w14:paraId="67EC773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5A6150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440.596</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14:paraId="7F809EA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442.707</w:t>
            </w:r>
          </w:p>
        </w:tc>
      </w:tr>
      <w:tr w:rsidR="00A33EF0" w:rsidRPr="00A33EF0" w14:paraId="581B559F" w14:textId="77777777" w:rsidTr="0034242A">
        <w:trPr>
          <w:trHeight w:val="4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D4B525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4170" w:type="dxa"/>
            <w:tcBorders>
              <w:top w:val="nil"/>
              <w:left w:val="nil"/>
              <w:bottom w:val="single" w:sz="4" w:space="0" w:color="auto"/>
              <w:right w:val="single" w:sz="4" w:space="0" w:color="auto"/>
            </w:tcBorders>
            <w:shd w:val="clear" w:color="000000" w:fill="F2F2F2"/>
            <w:vAlign w:val="bottom"/>
            <w:hideMark/>
          </w:tcPr>
          <w:p w14:paraId="1DA3A47C"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Д.   У К У П Н А   </w:t>
            </w:r>
            <w:proofErr w:type="spellStart"/>
            <w:r w:rsidRPr="00A33EF0">
              <w:rPr>
                <w:rFonts w:ascii="Calibri" w:hAnsi="Calibri" w:cs="Calibri"/>
                <w:b/>
                <w:bCs/>
                <w:color w:val="000000"/>
                <w:sz w:val="18"/>
                <w:szCs w:val="18"/>
                <w:lang w:val="sr-Latn-RS" w:eastAsia="sr-Latn-RS"/>
              </w:rPr>
              <w:t>А</w:t>
            </w:r>
            <w:proofErr w:type="spellEnd"/>
            <w:r w:rsidRPr="00A33EF0">
              <w:rPr>
                <w:rFonts w:ascii="Calibri" w:hAnsi="Calibri" w:cs="Calibri"/>
                <w:b/>
                <w:bCs/>
                <w:color w:val="000000"/>
                <w:sz w:val="18"/>
                <w:szCs w:val="18"/>
                <w:lang w:val="sr-Latn-RS" w:eastAsia="sr-Latn-RS"/>
              </w:rPr>
              <w:t xml:space="preserve"> К Т И В А   (В + Г)</w:t>
            </w:r>
          </w:p>
        </w:tc>
        <w:tc>
          <w:tcPr>
            <w:tcW w:w="933" w:type="dxa"/>
            <w:tcBorders>
              <w:top w:val="nil"/>
              <w:left w:val="nil"/>
              <w:bottom w:val="single" w:sz="4" w:space="0" w:color="auto"/>
              <w:right w:val="single" w:sz="4" w:space="0" w:color="auto"/>
            </w:tcBorders>
            <w:shd w:val="clear" w:color="000000" w:fill="F2F2F2"/>
            <w:vAlign w:val="bottom"/>
            <w:hideMark/>
          </w:tcPr>
          <w:p w14:paraId="29E9F5B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082</w:t>
            </w:r>
          </w:p>
        </w:tc>
        <w:tc>
          <w:tcPr>
            <w:tcW w:w="1134" w:type="dxa"/>
            <w:gridSpan w:val="2"/>
            <w:tcBorders>
              <w:top w:val="single" w:sz="4" w:space="0" w:color="auto"/>
              <w:left w:val="nil"/>
              <w:bottom w:val="single" w:sz="4" w:space="0" w:color="auto"/>
              <w:right w:val="single" w:sz="4" w:space="0" w:color="000000"/>
            </w:tcBorders>
            <w:shd w:val="clear" w:color="000000" w:fill="F2F2F2"/>
            <w:vAlign w:val="bottom"/>
            <w:hideMark/>
          </w:tcPr>
          <w:p w14:paraId="0F83A6E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147.412.641</w:t>
            </w:r>
          </w:p>
        </w:tc>
        <w:tc>
          <w:tcPr>
            <w:tcW w:w="1417" w:type="dxa"/>
            <w:gridSpan w:val="2"/>
            <w:tcBorders>
              <w:top w:val="nil"/>
              <w:left w:val="nil"/>
              <w:bottom w:val="single" w:sz="4" w:space="0" w:color="auto"/>
              <w:right w:val="nil"/>
            </w:tcBorders>
            <w:shd w:val="clear" w:color="000000" w:fill="F2F2F2"/>
            <w:vAlign w:val="bottom"/>
            <w:hideMark/>
          </w:tcPr>
          <w:p w14:paraId="48A69B5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47.069.522</w:t>
            </w: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3AA27E5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100.343.119</w:t>
            </w:r>
          </w:p>
        </w:tc>
        <w:tc>
          <w:tcPr>
            <w:tcW w:w="1134" w:type="dxa"/>
            <w:gridSpan w:val="2"/>
            <w:tcBorders>
              <w:top w:val="single" w:sz="4" w:space="0" w:color="auto"/>
              <w:left w:val="nil"/>
              <w:bottom w:val="single" w:sz="4" w:space="0" w:color="auto"/>
              <w:right w:val="single" w:sz="4" w:space="0" w:color="000000"/>
            </w:tcBorders>
            <w:shd w:val="clear" w:color="000000" w:fill="F2F2F2"/>
            <w:vAlign w:val="bottom"/>
            <w:hideMark/>
          </w:tcPr>
          <w:p w14:paraId="06D5EE1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101.837.887</w:t>
            </w:r>
          </w:p>
        </w:tc>
      </w:tr>
      <w:tr w:rsidR="00A33EF0" w:rsidRPr="00A33EF0" w14:paraId="55995609" w14:textId="77777777" w:rsidTr="0034242A">
        <w:trPr>
          <w:trHeight w:val="300"/>
        </w:trPr>
        <w:tc>
          <w:tcPr>
            <w:tcW w:w="993" w:type="dxa"/>
            <w:tcBorders>
              <w:top w:val="nil"/>
              <w:left w:val="nil"/>
              <w:bottom w:val="nil"/>
              <w:right w:val="nil"/>
            </w:tcBorders>
            <w:shd w:val="clear" w:color="auto" w:fill="auto"/>
            <w:noWrap/>
            <w:vAlign w:val="center"/>
            <w:hideMark/>
          </w:tcPr>
          <w:p w14:paraId="2BB0A53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p>
        </w:tc>
        <w:tc>
          <w:tcPr>
            <w:tcW w:w="4170" w:type="dxa"/>
            <w:tcBorders>
              <w:top w:val="nil"/>
              <w:left w:val="nil"/>
              <w:bottom w:val="nil"/>
              <w:right w:val="nil"/>
            </w:tcBorders>
            <w:shd w:val="clear" w:color="auto" w:fill="auto"/>
            <w:noWrap/>
            <w:vAlign w:val="bottom"/>
            <w:hideMark/>
          </w:tcPr>
          <w:p w14:paraId="32BF9490" w14:textId="77777777" w:rsidR="00A33EF0" w:rsidRPr="00A33EF0" w:rsidRDefault="00A33EF0" w:rsidP="00A33EF0">
            <w:pPr>
              <w:ind w:left="0" w:right="0" w:firstLine="0"/>
              <w:rPr>
                <w:sz w:val="20"/>
                <w:szCs w:val="20"/>
                <w:lang w:val="sr-Latn-RS" w:eastAsia="sr-Latn-RS"/>
              </w:rPr>
            </w:pPr>
          </w:p>
        </w:tc>
        <w:tc>
          <w:tcPr>
            <w:tcW w:w="933" w:type="dxa"/>
            <w:tcBorders>
              <w:top w:val="nil"/>
              <w:left w:val="nil"/>
              <w:bottom w:val="nil"/>
              <w:right w:val="nil"/>
            </w:tcBorders>
            <w:shd w:val="clear" w:color="auto" w:fill="auto"/>
            <w:noWrap/>
            <w:vAlign w:val="bottom"/>
            <w:hideMark/>
          </w:tcPr>
          <w:p w14:paraId="7AB320C4" w14:textId="77777777" w:rsidR="00A33EF0" w:rsidRPr="00A33EF0" w:rsidRDefault="00A33EF0" w:rsidP="00A33EF0">
            <w:pPr>
              <w:ind w:left="0" w:right="0" w:firstLine="0"/>
              <w:jc w:val="left"/>
              <w:rPr>
                <w:sz w:val="20"/>
                <w:szCs w:val="20"/>
                <w:lang w:val="sr-Latn-RS" w:eastAsia="sr-Latn-RS"/>
              </w:rPr>
            </w:pPr>
          </w:p>
        </w:tc>
        <w:tc>
          <w:tcPr>
            <w:tcW w:w="561" w:type="dxa"/>
            <w:tcBorders>
              <w:top w:val="nil"/>
              <w:left w:val="nil"/>
              <w:bottom w:val="nil"/>
              <w:right w:val="nil"/>
            </w:tcBorders>
            <w:shd w:val="clear" w:color="auto" w:fill="auto"/>
            <w:noWrap/>
            <w:vAlign w:val="bottom"/>
            <w:hideMark/>
          </w:tcPr>
          <w:p w14:paraId="44FCF1D8" w14:textId="77777777" w:rsidR="00A33EF0" w:rsidRPr="00A33EF0" w:rsidRDefault="00A33EF0" w:rsidP="00A33EF0">
            <w:pPr>
              <w:ind w:left="0" w:right="0" w:firstLine="0"/>
              <w:jc w:val="left"/>
              <w:rPr>
                <w:sz w:val="20"/>
                <w:szCs w:val="20"/>
                <w:lang w:val="sr-Latn-RS" w:eastAsia="sr-Latn-RS"/>
              </w:rPr>
            </w:pPr>
          </w:p>
        </w:tc>
        <w:tc>
          <w:tcPr>
            <w:tcW w:w="573" w:type="dxa"/>
            <w:tcBorders>
              <w:top w:val="nil"/>
              <w:left w:val="nil"/>
              <w:bottom w:val="nil"/>
              <w:right w:val="nil"/>
            </w:tcBorders>
            <w:shd w:val="clear" w:color="auto" w:fill="auto"/>
            <w:noWrap/>
            <w:vAlign w:val="bottom"/>
            <w:hideMark/>
          </w:tcPr>
          <w:p w14:paraId="36D6C203" w14:textId="77777777" w:rsidR="00A33EF0" w:rsidRPr="00A33EF0" w:rsidRDefault="00A33EF0" w:rsidP="00A33EF0">
            <w:pPr>
              <w:ind w:left="0" w:right="0" w:firstLine="0"/>
              <w:jc w:val="left"/>
              <w:rPr>
                <w:sz w:val="20"/>
                <w:szCs w:val="20"/>
                <w:lang w:val="sr-Latn-RS" w:eastAsia="sr-Latn-RS"/>
              </w:rPr>
            </w:pPr>
          </w:p>
        </w:tc>
        <w:tc>
          <w:tcPr>
            <w:tcW w:w="1417" w:type="dxa"/>
            <w:gridSpan w:val="2"/>
            <w:tcBorders>
              <w:top w:val="nil"/>
              <w:left w:val="nil"/>
              <w:bottom w:val="nil"/>
              <w:right w:val="nil"/>
            </w:tcBorders>
            <w:shd w:val="clear" w:color="auto" w:fill="auto"/>
            <w:noWrap/>
            <w:vAlign w:val="bottom"/>
            <w:hideMark/>
          </w:tcPr>
          <w:p w14:paraId="67DDBF0F" w14:textId="77777777" w:rsidR="00A33EF0" w:rsidRPr="00A33EF0" w:rsidRDefault="00A33EF0" w:rsidP="00A33EF0">
            <w:pPr>
              <w:ind w:left="0" w:right="0" w:firstLine="0"/>
              <w:jc w:val="left"/>
              <w:rPr>
                <w:sz w:val="20"/>
                <w:szCs w:val="20"/>
                <w:lang w:val="sr-Latn-RS" w:eastAsia="sr-Latn-RS"/>
              </w:rPr>
            </w:pPr>
          </w:p>
        </w:tc>
        <w:tc>
          <w:tcPr>
            <w:tcW w:w="426" w:type="dxa"/>
            <w:tcBorders>
              <w:top w:val="nil"/>
              <w:left w:val="nil"/>
              <w:bottom w:val="nil"/>
              <w:right w:val="nil"/>
            </w:tcBorders>
            <w:shd w:val="clear" w:color="auto" w:fill="auto"/>
            <w:noWrap/>
            <w:vAlign w:val="bottom"/>
            <w:hideMark/>
          </w:tcPr>
          <w:p w14:paraId="40F797B6" w14:textId="77777777" w:rsidR="00A33EF0" w:rsidRPr="00A33EF0" w:rsidRDefault="00A33EF0" w:rsidP="00A33EF0">
            <w:pPr>
              <w:ind w:left="0" w:right="0" w:firstLine="0"/>
              <w:jc w:val="left"/>
              <w:rPr>
                <w:sz w:val="20"/>
                <w:szCs w:val="20"/>
                <w:lang w:val="sr-Latn-RS" w:eastAsia="sr-Latn-RS"/>
              </w:rPr>
            </w:pPr>
          </w:p>
        </w:tc>
        <w:tc>
          <w:tcPr>
            <w:tcW w:w="708" w:type="dxa"/>
            <w:gridSpan w:val="2"/>
            <w:tcBorders>
              <w:top w:val="nil"/>
              <w:left w:val="nil"/>
              <w:bottom w:val="nil"/>
              <w:right w:val="nil"/>
            </w:tcBorders>
            <w:shd w:val="clear" w:color="auto" w:fill="auto"/>
            <w:noWrap/>
            <w:vAlign w:val="bottom"/>
            <w:hideMark/>
          </w:tcPr>
          <w:p w14:paraId="75840538" w14:textId="77777777" w:rsidR="00A33EF0" w:rsidRPr="00A33EF0" w:rsidRDefault="00A33EF0" w:rsidP="00A33EF0">
            <w:pPr>
              <w:ind w:left="0" w:right="0" w:firstLine="0"/>
              <w:jc w:val="left"/>
              <w:rPr>
                <w:sz w:val="20"/>
                <w:szCs w:val="20"/>
                <w:lang w:val="sr-Latn-RS" w:eastAsia="sr-Latn-RS"/>
              </w:rPr>
            </w:pPr>
          </w:p>
        </w:tc>
        <w:tc>
          <w:tcPr>
            <w:tcW w:w="418" w:type="dxa"/>
            <w:tcBorders>
              <w:top w:val="nil"/>
              <w:left w:val="nil"/>
              <w:bottom w:val="nil"/>
              <w:right w:val="nil"/>
            </w:tcBorders>
            <w:shd w:val="clear" w:color="auto" w:fill="auto"/>
            <w:noWrap/>
            <w:vAlign w:val="bottom"/>
            <w:hideMark/>
          </w:tcPr>
          <w:p w14:paraId="64C928F5" w14:textId="77777777" w:rsidR="00A33EF0" w:rsidRPr="00A33EF0" w:rsidRDefault="00A33EF0" w:rsidP="00A33EF0">
            <w:pPr>
              <w:ind w:left="0" w:right="0" w:firstLine="0"/>
              <w:jc w:val="left"/>
              <w:rPr>
                <w:sz w:val="20"/>
                <w:szCs w:val="20"/>
                <w:lang w:val="sr-Latn-RS" w:eastAsia="sr-Latn-RS"/>
              </w:rPr>
            </w:pPr>
          </w:p>
        </w:tc>
        <w:tc>
          <w:tcPr>
            <w:tcW w:w="716" w:type="dxa"/>
            <w:tcBorders>
              <w:top w:val="nil"/>
              <w:left w:val="nil"/>
              <w:bottom w:val="nil"/>
              <w:right w:val="nil"/>
            </w:tcBorders>
            <w:shd w:val="clear" w:color="auto" w:fill="auto"/>
            <w:noWrap/>
            <w:vAlign w:val="bottom"/>
            <w:hideMark/>
          </w:tcPr>
          <w:p w14:paraId="14352356" w14:textId="77777777" w:rsidR="00A33EF0" w:rsidRPr="00A33EF0" w:rsidRDefault="00A33EF0" w:rsidP="00A33EF0">
            <w:pPr>
              <w:ind w:left="0" w:right="0" w:firstLine="0"/>
              <w:jc w:val="left"/>
              <w:rPr>
                <w:sz w:val="20"/>
                <w:szCs w:val="20"/>
                <w:lang w:val="sr-Latn-RS" w:eastAsia="sr-Latn-RS"/>
              </w:rPr>
            </w:pPr>
          </w:p>
        </w:tc>
      </w:tr>
      <w:tr w:rsidR="00A33EF0" w:rsidRPr="00A33EF0" w14:paraId="4BE0491B" w14:textId="77777777" w:rsidTr="0034242A">
        <w:trPr>
          <w:trHeight w:val="300"/>
        </w:trPr>
        <w:tc>
          <w:tcPr>
            <w:tcW w:w="993" w:type="dxa"/>
            <w:tcBorders>
              <w:top w:val="nil"/>
              <w:left w:val="nil"/>
              <w:bottom w:val="nil"/>
              <w:right w:val="nil"/>
            </w:tcBorders>
            <w:shd w:val="clear" w:color="auto" w:fill="auto"/>
            <w:noWrap/>
            <w:vAlign w:val="bottom"/>
            <w:hideMark/>
          </w:tcPr>
          <w:p w14:paraId="76866F28" w14:textId="77777777" w:rsidR="00A33EF0" w:rsidRPr="00A33EF0" w:rsidRDefault="00A33EF0" w:rsidP="00A33EF0">
            <w:pPr>
              <w:ind w:left="0" w:right="0" w:firstLine="0"/>
              <w:jc w:val="left"/>
              <w:rPr>
                <w:sz w:val="20"/>
                <w:szCs w:val="20"/>
                <w:lang w:val="sr-Latn-RS" w:eastAsia="sr-Latn-RS"/>
              </w:rPr>
            </w:pPr>
          </w:p>
        </w:tc>
        <w:tc>
          <w:tcPr>
            <w:tcW w:w="4170" w:type="dxa"/>
            <w:tcBorders>
              <w:top w:val="nil"/>
              <w:left w:val="nil"/>
              <w:bottom w:val="nil"/>
              <w:right w:val="nil"/>
            </w:tcBorders>
            <w:shd w:val="clear" w:color="auto" w:fill="auto"/>
            <w:noWrap/>
            <w:vAlign w:val="bottom"/>
            <w:hideMark/>
          </w:tcPr>
          <w:p w14:paraId="1E635435" w14:textId="77777777" w:rsidR="00A33EF0" w:rsidRPr="00A33EF0" w:rsidRDefault="00A33EF0" w:rsidP="00A33EF0">
            <w:pPr>
              <w:ind w:left="0" w:right="0" w:firstLine="0"/>
              <w:jc w:val="left"/>
              <w:rPr>
                <w:sz w:val="20"/>
                <w:szCs w:val="20"/>
                <w:lang w:val="sr-Latn-RS" w:eastAsia="sr-Latn-RS"/>
              </w:rPr>
            </w:pPr>
          </w:p>
        </w:tc>
        <w:tc>
          <w:tcPr>
            <w:tcW w:w="933" w:type="dxa"/>
            <w:tcBorders>
              <w:top w:val="nil"/>
              <w:left w:val="nil"/>
              <w:bottom w:val="nil"/>
              <w:right w:val="nil"/>
            </w:tcBorders>
            <w:shd w:val="clear" w:color="auto" w:fill="auto"/>
            <w:noWrap/>
            <w:vAlign w:val="bottom"/>
            <w:hideMark/>
          </w:tcPr>
          <w:p w14:paraId="63A246B3" w14:textId="77777777" w:rsidR="00A33EF0" w:rsidRPr="00A33EF0" w:rsidRDefault="00A33EF0" w:rsidP="00A33EF0">
            <w:pPr>
              <w:ind w:left="0" w:right="0" w:firstLine="0"/>
              <w:jc w:val="left"/>
              <w:rPr>
                <w:sz w:val="20"/>
                <w:szCs w:val="20"/>
                <w:lang w:val="sr-Latn-RS" w:eastAsia="sr-Latn-RS"/>
              </w:rPr>
            </w:pPr>
          </w:p>
        </w:tc>
        <w:tc>
          <w:tcPr>
            <w:tcW w:w="561" w:type="dxa"/>
            <w:tcBorders>
              <w:top w:val="nil"/>
              <w:left w:val="nil"/>
              <w:bottom w:val="nil"/>
              <w:right w:val="nil"/>
            </w:tcBorders>
            <w:shd w:val="clear" w:color="auto" w:fill="auto"/>
            <w:noWrap/>
            <w:vAlign w:val="bottom"/>
            <w:hideMark/>
          </w:tcPr>
          <w:p w14:paraId="637F2BE0" w14:textId="77777777" w:rsidR="00A33EF0" w:rsidRPr="00A33EF0" w:rsidRDefault="00A33EF0" w:rsidP="00A33EF0">
            <w:pPr>
              <w:ind w:left="0" w:right="0" w:firstLine="0"/>
              <w:jc w:val="left"/>
              <w:rPr>
                <w:sz w:val="20"/>
                <w:szCs w:val="20"/>
                <w:lang w:val="sr-Latn-RS" w:eastAsia="sr-Latn-RS"/>
              </w:rPr>
            </w:pPr>
          </w:p>
        </w:tc>
        <w:tc>
          <w:tcPr>
            <w:tcW w:w="573" w:type="dxa"/>
            <w:tcBorders>
              <w:top w:val="nil"/>
              <w:left w:val="nil"/>
              <w:bottom w:val="nil"/>
              <w:right w:val="nil"/>
            </w:tcBorders>
            <w:shd w:val="clear" w:color="auto" w:fill="auto"/>
            <w:noWrap/>
            <w:vAlign w:val="bottom"/>
            <w:hideMark/>
          </w:tcPr>
          <w:p w14:paraId="20C30AF7" w14:textId="77777777" w:rsidR="00A33EF0" w:rsidRPr="00A33EF0" w:rsidRDefault="00A33EF0" w:rsidP="00A33EF0">
            <w:pPr>
              <w:ind w:left="0" w:right="0" w:firstLine="0"/>
              <w:jc w:val="left"/>
              <w:rPr>
                <w:sz w:val="20"/>
                <w:szCs w:val="20"/>
                <w:lang w:val="sr-Latn-RS" w:eastAsia="sr-Latn-RS"/>
              </w:rPr>
            </w:pPr>
          </w:p>
        </w:tc>
        <w:tc>
          <w:tcPr>
            <w:tcW w:w="1417" w:type="dxa"/>
            <w:gridSpan w:val="2"/>
            <w:tcBorders>
              <w:top w:val="nil"/>
              <w:left w:val="nil"/>
              <w:bottom w:val="nil"/>
              <w:right w:val="nil"/>
            </w:tcBorders>
            <w:shd w:val="clear" w:color="auto" w:fill="auto"/>
            <w:noWrap/>
            <w:vAlign w:val="bottom"/>
            <w:hideMark/>
          </w:tcPr>
          <w:p w14:paraId="7588705B" w14:textId="77777777" w:rsidR="00A33EF0" w:rsidRPr="00A33EF0" w:rsidRDefault="00A33EF0" w:rsidP="00A33EF0">
            <w:pPr>
              <w:ind w:left="0" w:right="0" w:firstLine="0"/>
              <w:jc w:val="left"/>
              <w:rPr>
                <w:sz w:val="20"/>
                <w:szCs w:val="20"/>
                <w:lang w:val="sr-Latn-RS" w:eastAsia="sr-Latn-RS"/>
              </w:rPr>
            </w:pPr>
          </w:p>
        </w:tc>
        <w:tc>
          <w:tcPr>
            <w:tcW w:w="426" w:type="dxa"/>
            <w:tcBorders>
              <w:top w:val="nil"/>
              <w:left w:val="nil"/>
              <w:bottom w:val="nil"/>
              <w:right w:val="nil"/>
            </w:tcBorders>
            <w:shd w:val="clear" w:color="auto" w:fill="auto"/>
            <w:noWrap/>
            <w:vAlign w:val="bottom"/>
            <w:hideMark/>
          </w:tcPr>
          <w:p w14:paraId="0E4B4FF8" w14:textId="77777777" w:rsidR="00A33EF0" w:rsidRPr="00A33EF0" w:rsidRDefault="00A33EF0" w:rsidP="00A33EF0">
            <w:pPr>
              <w:ind w:left="0" w:right="0" w:firstLine="0"/>
              <w:jc w:val="left"/>
              <w:rPr>
                <w:sz w:val="20"/>
                <w:szCs w:val="20"/>
                <w:lang w:val="sr-Latn-RS" w:eastAsia="sr-Latn-RS"/>
              </w:rPr>
            </w:pPr>
          </w:p>
        </w:tc>
        <w:tc>
          <w:tcPr>
            <w:tcW w:w="708" w:type="dxa"/>
            <w:gridSpan w:val="2"/>
            <w:tcBorders>
              <w:top w:val="nil"/>
              <w:left w:val="nil"/>
              <w:bottom w:val="nil"/>
              <w:right w:val="nil"/>
            </w:tcBorders>
            <w:shd w:val="clear" w:color="auto" w:fill="auto"/>
            <w:noWrap/>
            <w:vAlign w:val="bottom"/>
            <w:hideMark/>
          </w:tcPr>
          <w:p w14:paraId="7A4788C6" w14:textId="77777777" w:rsidR="00A33EF0" w:rsidRPr="00A33EF0" w:rsidRDefault="00A33EF0" w:rsidP="00A33EF0">
            <w:pPr>
              <w:ind w:left="0" w:right="0" w:firstLine="0"/>
              <w:jc w:val="left"/>
              <w:rPr>
                <w:sz w:val="20"/>
                <w:szCs w:val="20"/>
                <w:lang w:val="sr-Latn-RS" w:eastAsia="sr-Latn-RS"/>
              </w:rPr>
            </w:pPr>
          </w:p>
        </w:tc>
        <w:tc>
          <w:tcPr>
            <w:tcW w:w="418" w:type="dxa"/>
            <w:tcBorders>
              <w:top w:val="nil"/>
              <w:left w:val="nil"/>
              <w:bottom w:val="nil"/>
              <w:right w:val="nil"/>
            </w:tcBorders>
            <w:shd w:val="clear" w:color="auto" w:fill="auto"/>
            <w:noWrap/>
            <w:vAlign w:val="bottom"/>
            <w:hideMark/>
          </w:tcPr>
          <w:p w14:paraId="2557102A" w14:textId="77777777" w:rsidR="00A33EF0" w:rsidRPr="00A33EF0" w:rsidRDefault="00A33EF0" w:rsidP="00A33EF0">
            <w:pPr>
              <w:ind w:left="0" w:right="0" w:firstLine="0"/>
              <w:jc w:val="left"/>
              <w:rPr>
                <w:sz w:val="20"/>
                <w:szCs w:val="20"/>
                <w:lang w:val="sr-Latn-RS" w:eastAsia="sr-Latn-RS"/>
              </w:rPr>
            </w:pPr>
          </w:p>
        </w:tc>
        <w:tc>
          <w:tcPr>
            <w:tcW w:w="716" w:type="dxa"/>
            <w:tcBorders>
              <w:top w:val="nil"/>
              <w:left w:val="nil"/>
              <w:bottom w:val="nil"/>
              <w:right w:val="nil"/>
            </w:tcBorders>
            <w:shd w:val="clear" w:color="auto" w:fill="auto"/>
            <w:noWrap/>
            <w:vAlign w:val="bottom"/>
            <w:hideMark/>
          </w:tcPr>
          <w:p w14:paraId="1813D508" w14:textId="77777777" w:rsidR="00A33EF0" w:rsidRPr="00A33EF0" w:rsidRDefault="00A33EF0" w:rsidP="00A33EF0">
            <w:pPr>
              <w:ind w:left="0" w:right="0" w:firstLine="0"/>
              <w:jc w:val="left"/>
              <w:rPr>
                <w:sz w:val="20"/>
                <w:szCs w:val="20"/>
                <w:lang w:val="sr-Latn-RS" w:eastAsia="sr-Latn-RS"/>
              </w:rPr>
            </w:pPr>
          </w:p>
        </w:tc>
      </w:tr>
      <w:tr w:rsidR="00A33EF0" w:rsidRPr="00A33EF0" w14:paraId="6BBC334B" w14:textId="77777777" w:rsidTr="0034242A">
        <w:trPr>
          <w:trHeight w:val="300"/>
        </w:trPr>
        <w:tc>
          <w:tcPr>
            <w:tcW w:w="993" w:type="dxa"/>
            <w:tcBorders>
              <w:top w:val="nil"/>
              <w:left w:val="nil"/>
              <w:bottom w:val="nil"/>
              <w:right w:val="nil"/>
            </w:tcBorders>
            <w:shd w:val="clear" w:color="auto" w:fill="auto"/>
            <w:noWrap/>
            <w:vAlign w:val="bottom"/>
            <w:hideMark/>
          </w:tcPr>
          <w:p w14:paraId="7661694C" w14:textId="77777777" w:rsidR="00A33EF0" w:rsidRDefault="00A33EF0" w:rsidP="00A33EF0">
            <w:pPr>
              <w:ind w:left="0" w:right="0" w:firstLine="0"/>
              <w:jc w:val="left"/>
              <w:rPr>
                <w:sz w:val="20"/>
                <w:szCs w:val="20"/>
                <w:lang w:val="sr-Latn-RS" w:eastAsia="sr-Latn-RS"/>
              </w:rPr>
            </w:pPr>
          </w:p>
          <w:p w14:paraId="1211764F" w14:textId="77777777" w:rsidR="00B95756" w:rsidRDefault="00B95756" w:rsidP="00A33EF0">
            <w:pPr>
              <w:ind w:left="0" w:right="0" w:firstLine="0"/>
              <w:jc w:val="left"/>
              <w:rPr>
                <w:sz w:val="20"/>
                <w:szCs w:val="20"/>
                <w:lang w:val="sr-Latn-RS" w:eastAsia="sr-Latn-RS"/>
              </w:rPr>
            </w:pPr>
          </w:p>
          <w:p w14:paraId="42F4652E" w14:textId="77777777" w:rsidR="00B95756" w:rsidRDefault="00B95756" w:rsidP="00A33EF0">
            <w:pPr>
              <w:ind w:left="0" w:right="0" w:firstLine="0"/>
              <w:jc w:val="left"/>
              <w:rPr>
                <w:sz w:val="20"/>
                <w:szCs w:val="20"/>
                <w:lang w:val="sr-Latn-RS" w:eastAsia="sr-Latn-RS"/>
              </w:rPr>
            </w:pPr>
          </w:p>
          <w:p w14:paraId="34DA5D32" w14:textId="77777777" w:rsidR="00B95756" w:rsidRDefault="00B95756" w:rsidP="00A33EF0">
            <w:pPr>
              <w:ind w:left="0" w:right="0" w:firstLine="0"/>
              <w:jc w:val="left"/>
              <w:rPr>
                <w:sz w:val="20"/>
                <w:szCs w:val="20"/>
                <w:lang w:val="sr-Latn-RS" w:eastAsia="sr-Latn-RS"/>
              </w:rPr>
            </w:pPr>
          </w:p>
          <w:p w14:paraId="38360595" w14:textId="77777777" w:rsidR="00B95756" w:rsidRDefault="00B95756" w:rsidP="00A33EF0">
            <w:pPr>
              <w:ind w:left="0" w:right="0" w:firstLine="0"/>
              <w:jc w:val="left"/>
              <w:rPr>
                <w:sz w:val="20"/>
                <w:szCs w:val="20"/>
                <w:lang w:val="sr-Latn-RS" w:eastAsia="sr-Latn-RS"/>
              </w:rPr>
            </w:pPr>
          </w:p>
          <w:p w14:paraId="0B80E45F" w14:textId="77777777" w:rsidR="00B95756" w:rsidRPr="00A33EF0" w:rsidRDefault="00B95756" w:rsidP="00A33EF0">
            <w:pPr>
              <w:ind w:left="0" w:right="0" w:firstLine="0"/>
              <w:jc w:val="left"/>
              <w:rPr>
                <w:sz w:val="20"/>
                <w:szCs w:val="20"/>
                <w:lang w:val="sr-Latn-RS" w:eastAsia="sr-Latn-RS"/>
              </w:rPr>
            </w:pPr>
          </w:p>
        </w:tc>
        <w:tc>
          <w:tcPr>
            <w:tcW w:w="4170" w:type="dxa"/>
            <w:tcBorders>
              <w:top w:val="nil"/>
              <w:left w:val="nil"/>
              <w:bottom w:val="nil"/>
              <w:right w:val="nil"/>
            </w:tcBorders>
            <w:shd w:val="clear" w:color="auto" w:fill="auto"/>
            <w:noWrap/>
            <w:vAlign w:val="bottom"/>
            <w:hideMark/>
          </w:tcPr>
          <w:p w14:paraId="6AC5CFAD" w14:textId="77777777" w:rsidR="00A33EF0" w:rsidRPr="00A33EF0" w:rsidRDefault="00A33EF0" w:rsidP="00A33EF0">
            <w:pPr>
              <w:ind w:left="0" w:right="0" w:firstLine="0"/>
              <w:jc w:val="left"/>
              <w:rPr>
                <w:sz w:val="20"/>
                <w:szCs w:val="20"/>
                <w:lang w:val="sr-Latn-RS" w:eastAsia="sr-Latn-RS"/>
              </w:rPr>
            </w:pPr>
          </w:p>
        </w:tc>
        <w:tc>
          <w:tcPr>
            <w:tcW w:w="933" w:type="dxa"/>
            <w:tcBorders>
              <w:top w:val="nil"/>
              <w:left w:val="nil"/>
              <w:bottom w:val="nil"/>
              <w:right w:val="nil"/>
            </w:tcBorders>
            <w:shd w:val="clear" w:color="auto" w:fill="auto"/>
            <w:noWrap/>
            <w:vAlign w:val="bottom"/>
            <w:hideMark/>
          </w:tcPr>
          <w:p w14:paraId="41BCFE68" w14:textId="77777777" w:rsidR="00A33EF0" w:rsidRPr="00A33EF0" w:rsidRDefault="00A33EF0" w:rsidP="00A33EF0">
            <w:pPr>
              <w:ind w:left="0" w:right="0" w:firstLine="0"/>
              <w:jc w:val="left"/>
              <w:rPr>
                <w:sz w:val="20"/>
                <w:szCs w:val="20"/>
                <w:lang w:val="sr-Latn-RS" w:eastAsia="sr-Latn-RS"/>
              </w:rPr>
            </w:pPr>
          </w:p>
        </w:tc>
        <w:tc>
          <w:tcPr>
            <w:tcW w:w="561" w:type="dxa"/>
            <w:tcBorders>
              <w:top w:val="nil"/>
              <w:left w:val="nil"/>
              <w:bottom w:val="nil"/>
              <w:right w:val="nil"/>
            </w:tcBorders>
            <w:shd w:val="clear" w:color="auto" w:fill="auto"/>
            <w:noWrap/>
            <w:vAlign w:val="bottom"/>
            <w:hideMark/>
          </w:tcPr>
          <w:p w14:paraId="0A78BE9E" w14:textId="77777777" w:rsidR="00A33EF0" w:rsidRPr="00A33EF0" w:rsidRDefault="00A33EF0" w:rsidP="00A33EF0">
            <w:pPr>
              <w:ind w:left="0" w:right="0" w:firstLine="0"/>
              <w:jc w:val="left"/>
              <w:rPr>
                <w:sz w:val="20"/>
                <w:szCs w:val="20"/>
                <w:lang w:val="sr-Latn-RS" w:eastAsia="sr-Latn-RS"/>
              </w:rPr>
            </w:pPr>
          </w:p>
        </w:tc>
        <w:tc>
          <w:tcPr>
            <w:tcW w:w="573" w:type="dxa"/>
            <w:tcBorders>
              <w:top w:val="nil"/>
              <w:left w:val="nil"/>
              <w:bottom w:val="nil"/>
              <w:right w:val="nil"/>
            </w:tcBorders>
            <w:shd w:val="clear" w:color="auto" w:fill="auto"/>
            <w:noWrap/>
            <w:vAlign w:val="bottom"/>
            <w:hideMark/>
          </w:tcPr>
          <w:p w14:paraId="553556EA" w14:textId="77777777" w:rsidR="00A33EF0" w:rsidRPr="00A33EF0" w:rsidRDefault="00A33EF0" w:rsidP="00A33EF0">
            <w:pPr>
              <w:ind w:left="0" w:right="0" w:firstLine="0"/>
              <w:jc w:val="left"/>
              <w:rPr>
                <w:sz w:val="20"/>
                <w:szCs w:val="20"/>
                <w:lang w:val="sr-Latn-RS" w:eastAsia="sr-Latn-RS"/>
              </w:rPr>
            </w:pPr>
          </w:p>
        </w:tc>
        <w:tc>
          <w:tcPr>
            <w:tcW w:w="1417" w:type="dxa"/>
            <w:gridSpan w:val="2"/>
            <w:tcBorders>
              <w:top w:val="nil"/>
              <w:left w:val="nil"/>
              <w:bottom w:val="nil"/>
              <w:right w:val="nil"/>
            </w:tcBorders>
            <w:shd w:val="clear" w:color="auto" w:fill="auto"/>
            <w:noWrap/>
            <w:vAlign w:val="bottom"/>
            <w:hideMark/>
          </w:tcPr>
          <w:p w14:paraId="7A542C97" w14:textId="77777777" w:rsidR="00A33EF0" w:rsidRPr="00A33EF0" w:rsidRDefault="00A33EF0" w:rsidP="00A33EF0">
            <w:pPr>
              <w:ind w:left="0" w:right="0" w:firstLine="0"/>
              <w:jc w:val="left"/>
              <w:rPr>
                <w:sz w:val="20"/>
                <w:szCs w:val="20"/>
                <w:lang w:val="sr-Latn-RS" w:eastAsia="sr-Latn-RS"/>
              </w:rPr>
            </w:pPr>
          </w:p>
        </w:tc>
        <w:tc>
          <w:tcPr>
            <w:tcW w:w="426" w:type="dxa"/>
            <w:tcBorders>
              <w:top w:val="nil"/>
              <w:left w:val="nil"/>
              <w:bottom w:val="nil"/>
              <w:right w:val="nil"/>
            </w:tcBorders>
            <w:shd w:val="clear" w:color="auto" w:fill="auto"/>
            <w:noWrap/>
            <w:vAlign w:val="center"/>
            <w:hideMark/>
          </w:tcPr>
          <w:p w14:paraId="0A3F980B" w14:textId="77777777" w:rsidR="00A33EF0" w:rsidRPr="00A33EF0" w:rsidRDefault="00A33EF0" w:rsidP="00A33EF0">
            <w:pPr>
              <w:ind w:left="0" w:right="0" w:firstLine="0"/>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            </w:t>
            </w:r>
          </w:p>
        </w:tc>
        <w:tc>
          <w:tcPr>
            <w:tcW w:w="708" w:type="dxa"/>
            <w:gridSpan w:val="2"/>
            <w:tcBorders>
              <w:top w:val="nil"/>
              <w:left w:val="nil"/>
              <w:bottom w:val="nil"/>
              <w:right w:val="nil"/>
            </w:tcBorders>
            <w:shd w:val="clear" w:color="auto" w:fill="auto"/>
            <w:noWrap/>
            <w:vAlign w:val="center"/>
            <w:hideMark/>
          </w:tcPr>
          <w:p w14:paraId="44B882C9" w14:textId="77777777" w:rsidR="00A33EF0" w:rsidRPr="00A33EF0" w:rsidRDefault="00A33EF0" w:rsidP="00A33EF0">
            <w:pPr>
              <w:ind w:left="0" w:right="0" w:firstLine="0"/>
              <w:rPr>
                <w:rFonts w:ascii="Calibri" w:hAnsi="Calibri" w:cs="Calibri"/>
                <w:color w:val="000000"/>
                <w:sz w:val="18"/>
                <w:szCs w:val="18"/>
                <w:lang w:val="sr-Latn-RS" w:eastAsia="sr-Latn-RS"/>
              </w:rPr>
            </w:pPr>
          </w:p>
        </w:tc>
        <w:tc>
          <w:tcPr>
            <w:tcW w:w="418" w:type="dxa"/>
            <w:tcBorders>
              <w:top w:val="nil"/>
              <w:left w:val="nil"/>
              <w:bottom w:val="nil"/>
              <w:right w:val="nil"/>
            </w:tcBorders>
            <w:shd w:val="clear" w:color="auto" w:fill="auto"/>
            <w:noWrap/>
            <w:vAlign w:val="bottom"/>
            <w:hideMark/>
          </w:tcPr>
          <w:p w14:paraId="757E39F9" w14:textId="77777777" w:rsidR="00A33EF0" w:rsidRPr="00A33EF0" w:rsidRDefault="00A33EF0" w:rsidP="00A33EF0">
            <w:pPr>
              <w:ind w:left="0" w:right="0" w:firstLine="0"/>
              <w:rPr>
                <w:sz w:val="20"/>
                <w:szCs w:val="20"/>
                <w:lang w:val="sr-Latn-RS" w:eastAsia="sr-Latn-RS"/>
              </w:rPr>
            </w:pPr>
          </w:p>
        </w:tc>
        <w:tc>
          <w:tcPr>
            <w:tcW w:w="716" w:type="dxa"/>
            <w:tcBorders>
              <w:top w:val="nil"/>
              <w:left w:val="nil"/>
              <w:bottom w:val="nil"/>
              <w:right w:val="nil"/>
            </w:tcBorders>
            <w:shd w:val="clear" w:color="auto" w:fill="auto"/>
            <w:noWrap/>
            <w:vAlign w:val="bottom"/>
            <w:hideMark/>
          </w:tcPr>
          <w:p w14:paraId="06830750" w14:textId="77777777" w:rsidR="00A33EF0" w:rsidRPr="00A33EF0" w:rsidRDefault="00A33EF0" w:rsidP="00A33EF0">
            <w:pPr>
              <w:ind w:left="0" w:right="0" w:firstLine="0"/>
              <w:jc w:val="left"/>
              <w:rPr>
                <w:sz w:val="20"/>
                <w:szCs w:val="20"/>
                <w:lang w:val="sr-Latn-RS" w:eastAsia="sr-Latn-RS"/>
              </w:rPr>
            </w:pPr>
          </w:p>
        </w:tc>
      </w:tr>
      <w:tr w:rsidR="00A33EF0" w:rsidRPr="00A33EF0" w14:paraId="255C67BC" w14:textId="77777777" w:rsidTr="0034242A">
        <w:trPr>
          <w:trHeight w:val="240"/>
        </w:trPr>
        <w:tc>
          <w:tcPr>
            <w:tcW w:w="993" w:type="dxa"/>
            <w:tcBorders>
              <w:top w:val="single" w:sz="4" w:space="0" w:color="auto"/>
              <w:left w:val="single" w:sz="4" w:space="0" w:color="auto"/>
              <w:bottom w:val="nil"/>
              <w:right w:val="single" w:sz="4" w:space="0" w:color="auto"/>
            </w:tcBorders>
            <w:shd w:val="clear" w:color="000000" w:fill="F2F2F2"/>
            <w:vAlign w:val="center"/>
            <w:hideMark/>
          </w:tcPr>
          <w:p w14:paraId="2E08BD08"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Економ</w:t>
            </w:r>
            <w:proofErr w:type="spellEnd"/>
            <w:r w:rsidRPr="00A33EF0">
              <w:rPr>
                <w:rFonts w:ascii="Calibri" w:hAnsi="Calibri" w:cs="Calibri"/>
                <w:b/>
                <w:bCs/>
                <w:color w:val="000000"/>
                <w:sz w:val="18"/>
                <w:szCs w:val="18"/>
                <w:lang w:val="sr-Latn-RS" w:eastAsia="sr-Latn-RS"/>
              </w:rPr>
              <w:t>.</w:t>
            </w:r>
          </w:p>
        </w:tc>
        <w:tc>
          <w:tcPr>
            <w:tcW w:w="5664" w:type="dxa"/>
            <w:gridSpan w:val="3"/>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048AE41"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П О З И Ц И Ј А</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F51BEFE"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Ознака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w:t>
            </w:r>
            <w:proofErr w:type="spellEnd"/>
            <w:r w:rsidRPr="00A33EF0">
              <w:rPr>
                <w:rFonts w:ascii="Calibri" w:hAnsi="Calibri" w:cs="Calibri"/>
                <w:b/>
                <w:bCs/>
                <w:color w:val="000000"/>
                <w:sz w:val="18"/>
                <w:szCs w:val="18"/>
                <w:lang w:val="sr-Latn-RS" w:eastAsia="sr-Latn-RS"/>
              </w:rPr>
              <w:t xml:space="preserve"> АОП</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E18E5C6"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Текућа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година</w:t>
            </w:r>
            <w:proofErr w:type="spellEnd"/>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C33AC0E"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t>Претходна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година</w:t>
            </w:r>
            <w:proofErr w:type="spellEnd"/>
          </w:p>
        </w:tc>
      </w:tr>
      <w:tr w:rsidR="00A33EF0" w:rsidRPr="00A33EF0" w14:paraId="41535E90" w14:textId="77777777" w:rsidTr="0034242A">
        <w:trPr>
          <w:trHeight w:val="240"/>
        </w:trPr>
        <w:tc>
          <w:tcPr>
            <w:tcW w:w="993" w:type="dxa"/>
            <w:tcBorders>
              <w:top w:val="nil"/>
              <w:left w:val="single" w:sz="4" w:space="0" w:color="auto"/>
              <w:bottom w:val="single" w:sz="4" w:space="0" w:color="auto"/>
              <w:right w:val="single" w:sz="4" w:space="0" w:color="auto"/>
            </w:tcBorders>
            <w:shd w:val="clear" w:color="000000" w:fill="F2F2F2"/>
            <w:vAlign w:val="center"/>
            <w:hideMark/>
          </w:tcPr>
          <w:p w14:paraId="6504582F"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proofErr w:type="spellStart"/>
            <w:r w:rsidRPr="00A33EF0">
              <w:rPr>
                <w:rFonts w:ascii="Calibri" w:hAnsi="Calibri" w:cs="Calibri"/>
                <w:b/>
                <w:bCs/>
                <w:color w:val="000000"/>
                <w:sz w:val="18"/>
                <w:szCs w:val="18"/>
                <w:lang w:val="sr-Latn-RS" w:eastAsia="sr-Latn-RS"/>
              </w:rPr>
              <w:lastRenderedPageBreak/>
              <w:t>код</w:t>
            </w:r>
            <w:proofErr w:type="spellEnd"/>
          </w:p>
        </w:tc>
        <w:tc>
          <w:tcPr>
            <w:tcW w:w="5664" w:type="dxa"/>
            <w:gridSpan w:val="3"/>
            <w:vMerge/>
            <w:tcBorders>
              <w:top w:val="nil"/>
              <w:left w:val="single" w:sz="4" w:space="0" w:color="auto"/>
              <w:bottom w:val="single" w:sz="4" w:space="0" w:color="auto"/>
              <w:right w:val="single" w:sz="4" w:space="0" w:color="auto"/>
            </w:tcBorders>
            <w:vAlign w:val="center"/>
            <w:hideMark/>
          </w:tcPr>
          <w:p w14:paraId="72B7E87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14:paraId="145D7AC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14:paraId="613B75C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41219B6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r>
      <w:tr w:rsidR="00A33EF0" w:rsidRPr="00A33EF0" w14:paraId="76928FC2" w14:textId="77777777" w:rsidTr="00B95756">
        <w:trPr>
          <w:trHeight w:val="300"/>
        </w:trPr>
        <w:tc>
          <w:tcPr>
            <w:tcW w:w="993" w:type="dxa"/>
            <w:tcBorders>
              <w:top w:val="nil"/>
              <w:left w:val="single" w:sz="4" w:space="0" w:color="auto"/>
              <w:bottom w:val="single" w:sz="4" w:space="0" w:color="auto"/>
              <w:right w:val="single" w:sz="4" w:space="0" w:color="auto"/>
            </w:tcBorders>
            <w:shd w:val="clear" w:color="000000" w:fill="F2F2F2"/>
            <w:vAlign w:val="center"/>
            <w:hideMark/>
          </w:tcPr>
          <w:p w14:paraId="365F913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w:t>
            </w:r>
          </w:p>
        </w:tc>
        <w:tc>
          <w:tcPr>
            <w:tcW w:w="5664" w:type="dxa"/>
            <w:gridSpan w:val="3"/>
            <w:tcBorders>
              <w:top w:val="single" w:sz="4" w:space="0" w:color="auto"/>
              <w:left w:val="nil"/>
              <w:bottom w:val="single" w:sz="4" w:space="0" w:color="auto"/>
              <w:right w:val="single" w:sz="4" w:space="0" w:color="000000"/>
            </w:tcBorders>
            <w:shd w:val="clear" w:color="000000" w:fill="F2F2F2"/>
            <w:vAlign w:val="center"/>
            <w:hideMark/>
          </w:tcPr>
          <w:p w14:paraId="0B5352E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w:t>
            </w:r>
          </w:p>
        </w:tc>
        <w:tc>
          <w:tcPr>
            <w:tcW w:w="573" w:type="dxa"/>
            <w:tcBorders>
              <w:top w:val="nil"/>
              <w:left w:val="nil"/>
              <w:bottom w:val="single" w:sz="4" w:space="0" w:color="auto"/>
              <w:right w:val="single" w:sz="4" w:space="0" w:color="auto"/>
            </w:tcBorders>
            <w:shd w:val="clear" w:color="000000" w:fill="F2F2F2"/>
            <w:vAlign w:val="center"/>
            <w:hideMark/>
          </w:tcPr>
          <w:p w14:paraId="169F88C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w:t>
            </w:r>
          </w:p>
        </w:tc>
        <w:tc>
          <w:tcPr>
            <w:tcW w:w="1843" w:type="dxa"/>
            <w:gridSpan w:val="3"/>
            <w:tcBorders>
              <w:top w:val="single" w:sz="4" w:space="0" w:color="auto"/>
              <w:left w:val="nil"/>
              <w:bottom w:val="single" w:sz="4" w:space="0" w:color="auto"/>
              <w:right w:val="single" w:sz="4" w:space="0" w:color="000000"/>
            </w:tcBorders>
            <w:shd w:val="clear" w:color="000000" w:fill="F2F2F2"/>
            <w:vAlign w:val="center"/>
            <w:hideMark/>
          </w:tcPr>
          <w:p w14:paraId="014E6075"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w:t>
            </w:r>
          </w:p>
        </w:tc>
        <w:tc>
          <w:tcPr>
            <w:tcW w:w="1842" w:type="dxa"/>
            <w:gridSpan w:val="4"/>
            <w:tcBorders>
              <w:top w:val="single" w:sz="4" w:space="0" w:color="auto"/>
              <w:left w:val="nil"/>
              <w:bottom w:val="single" w:sz="4" w:space="0" w:color="auto"/>
              <w:right w:val="single" w:sz="4" w:space="0" w:color="000000"/>
            </w:tcBorders>
            <w:shd w:val="clear" w:color="000000" w:fill="F2F2F2"/>
            <w:noWrap/>
            <w:vAlign w:val="bottom"/>
            <w:hideMark/>
          </w:tcPr>
          <w:p w14:paraId="36D72426"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w:t>
            </w:r>
          </w:p>
        </w:tc>
      </w:tr>
      <w:tr w:rsidR="00A33EF0" w:rsidRPr="00A33EF0" w14:paraId="306FB2DF" w14:textId="77777777" w:rsidTr="00B95756">
        <w:trPr>
          <w:trHeight w:val="24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FA1F57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566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353D1E5" w14:textId="77777777" w:rsidR="00A33EF0" w:rsidRPr="00A33EF0" w:rsidRDefault="00A33EF0" w:rsidP="00A33EF0">
            <w:pPr>
              <w:ind w:left="0" w:right="0" w:firstLine="0"/>
              <w:jc w:val="left"/>
              <w:rPr>
                <w:rFonts w:ascii="Calibri" w:hAnsi="Calibri" w:cs="Calibri"/>
                <w:b/>
                <w:bCs/>
                <w:i/>
                <w:iCs/>
                <w:color w:val="000000"/>
                <w:sz w:val="18"/>
                <w:szCs w:val="18"/>
                <w:lang w:val="sr-Latn-RS" w:eastAsia="sr-Latn-RS"/>
              </w:rPr>
            </w:pPr>
            <w:r w:rsidRPr="00A33EF0">
              <w:rPr>
                <w:rFonts w:ascii="Calibri" w:hAnsi="Calibri" w:cs="Calibri"/>
                <w:b/>
                <w:bCs/>
                <w:i/>
                <w:iCs/>
                <w:color w:val="000000"/>
                <w:sz w:val="18"/>
                <w:szCs w:val="18"/>
                <w:lang w:val="sr-Latn-RS" w:eastAsia="sr-Latn-RS"/>
              </w:rPr>
              <w:t>ПАСИВА</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14:paraId="31A8000E"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101</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14:paraId="1516E5F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8.824.646</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80F62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12.225.447</w:t>
            </w:r>
          </w:p>
        </w:tc>
      </w:tr>
      <w:tr w:rsidR="00A33EF0" w:rsidRPr="00A33EF0" w14:paraId="3F0F3873" w14:textId="77777777" w:rsidTr="00B95756">
        <w:trPr>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82DEF2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5664" w:type="dxa"/>
            <w:gridSpan w:val="3"/>
            <w:tcBorders>
              <w:top w:val="single" w:sz="4" w:space="0" w:color="auto"/>
              <w:left w:val="nil"/>
              <w:bottom w:val="single" w:sz="4" w:space="0" w:color="auto"/>
              <w:right w:val="single" w:sz="4" w:space="0" w:color="000000"/>
            </w:tcBorders>
            <w:shd w:val="clear" w:color="000000" w:fill="F2F2F2"/>
            <w:vAlign w:val="center"/>
            <w:hideMark/>
          </w:tcPr>
          <w:p w14:paraId="253C725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А.   О Б А В Е З Е   И   Р А З Г Р А Н И Ч Е Њ А   (102 + 135)</w:t>
            </w:r>
          </w:p>
        </w:tc>
        <w:tc>
          <w:tcPr>
            <w:tcW w:w="573" w:type="dxa"/>
            <w:vMerge/>
            <w:tcBorders>
              <w:top w:val="single" w:sz="4" w:space="0" w:color="auto"/>
              <w:left w:val="single" w:sz="4" w:space="0" w:color="auto"/>
              <w:bottom w:val="single" w:sz="4" w:space="0" w:color="auto"/>
              <w:right w:val="single" w:sz="4" w:space="0" w:color="auto"/>
            </w:tcBorders>
            <w:vAlign w:val="center"/>
            <w:hideMark/>
          </w:tcPr>
          <w:p w14:paraId="1AFBAF9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14:paraId="448C76AB"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5BB1622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p>
        </w:tc>
      </w:tr>
      <w:tr w:rsidR="00A33EF0" w:rsidRPr="00A33EF0" w14:paraId="493B9605"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5F57C2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5A8BEF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 КРАТКОРОЧНЕ ОБАВЕЗЕ И РАЗГРАНИЧЕЊА (103 + 109 + 112 + 115 + 120 + 125 + 130 + 132)</w:t>
            </w:r>
          </w:p>
        </w:tc>
        <w:tc>
          <w:tcPr>
            <w:tcW w:w="573" w:type="dxa"/>
            <w:tcBorders>
              <w:top w:val="nil"/>
              <w:left w:val="nil"/>
              <w:bottom w:val="single" w:sz="4" w:space="0" w:color="auto"/>
              <w:right w:val="single" w:sz="4" w:space="0" w:color="auto"/>
            </w:tcBorders>
            <w:shd w:val="clear" w:color="auto" w:fill="auto"/>
            <w:vAlign w:val="bottom"/>
            <w:hideMark/>
          </w:tcPr>
          <w:p w14:paraId="65B382B7"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102</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2AA971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2.758.758</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73742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5.093.717</w:t>
            </w:r>
          </w:p>
        </w:tc>
      </w:tr>
      <w:tr w:rsidR="00A33EF0" w:rsidRPr="00A33EF0" w14:paraId="20606A68"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DF70AD9"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967CFD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Краткорочне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финансијске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(104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108)</w:t>
            </w:r>
          </w:p>
        </w:tc>
        <w:tc>
          <w:tcPr>
            <w:tcW w:w="573" w:type="dxa"/>
            <w:tcBorders>
              <w:top w:val="nil"/>
              <w:left w:val="nil"/>
              <w:bottom w:val="single" w:sz="4" w:space="0" w:color="auto"/>
              <w:right w:val="single" w:sz="4" w:space="0" w:color="auto"/>
            </w:tcBorders>
            <w:shd w:val="clear" w:color="auto" w:fill="auto"/>
            <w:vAlign w:val="bottom"/>
            <w:hideMark/>
          </w:tcPr>
          <w:p w14:paraId="7E9C6C79"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103</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1FA5F3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889.117</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235AD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855.998</w:t>
            </w:r>
          </w:p>
        </w:tc>
      </w:tr>
      <w:tr w:rsidR="00A33EF0" w:rsidRPr="00A33EF0" w14:paraId="0F57D24E" w14:textId="77777777" w:rsidTr="0034242A">
        <w:trPr>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DDEE72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2211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B55C48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Краткорочне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готовинских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еквивалената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0461BD0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104</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49D4F5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F8C2D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EEB23EA"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72BBB2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2212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23B77F3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Краткорочне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хартија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од</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вриједности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519835B9"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105</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751E4C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C1A53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8836CE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DCD9D0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2213</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440EDBC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Краткорочне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деривате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09125C41"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106</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069DFD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BDE83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CDCD84D"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4F51C8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2214</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A55302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краткорочним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зајмовима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312432D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107</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4BF154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A0475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2212C825"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F62CEB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2215</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CA082D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д)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дугорочним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зајмовима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доспијевају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наплату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дана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04C9506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108</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A1E130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889.117</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CDA3D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855.998</w:t>
            </w:r>
          </w:p>
        </w:tc>
      </w:tr>
      <w:tr w:rsidR="00A33EF0" w:rsidRPr="00A33EF0" w14:paraId="5EA3E841" w14:textId="77777777" w:rsidTr="0034242A">
        <w:trPr>
          <w:trHeight w:val="300"/>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4594FBE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222</w:t>
            </w:r>
          </w:p>
        </w:tc>
        <w:tc>
          <w:tcPr>
            <w:tcW w:w="5664" w:type="dxa"/>
            <w:gridSpan w:val="3"/>
            <w:tcBorders>
              <w:top w:val="single" w:sz="4" w:space="0" w:color="auto"/>
              <w:left w:val="nil"/>
              <w:bottom w:val="single" w:sz="4" w:space="0" w:color="auto"/>
              <w:right w:val="single" w:sz="4" w:space="0" w:color="000000"/>
            </w:tcBorders>
            <w:shd w:val="clear" w:color="000000" w:fill="FFFFFF"/>
            <w:vAlign w:val="bottom"/>
            <w:hideMark/>
          </w:tcPr>
          <w:p w14:paraId="7F9072D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2.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лична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примања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запослених</w:t>
            </w:r>
            <w:proofErr w:type="spellEnd"/>
            <w:r w:rsidRPr="00A33EF0">
              <w:rPr>
                <w:rFonts w:ascii="Calibri" w:hAnsi="Calibri" w:cs="Calibri"/>
                <w:b/>
                <w:bCs/>
                <w:color w:val="000000"/>
                <w:sz w:val="18"/>
                <w:szCs w:val="18"/>
                <w:lang w:val="sr-Latn-RS" w:eastAsia="sr-Latn-RS"/>
              </w:rPr>
              <w:t xml:space="preserve"> (110 + 111)</w:t>
            </w:r>
          </w:p>
        </w:tc>
        <w:tc>
          <w:tcPr>
            <w:tcW w:w="573" w:type="dxa"/>
            <w:tcBorders>
              <w:top w:val="nil"/>
              <w:left w:val="nil"/>
              <w:bottom w:val="single" w:sz="4" w:space="0" w:color="auto"/>
              <w:right w:val="single" w:sz="4" w:space="0" w:color="auto"/>
            </w:tcBorders>
            <w:shd w:val="clear" w:color="auto" w:fill="auto"/>
            <w:vAlign w:val="bottom"/>
            <w:hideMark/>
          </w:tcPr>
          <w:p w14:paraId="63922BC5"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109</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79A60F0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389.452</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9BD0B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405.458</w:t>
            </w:r>
          </w:p>
        </w:tc>
      </w:tr>
      <w:tr w:rsidR="00A33EF0" w:rsidRPr="00A33EF0" w14:paraId="71350DDA"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11200B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2221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3AB27D6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бруто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плате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запослених</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бруто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накнаде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плата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6C814A6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110</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71052E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319.732</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48F03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322.665</w:t>
            </w:r>
          </w:p>
        </w:tc>
      </w:tr>
      <w:tr w:rsidR="00A33EF0" w:rsidRPr="00A33EF0" w14:paraId="1BFCE74F" w14:textId="77777777" w:rsidTr="0034242A">
        <w:trPr>
          <w:trHeight w:val="72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B615F2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2222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18C37D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бруто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накнаде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трошкова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осталих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личних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примања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запослених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рада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отпремнина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једнократних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помоћи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7B479A7B"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111</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4FE5D4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69.720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4DC7F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82.793</w:t>
            </w:r>
          </w:p>
        </w:tc>
      </w:tr>
      <w:tr w:rsidR="00A33EF0" w:rsidRPr="00A33EF0" w14:paraId="40C2D7F9"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0428B5A"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223</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23E8EAB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3.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пословања</w:t>
            </w:r>
            <w:proofErr w:type="spellEnd"/>
            <w:r w:rsidRPr="00A33EF0">
              <w:rPr>
                <w:rFonts w:ascii="Calibri" w:hAnsi="Calibri" w:cs="Calibri"/>
                <w:b/>
                <w:bCs/>
                <w:color w:val="000000"/>
                <w:sz w:val="18"/>
                <w:szCs w:val="18"/>
                <w:lang w:val="sr-Latn-RS" w:eastAsia="sr-Latn-RS"/>
              </w:rPr>
              <w:t xml:space="preserve"> (113 + 114)</w:t>
            </w:r>
          </w:p>
        </w:tc>
        <w:tc>
          <w:tcPr>
            <w:tcW w:w="573" w:type="dxa"/>
            <w:tcBorders>
              <w:top w:val="nil"/>
              <w:left w:val="nil"/>
              <w:bottom w:val="single" w:sz="4" w:space="0" w:color="auto"/>
              <w:right w:val="single" w:sz="4" w:space="0" w:color="auto"/>
            </w:tcBorders>
            <w:shd w:val="clear" w:color="auto" w:fill="auto"/>
            <w:vAlign w:val="bottom"/>
            <w:hideMark/>
          </w:tcPr>
          <w:p w14:paraId="398235D8"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112</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358697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875.197</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D418A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1.939.021</w:t>
            </w:r>
          </w:p>
        </w:tc>
      </w:tr>
      <w:tr w:rsidR="00A33EF0" w:rsidRPr="00A33EF0" w14:paraId="1AD1960D"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DE4375D"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2231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72CB55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пословања</w:t>
            </w:r>
            <w:proofErr w:type="spellEnd"/>
            <w:r w:rsidRPr="00A33EF0">
              <w:rPr>
                <w:rFonts w:ascii="Calibri" w:hAnsi="Calibri" w:cs="Calibri"/>
                <w:color w:val="000000"/>
                <w:sz w:val="18"/>
                <w:szCs w:val="18"/>
                <w:lang w:val="sr-Latn-RS" w:eastAsia="sr-Latn-RS"/>
              </w:rPr>
              <w:t xml:space="preserve"> у </w:t>
            </w:r>
            <w:proofErr w:type="spellStart"/>
            <w:r w:rsidRPr="00A33EF0">
              <w:rPr>
                <w:rFonts w:ascii="Calibri" w:hAnsi="Calibri" w:cs="Calibri"/>
                <w:color w:val="000000"/>
                <w:sz w:val="18"/>
                <w:szCs w:val="18"/>
                <w:lang w:val="sr-Latn-RS" w:eastAsia="sr-Latn-RS"/>
              </w:rPr>
              <w:t>земљи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59359A2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113</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7868ACC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871.716</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BA295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1.939.021</w:t>
            </w:r>
          </w:p>
        </w:tc>
      </w:tr>
      <w:tr w:rsidR="00A33EF0" w:rsidRPr="00A33EF0" w14:paraId="3205336A"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5762C3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2232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18B1C5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пословања</w:t>
            </w:r>
            <w:proofErr w:type="spellEnd"/>
            <w:r w:rsidRPr="00A33EF0">
              <w:rPr>
                <w:rFonts w:ascii="Calibri" w:hAnsi="Calibri" w:cs="Calibri"/>
                <w:color w:val="000000"/>
                <w:sz w:val="18"/>
                <w:szCs w:val="18"/>
                <w:lang w:val="sr-Latn-RS" w:eastAsia="sr-Latn-RS"/>
              </w:rPr>
              <w:t xml:space="preserve"> у </w:t>
            </w:r>
            <w:proofErr w:type="spellStart"/>
            <w:r w:rsidRPr="00A33EF0">
              <w:rPr>
                <w:rFonts w:ascii="Calibri" w:hAnsi="Calibri" w:cs="Calibri"/>
                <w:color w:val="000000"/>
                <w:sz w:val="18"/>
                <w:szCs w:val="18"/>
                <w:lang w:val="sr-Latn-RS" w:eastAsia="sr-Latn-RS"/>
              </w:rPr>
              <w:t>иностранству</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60CBE24A"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114</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8B52E2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3.481</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B8CFB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DE83125"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C922920"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224</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E406C4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4.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расходе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финансирања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друге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финансијске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трошкове</w:t>
            </w:r>
            <w:proofErr w:type="spellEnd"/>
            <w:r w:rsidRPr="00A33EF0">
              <w:rPr>
                <w:rFonts w:ascii="Calibri" w:hAnsi="Calibri" w:cs="Calibri"/>
                <w:b/>
                <w:bCs/>
                <w:color w:val="000000"/>
                <w:sz w:val="18"/>
                <w:szCs w:val="18"/>
                <w:lang w:val="sr-Latn-RS" w:eastAsia="sr-Latn-RS"/>
              </w:rPr>
              <w:t xml:space="preserve"> (116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119)</w:t>
            </w:r>
          </w:p>
        </w:tc>
        <w:tc>
          <w:tcPr>
            <w:tcW w:w="573" w:type="dxa"/>
            <w:tcBorders>
              <w:top w:val="nil"/>
              <w:left w:val="nil"/>
              <w:bottom w:val="single" w:sz="4" w:space="0" w:color="auto"/>
              <w:right w:val="single" w:sz="4" w:space="0" w:color="auto"/>
            </w:tcBorders>
            <w:shd w:val="clear" w:color="auto" w:fill="auto"/>
            <w:vAlign w:val="bottom"/>
            <w:hideMark/>
          </w:tcPr>
          <w:p w14:paraId="68865D05"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115</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5AB6D6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8FA63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5A5DED2B"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FB235E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2241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2C9BF9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камате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хартије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од</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вриједности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20C90A29"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116</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B9780B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32B53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68B498E0"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06078B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2242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002F19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расходе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финансирања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деривата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3BFC3A00"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117</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649F8B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D7D28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F1AE684"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359B1B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2243</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304ED9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камате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зајмовима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7F1A8CD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118</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89A2B0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70E55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149E88B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60A1A5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2249</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4CA23568"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осталих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трошкова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финансирања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05E7A589"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119</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2C6289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0F64E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5B20C3F3"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0EEF6E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225</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A828E0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5.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субвенције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грантове</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дознаке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име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социјалне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заштите</w:t>
            </w:r>
            <w:proofErr w:type="spellEnd"/>
            <w:r w:rsidRPr="00A33EF0">
              <w:rPr>
                <w:rFonts w:ascii="Calibri" w:hAnsi="Calibri" w:cs="Calibri"/>
                <w:b/>
                <w:bCs/>
                <w:color w:val="000000"/>
                <w:sz w:val="18"/>
                <w:szCs w:val="18"/>
                <w:lang w:val="sr-Latn-RS" w:eastAsia="sr-Latn-RS"/>
              </w:rPr>
              <w:t xml:space="preserve"> (121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124)</w:t>
            </w:r>
          </w:p>
        </w:tc>
        <w:tc>
          <w:tcPr>
            <w:tcW w:w="573" w:type="dxa"/>
            <w:tcBorders>
              <w:top w:val="nil"/>
              <w:left w:val="nil"/>
              <w:bottom w:val="single" w:sz="4" w:space="0" w:color="auto"/>
              <w:right w:val="single" w:sz="4" w:space="0" w:color="auto"/>
            </w:tcBorders>
            <w:shd w:val="clear" w:color="auto" w:fill="auto"/>
            <w:vAlign w:val="bottom"/>
            <w:hideMark/>
          </w:tcPr>
          <w:p w14:paraId="4D9060EA"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120</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6E2C2D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370.504</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592658"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476.992</w:t>
            </w:r>
          </w:p>
        </w:tc>
      </w:tr>
      <w:tr w:rsidR="00A33EF0" w:rsidRPr="00A33EF0" w14:paraId="6B76224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30A342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2251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97F3461"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субвенције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700924E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121</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9D9D6E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4.058</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16819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53.264</w:t>
            </w:r>
          </w:p>
        </w:tc>
      </w:tr>
      <w:tr w:rsidR="00A33EF0" w:rsidRPr="00A33EF0" w14:paraId="72F1E204"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E0D958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2252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A2EE5A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грантове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542D8160"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122</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70C918D0"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152.807</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C9D4B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212.409</w:t>
            </w:r>
          </w:p>
        </w:tc>
      </w:tr>
      <w:tr w:rsidR="00A33EF0" w:rsidRPr="00A33EF0" w14:paraId="44AE0D78"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478B18F"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2253</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540896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дознаке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социјалне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заштите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исплаћују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буџета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Републике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општина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градова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77E3EEB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123</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7E49A21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213.639</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DC54C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211.319</w:t>
            </w:r>
          </w:p>
        </w:tc>
      </w:tr>
      <w:tr w:rsidR="00A33EF0" w:rsidRPr="00A33EF0" w14:paraId="6EF3A3D4"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4479BF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2254</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2A38529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дознаке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име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социјалне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заштите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које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исплаћују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институције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обавезног</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социјалног</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осигурања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4DC5333C"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124</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14B707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26861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D95238F" w14:textId="77777777" w:rsidTr="00937AFE">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3E0FD0C"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227</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395860BE"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6. </w:t>
            </w:r>
            <w:proofErr w:type="spellStart"/>
            <w:r w:rsidRPr="00A33EF0">
              <w:rPr>
                <w:rFonts w:ascii="Calibri" w:hAnsi="Calibri" w:cs="Calibri"/>
                <w:b/>
                <w:bCs/>
                <w:color w:val="000000"/>
                <w:sz w:val="18"/>
                <w:szCs w:val="18"/>
                <w:lang w:val="sr-Latn-RS" w:eastAsia="sr-Latn-RS"/>
              </w:rPr>
              <w:t>Краткорочна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резервисања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(126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129)</w:t>
            </w:r>
          </w:p>
        </w:tc>
        <w:tc>
          <w:tcPr>
            <w:tcW w:w="573" w:type="dxa"/>
            <w:tcBorders>
              <w:top w:val="nil"/>
              <w:left w:val="nil"/>
              <w:bottom w:val="single" w:sz="4" w:space="0" w:color="auto"/>
              <w:right w:val="single" w:sz="4" w:space="0" w:color="auto"/>
            </w:tcBorders>
            <w:shd w:val="clear" w:color="auto" w:fill="auto"/>
            <w:vAlign w:val="bottom"/>
            <w:hideMark/>
          </w:tcPr>
          <w:p w14:paraId="0E843962"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125</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19A2EB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FEA1E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1.203.519</w:t>
            </w:r>
          </w:p>
        </w:tc>
      </w:tr>
      <w:tr w:rsidR="00A33EF0" w:rsidRPr="00A33EF0" w14:paraId="62D65224" w14:textId="77777777" w:rsidTr="00937AF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1FCB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2271</w:t>
            </w: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C9509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Краткорочно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разграничени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расходи</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4EB8B"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F6D330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B4D0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466D95AA" w14:textId="77777777" w:rsidTr="0034242A">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A180D"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2272</w:t>
            </w: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1996EC"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Краткорочно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разграничени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приходи</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F9A4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8F4926"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6141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7331E88C"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513766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2273</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6B1E02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Краткорочна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резервисања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70F0FB8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128</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67EE4F32"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61136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1.200.000</w:t>
            </w:r>
          </w:p>
        </w:tc>
      </w:tr>
      <w:tr w:rsidR="00A33EF0" w:rsidRPr="00A33EF0" w14:paraId="4747E23F"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CB3416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2279</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3E1516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г) </w:t>
            </w:r>
            <w:proofErr w:type="spellStart"/>
            <w:r w:rsidRPr="00A33EF0">
              <w:rPr>
                <w:rFonts w:ascii="Calibri" w:hAnsi="Calibri" w:cs="Calibri"/>
                <w:color w:val="000000"/>
                <w:sz w:val="18"/>
                <w:szCs w:val="18"/>
                <w:lang w:val="sr-Latn-RS" w:eastAsia="sr-Latn-RS"/>
              </w:rPr>
              <w:t>Остала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краткорочна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разграничења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55FCCAB6"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129</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DF9905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234CD8"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3.519</w:t>
            </w:r>
          </w:p>
        </w:tc>
      </w:tr>
      <w:tr w:rsidR="00A33EF0" w:rsidRPr="00A33EF0" w14:paraId="2C787090"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BBF545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228</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6128190"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7. </w:t>
            </w:r>
            <w:proofErr w:type="spellStart"/>
            <w:r w:rsidRPr="00A33EF0">
              <w:rPr>
                <w:rFonts w:ascii="Calibri" w:hAnsi="Calibri" w:cs="Calibri"/>
                <w:b/>
                <w:bCs/>
                <w:color w:val="000000"/>
                <w:sz w:val="18"/>
                <w:szCs w:val="18"/>
                <w:lang w:val="sr-Latn-RS" w:eastAsia="sr-Latn-RS"/>
              </w:rPr>
              <w:t>Остале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краткорочне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(131)</w:t>
            </w:r>
          </w:p>
        </w:tc>
        <w:tc>
          <w:tcPr>
            <w:tcW w:w="573" w:type="dxa"/>
            <w:tcBorders>
              <w:top w:val="nil"/>
              <w:left w:val="nil"/>
              <w:bottom w:val="single" w:sz="4" w:space="0" w:color="auto"/>
              <w:right w:val="single" w:sz="4" w:space="0" w:color="auto"/>
            </w:tcBorders>
            <w:shd w:val="clear" w:color="auto" w:fill="auto"/>
            <w:vAlign w:val="bottom"/>
            <w:hideMark/>
          </w:tcPr>
          <w:p w14:paraId="6F015ED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130</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2A0E6D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47.356</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C422D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25.351</w:t>
            </w:r>
          </w:p>
        </w:tc>
      </w:tr>
      <w:tr w:rsidR="00A33EF0" w:rsidRPr="00A33EF0" w14:paraId="7D715690"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383067A"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2281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49C38B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Остале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краткорочне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28384F0C"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131</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133D4A5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47.356</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5AA4CF"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25.351</w:t>
            </w:r>
          </w:p>
        </w:tc>
      </w:tr>
      <w:tr w:rsidR="00A33EF0" w:rsidRPr="00A33EF0" w14:paraId="72A1F425" w14:textId="77777777" w:rsidTr="00B95756">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012C97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229</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BC7136C"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8. </w:t>
            </w:r>
            <w:proofErr w:type="spellStart"/>
            <w:r w:rsidRPr="00A33EF0">
              <w:rPr>
                <w:rFonts w:ascii="Calibri" w:hAnsi="Calibri" w:cs="Calibri"/>
                <w:b/>
                <w:bCs/>
                <w:color w:val="000000"/>
                <w:sz w:val="18"/>
                <w:szCs w:val="18"/>
                <w:lang w:val="sr-Latn-RS" w:eastAsia="sr-Latn-RS"/>
              </w:rPr>
              <w:t>Краткорочне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трансакција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између</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или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унутар</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јединица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власти</w:t>
            </w:r>
            <w:proofErr w:type="spellEnd"/>
            <w:r w:rsidRPr="00A33EF0">
              <w:rPr>
                <w:rFonts w:ascii="Calibri" w:hAnsi="Calibri" w:cs="Calibri"/>
                <w:b/>
                <w:bCs/>
                <w:color w:val="000000"/>
                <w:sz w:val="18"/>
                <w:szCs w:val="18"/>
                <w:lang w:val="sr-Latn-RS" w:eastAsia="sr-Latn-RS"/>
              </w:rPr>
              <w:t xml:space="preserve"> (133 + 134)</w:t>
            </w:r>
          </w:p>
        </w:tc>
        <w:tc>
          <w:tcPr>
            <w:tcW w:w="573" w:type="dxa"/>
            <w:tcBorders>
              <w:top w:val="nil"/>
              <w:left w:val="nil"/>
              <w:bottom w:val="single" w:sz="4" w:space="0" w:color="auto"/>
              <w:right w:val="single" w:sz="4" w:space="0" w:color="auto"/>
            </w:tcBorders>
            <w:shd w:val="clear" w:color="auto" w:fill="auto"/>
            <w:vAlign w:val="bottom"/>
            <w:hideMark/>
          </w:tcPr>
          <w:p w14:paraId="4F40FD7D"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132</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B49713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187.131</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89056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187.379</w:t>
            </w:r>
          </w:p>
        </w:tc>
      </w:tr>
      <w:tr w:rsidR="00A33EF0" w:rsidRPr="00A33EF0" w14:paraId="2C26A897" w14:textId="77777777" w:rsidTr="00B95756">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02F9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lastRenderedPageBreak/>
              <w:t>2297</w:t>
            </w: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CDBEE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Краткорочне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другим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јединицама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11C4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133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846956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187.131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607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187.379</w:t>
            </w:r>
          </w:p>
        </w:tc>
      </w:tr>
      <w:tr w:rsidR="00A33EF0" w:rsidRPr="00A33EF0" w14:paraId="66F3C5E4"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21E850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2298</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47E1D454"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Краткорочне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унутар</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исте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3D9B673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134</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DD48F5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8CB47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140465EA" w14:textId="77777777" w:rsidTr="0034242A">
        <w:trPr>
          <w:trHeight w:val="46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0FBB06B"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42ABC4A0"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II ДУГОРОЧНЕ ОБАВЕЗЕ И РАЗГРАНИЧЕЊА (136 + 140 + 142 + 144)</w:t>
            </w:r>
          </w:p>
        </w:tc>
        <w:tc>
          <w:tcPr>
            <w:tcW w:w="573" w:type="dxa"/>
            <w:tcBorders>
              <w:top w:val="nil"/>
              <w:left w:val="nil"/>
              <w:bottom w:val="single" w:sz="4" w:space="0" w:color="auto"/>
              <w:right w:val="single" w:sz="4" w:space="0" w:color="auto"/>
            </w:tcBorders>
            <w:shd w:val="clear" w:color="auto" w:fill="auto"/>
            <w:vAlign w:val="bottom"/>
            <w:hideMark/>
          </w:tcPr>
          <w:p w14:paraId="52A2FA1A"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135</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161985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6.065.888</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1DA30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7.131.729</w:t>
            </w:r>
          </w:p>
        </w:tc>
      </w:tr>
      <w:tr w:rsidR="00A33EF0" w:rsidRPr="00A33EF0" w14:paraId="3A7A1C5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7C68D1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211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71F5EFB"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Дугорочне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финансијске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(137 </w:t>
            </w:r>
            <w:proofErr w:type="spellStart"/>
            <w:r w:rsidRPr="00A33EF0">
              <w:rPr>
                <w:rFonts w:ascii="Calibri" w:hAnsi="Calibri" w:cs="Calibri"/>
                <w:b/>
                <w:bCs/>
                <w:color w:val="000000"/>
                <w:sz w:val="18"/>
                <w:szCs w:val="18"/>
                <w:lang w:val="sr-Latn-RS" w:eastAsia="sr-Latn-RS"/>
              </w:rPr>
              <w:t>до</w:t>
            </w:r>
            <w:proofErr w:type="spellEnd"/>
            <w:r w:rsidRPr="00A33EF0">
              <w:rPr>
                <w:rFonts w:ascii="Calibri" w:hAnsi="Calibri" w:cs="Calibri"/>
                <w:b/>
                <w:bCs/>
                <w:color w:val="000000"/>
                <w:sz w:val="18"/>
                <w:szCs w:val="18"/>
                <w:lang w:val="sr-Latn-RS" w:eastAsia="sr-Latn-RS"/>
              </w:rPr>
              <w:t xml:space="preserve"> 139)</w:t>
            </w:r>
          </w:p>
        </w:tc>
        <w:tc>
          <w:tcPr>
            <w:tcW w:w="573" w:type="dxa"/>
            <w:tcBorders>
              <w:top w:val="nil"/>
              <w:left w:val="nil"/>
              <w:bottom w:val="single" w:sz="4" w:space="0" w:color="auto"/>
              <w:right w:val="single" w:sz="4" w:space="0" w:color="auto"/>
            </w:tcBorders>
            <w:shd w:val="clear" w:color="auto" w:fill="auto"/>
            <w:vAlign w:val="bottom"/>
            <w:hideMark/>
          </w:tcPr>
          <w:p w14:paraId="398BA2C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136</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CF116E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3.061.566</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081E2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3.950.682</w:t>
            </w:r>
          </w:p>
        </w:tc>
      </w:tr>
      <w:tr w:rsidR="00A33EF0" w:rsidRPr="00A33EF0" w14:paraId="52B0616A"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99DB201"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2111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31C2DB5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Дугорочне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основу</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хартија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од</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вриједности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1B6609CD"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137</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492CBD9"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A31D8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5F5A56AB"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396012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2112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3CB68F8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Дугорочне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финансијске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деривате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42AE0D62"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138</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A44376E"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0F2DBD"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65F8F13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7BBC201"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2113</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90E58B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в) </w:t>
            </w:r>
            <w:proofErr w:type="spellStart"/>
            <w:r w:rsidRPr="00A33EF0">
              <w:rPr>
                <w:rFonts w:ascii="Calibri" w:hAnsi="Calibri" w:cs="Calibri"/>
                <w:color w:val="000000"/>
                <w:sz w:val="18"/>
                <w:szCs w:val="18"/>
                <w:lang w:val="sr-Latn-RS" w:eastAsia="sr-Latn-RS"/>
              </w:rPr>
              <w:t>Дугорочне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по</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зајмовима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666E085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139</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643FE9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3.061.566</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8A33F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3.950.682</w:t>
            </w:r>
          </w:p>
        </w:tc>
      </w:tr>
      <w:tr w:rsidR="00A33EF0" w:rsidRPr="00A33EF0" w14:paraId="79CA5C7E"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A4A73F8"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217</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354FB248"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2. </w:t>
            </w:r>
            <w:proofErr w:type="spellStart"/>
            <w:r w:rsidRPr="00A33EF0">
              <w:rPr>
                <w:rFonts w:ascii="Calibri" w:hAnsi="Calibri" w:cs="Calibri"/>
                <w:b/>
                <w:bCs/>
                <w:color w:val="000000"/>
                <w:sz w:val="18"/>
                <w:szCs w:val="18"/>
                <w:lang w:val="sr-Latn-RS" w:eastAsia="sr-Latn-RS"/>
              </w:rPr>
              <w:t>Дугорочна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резервисања</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(141)</w:t>
            </w:r>
          </w:p>
        </w:tc>
        <w:tc>
          <w:tcPr>
            <w:tcW w:w="573" w:type="dxa"/>
            <w:tcBorders>
              <w:top w:val="nil"/>
              <w:left w:val="nil"/>
              <w:bottom w:val="single" w:sz="4" w:space="0" w:color="auto"/>
              <w:right w:val="single" w:sz="4" w:space="0" w:color="auto"/>
            </w:tcBorders>
            <w:shd w:val="clear" w:color="auto" w:fill="auto"/>
            <w:vAlign w:val="bottom"/>
            <w:hideMark/>
          </w:tcPr>
          <w:p w14:paraId="4D774F0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140</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75203F7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30D78E"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3804DB46"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34B3BFE"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2171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849609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Дугорочна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резервисања</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120BF247"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141</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6F5A4AB5"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F0F57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6EFC6640"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D5CE39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218</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F933B6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3. </w:t>
            </w:r>
            <w:proofErr w:type="spellStart"/>
            <w:r w:rsidRPr="00A33EF0">
              <w:rPr>
                <w:rFonts w:ascii="Calibri" w:hAnsi="Calibri" w:cs="Calibri"/>
                <w:b/>
                <w:bCs/>
                <w:color w:val="000000"/>
                <w:sz w:val="18"/>
                <w:szCs w:val="18"/>
                <w:lang w:val="sr-Latn-RS" w:eastAsia="sr-Latn-RS"/>
              </w:rPr>
              <w:t>Остале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дугорочне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(143)</w:t>
            </w:r>
          </w:p>
        </w:tc>
        <w:tc>
          <w:tcPr>
            <w:tcW w:w="573" w:type="dxa"/>
            <w:tcBorders>
              <w:top w:val="nil"/>
              <w:left w:val="nil"/>
              <w:bottom w:val="single" w:sz="4" w:space="0" w:color="auto"/>
              <w:right w:val="single" w:sz="4" w:space="0" w:color="auto"/>
            </w:tcBorders>
            <w:shd w:val="clear" w:color="auto" w:fill="auto"/>
            <w:vAlign w:val="bottom"/>
            <w:hideMark/>
          </w:tcPr>
          <w:p w14:paraId="2E5A65FD"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142</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D075BA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53C6BE"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0</w:t>
            </w:r>
          </w:p>
        </w:tc>
      </w:tr>
      <w:tr w:rsidR="00A33EF0" w:rsidRPr="00A33EF0" w14:paraId="46D9D81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3EB8F9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2181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EEFCAA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Остале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дугорочне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303E30C0"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143</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CE1058C"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9EB6D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309BB17B"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E43866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219</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F870E8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4. </w:t>
            </w:r>
            <w:proofErr w:type="spellStart"/>
            <w:r w:rsidRPr="00A33EF0">
              <w:rPr>
                <w:rFonts w:ascii="Calibri" w:hAnsi="Calibri" w:cs="Calibri"/>
                <w:b/>
                <w:bCs/>
                <w:color w:val="000000"/>
                <w:sz w:val="18"/>
                <w:szCs w:val="18"/>
                <w:lang w:val="sr-Latn-RS" w:eastAsia="sr-Latn-RS"/>
              </w:rPr>
              <w:t>Дугорочне</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обавезе</w:t>
            </w:r>
            <w:proofErr w:type="spellEnd"/>
            <w:r w:rsidRPr="00A33EF0">
              <w:rPr>
                <w:rFonts w:ascii="Calibri" w:hAnsi="Calibri" w:cs="Calibri"/>
                <w:b/>
                <w:bCs/>
                <w:color w:val="000000"/>
                <w:sz w:val="18"/>
                <w:szCs w:val="18"/>
                <w:lang w:val="sr-Latn-RS" w:eastAsia="sr-Latn-RS"/>
              </w:rPr>
              <w:t xml:space="preserve"> и </w:t>
            </w:r>
            <w:proofErr w:type="spellStart"/>
            <w:r w:rsidRPr="00A33EF0">
              <w:rPr>
                <w:rFonts w:ascii="Calibri" w:hAnsi="Calibri" w:cs="Calibri"/>
                <w:b/>
                <w:bCs/>
                <w:color w:val="000000"/>
                <w:sz w:val="18"/>
                <w:szCs w:val="18"/>
                <w:lang w:val="sr-Latn-RS" w:eastAsia="sr-Latn-RS"/>
              </w:rPr>
              <w:t>разграничења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трансакција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између</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или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унутар</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јединица</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власти</w:t>
            </w:r>
            <w:proofErr w:type="spellEnd"/>
            <w:r w:rsidRPr="00A33EF0">
              <w:rPr>
                <w:rFonts w:ascii="Calibri" w:hAnsi="Calibri" w:cs="Calibri"/>
                <w:b/>
                <w:bCs/>
                <w:color w:val="000000"/>
                <w:sz w:val="18"/>
                <w:szCs w:val="18"/>
                <w:lang w:val="sr-Latn-RS" w:eastAsia="sr-Latn-RS"/>
              </w:rPr>
              <w:t xml:space="preserve"> (145 + 146)</w:t>
            </w:r>
          </w:p>
        </w:tc>
        <w:tc>
          <w:tcPr>
            <w:tcW w:w="573" w:type="dxa"/>
            <w:tcBorders>
              <w:top w:val="nil"/>
              <w:left w:val="nil"/>
              <w:bottom w:val="single" w:sz="4" w:space="0" w:color="auto"/>
              <w:right w:val="single" w:sz="4" w:space="0" w:color="auto"/>
            </w:tcBorders>
            <w:shd w:val="clear" w:color="auto" w:fill="auto"/>
            <w:vAlign w:val="bottom"/>
            <w:hideMark/>
          </w:tcPr>
          <w:p w14:paraId="2B454256"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144</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1B0EA94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3.004.322</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818A1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3.181.047</w:t>
            </w:r>
          </w:p>
        </w:tc>
      </w:tr>
      <w:tr w:rsidR="00A33EF0" w:rsidRPr="00A33EF0" w14:paraId="0B5055B4"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FF491B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2191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44866DF2"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а) </w:t>
            </w:r>
            <w:proofErr w:type="spellStart"/>
            <w:r w:rsidRPr="00A33EF0">
              <w:rPr>
                <w:rFonts w:ascii="Calibri" w:hAnsi="Calibri" w:cs="Calibri"/>
                <w:color w:val="000000"/>
                <w:sz w:val="18"/>
                <w:szCs w:val="18"/>
                <w:lang w:val="sr-Latn-RS" w:eastAsia="sr-Latn-RS"/>
              </w:rPr>
              <w:t>Дугорочне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другим</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јединицама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7434C8A8"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145</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802DCE1"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3.004.322</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E0635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3.181.047</w:t>
            </w:r>
          </w:p>
        </w:tc>
      </w:tr>
      <w:tr w:rsidR="00A33EF0" w:rsidRPr="00A33EF0" w14:paraId="4FF3255A" w14:textId="77777777" w:rsidTr="0034242A">
        <w:trPr>
          <w:trHeight w:val="49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3F4A45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2192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B51A88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Дугорочне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обавезе</w:t>
            </w:r>
            <w:proofErr w:type="spellEnd"/>
            <w:r w:rsidRPr="00A33EF0">
              <w:rPr>
                <w:rFonts w:ascii="Calibri" w:hAnsi="Calibri" w:cs="Calibri"/>
                <w:color w:val="000000"/>
                <w:sz w:val="18"/>
                <w:szCs w:val="18"/>
                <w:lang w:val="sr-Latn-RS" w:eastAsia="sr-Latn-RS"/>
              </w:rPr>
              <w:t xml:space="preserve"> и </w:t>
            </w:r>
            <w:proofErr w:type="spellStart"/>
            <w:r w:rsidRPr="00A33EF0">
              <w:rPr>
                <w:rFonts w:ascii="Calibri" w:hAnsi="Calibri" w:cs="Calibri"/>
                <w:color w:val="000000"/>
                <w:sz w:val="18"/>
                <w:szCs w:val="18"/>
                <w:lang w:val="sr-Latn-RS" w:eastAsia="sr-Latn-RS"/>
              </w:rPr>
              <w:t>разграничења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трансакција</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унутар</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исте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јединице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власти</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06BAED62"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146</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4C316DD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4FB58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0</w:t>
            </w:r>
          </w:p>
        </w:tc>
      </w:tr>
      <w:tr w:rsidR="00A33EF0" w:rsidRPr="00A33EF0" w14:paraId="13DEFF4A" w14:textId="77777777" w:rsidTr="0034242A">
        <w:trPr>
          <w:trHeight w:val="4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DECC17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5664" w:type="dxa"/>
            <w:gridSpan w:val="3"/>
            <w:tcBorders>
              <w:top w:val="single" w:sz="4" w:space="0" w:color="auto"/>
              <w:left w:val="nil"/>
              <w:bottom w:val="single" w:sz="4" w:space="0" w:color="auto"/>
              <w:right w:val="single" w:sz="4" w:space="0" w:color="000000"/>
            </w:tcBorders>
            <w:shd w:val="clear" w:color="000000" w:fill="F2F2F2"/>
            <w:vAlign w:val="bottom"/>
            <w:hideMark/>
          </w:tcPr>
          <w:p w14:paraId="3EC6CEEB"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Б.   В Л А С Т И Т И   </w:t>
            </w:r>
            <w:proofErr w:type="spellStart"/>
            <w:r w:rsidRPr="00A33EF0">
              <w:rPr>
                <w:rFonts w:ascii="Calibri" w:hAnsi="Calibri" w:cs="Calibri"/>
                <w:b/>
                <w:bCs/>
                <w:color w:val="000000"/>
                <w:sz w:val="18"/>
                <w:szCs w:val="18"/>
                <w:lang w:val="sr-Latn-RS" w:eastAsia="sr-Latn-RS"/>
              </w:rPr>
              <w:t>И</w:t>
            </w:r>
            <w:proofErr w:type="spellEnd"/>
            <w:r w:rsidRPr="00A33EF0">
              <w:rPr>
                <w:rFonts w:ascii="Calibri" w:hAnsi="Calibri" w:cs="Calibri"/>
                <w:b/>
                <w:bCs/>
                <w:color w:val="000000"/>
                <w:sz w:val="18"/>
                <w:szCs w:val="18"/>
                <w:lang w:val="sr-Latn-RS" w:eastAsia="sr-Latn-RS"/>
              </w:rPr>
              <w:t xml:space="preserve"> З В О Р И   (148 + 151 + 154)</w:t>
            </w:r>
          </w:p>
        </w:tc>
        <w:tc>
          <w:tcPr>
            <w:tcW w:w="573" w:type="dxa"/>
            <w:tcBorders>
              <w:top w:val="nil"/>
              <w:left w:val="nil"/>
              <w:bottom w:val="single" w:sz="4" w:space="0" w:color="auto"/>
              <w:right w:val="single" w:sz="4" w:space="0" w:color="auto"/>
            </w:tcBorders>
            <w:shd w:val="clear" w:color="000000" w:fill="F2F2F2"/>
            <w:vAlign w:val="bottom"/>
            <w:hideMark/>
          </w:tcPr>
          <w:p w14:paraId="6BFCDB4B"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147</w:t>
            </w:r>
          </w:p>
        </w:tc>
        <w:tc>
          <w:tcPr>
            <w:tcW w:w="1843" w:type="dxa"/>
            <w:gridSpan w:val="3"/>
            <w:tcBorders>
              <w:top w:val="single" w:sz="4" w:space="0" w:color="auto"/>
              <w:left w:val="nil"/>
              <w:bottom w:val="single" w:sz="4" w:space="0" w:color="auto"/>
              <w:right w:val="single" w:sz="4" w:space="0" w:color="000000"/>
            </w:tcBorders>
            <w:shd w:val="clear" w:color="000000" w:fill="F2F2F2"/>
            <w:vAlign w:val="bottom"/>
            <w:hideMark/>
          </w:tcPr>
          <w:p w14:paraId="5E75C8D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91.077.877</w:t>
            </w:r>
          </w:p>
        </w:tc>
        <w:tc>
          <w:tcPr>
            <w:tcW w:w="1842" w:type="dxa"/>
            <w:gridSpan w:val="4"/>
            <w:tcBorders>
              <w:top w:val="single" w:sz="4" w:space="0" w:color="auto"/>
              <w:left w:val="nil"/>
              <w:bottom w:val="single" w:sz="4" w:space="0" w:color="auto"/>
              <w:right w:val="single" w:sz="4" w:space="0" w:color="000000"/>
            </w:tcBorders>
            <w:shd w:val="clear" w:color="000000" w:fill="F2F2F2"/>
            <w:noWrap/>
            <w:vAlign w:val="bottom"/>
            <w:hideMark/>
          </w:tcPr>
          <w:p w14:paraId="67A72FBB"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89.169.734</w:t>
            </w:r>
          </w:p>
        </w:tc>
      </w:tr>
      <w:tr w:rsidR="00A33EF0" w:rsidRPr="00A33EF0" w14:paraId="638A412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CF47200"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8C66C1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I ТРАЈНИ ИЗВОРИ СРЕДСТАВА (149) </w:t>
            </w:r>
          </w:p>
        </w:tc>
        <w:tc>
          <w:tcPr>
            <w:tcW w:w="573" w:type="dxa"/>
            <w:tcBorders>
              <w:top w:val="nil"/>
              <w:left w:val="nil"/>
              <w:bottom w:val="single" w:sz="4" w:space="0" w:color="auto"/>
              <w:right w:val="single" w:sz="4" w:space="0" w:color="auto"/>
            </w:tcBorders>
            <w:shd w:val="clear" w:color="auto" w:fill="auto"/>
            <w:vAlign w:val="bottom"/>
            <w:hideMark/>
          </w:tcPr>
          <w:p w14:paraId="6F2CFB54"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148</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BB2AB0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19.115.885</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58A3A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18.696.499</w:t>
            </w:r>
          </w:p>
        </w:tc>
      </w:tr>
      <w:tr w:rsidR="00A33EF0" w:rsidRPr="00A33EF0" w14:paraId="27C600E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9F1B9E7"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311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975A124"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Трајни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извори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средстава</w:t>
            </w:r>
            <w:proofErr w:type="spellEnd"/>
            <w:r w:rsidRPr="00A33EF0">
              <w:rPr>
                <w:rFonts w:ascii="Calibri" w:hAnsi="Calibri" w:cs="Calibri"/>
                <w:b/>
                <w:bCs/>
                <w:color w:val="000000"/>
                <w:sz w:val="18"/>
                <w:szCs w:val="18"/>
                <w:lang w:val="sr-Latn-RS" w:eastAsia="sr-Latn-RS"/>
              </w:rPr>
              <w:t xml:space="preserve"> (150)</w:t>
            </w:r>
          </w:p>
        </w:tc>
        <w:tc>
          <w:tcPr>
            <w:tcW w:w="573" w:type="dxa"/>
            <w:tcBorders>
              <w:top w:val="nil"/>
              <w:left w:val="nil"/>
              <w:bottom w:val="single" w:sz="4" w:space="0" w:color="auto"/>
              <w:right w:val="single" w:sz="4" w:space="0" w:color="auto"/>
            </w:tcBorders>
            <w:shd w:val="clear" w:color="auto" w:fill="auto"/>
            <w:vAlign w:val="bottom"/>
            <w:hideMark/>
          </w:tcPr>
          <w:p w14:paraId="10B3D432"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149</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DE04E24"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19.115.885</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229BF7"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18.696.499</w:t>
            </w:r>
          </w:p>
        </w:tc>
      </w:tr>
      <w:tr w:rsidR="00A33EF0" w:rsidRPr="00A33EF0" w14:paraId="0113CAB4"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21CDA1B"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3111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7E83AC0"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a) </w:t>
            </w:r>
            <w:proofErr w:type="spellStart"/>
            <w:r w:rsidRPr="00A33EF0">
              <w:rPr>
                <w:rFonts w:ascii="Calibri" w:hAnsi="Calibri" w:cs="Calibri"/>
                <w:color w:val="000000"/>
                <w:sz w:val="18"/>
                <w:szCs w:val="18"/>
                <w:lang w:val="sr-Latn-RS" w:eastAsia="sr-Latn-RS"/>
              </w:rPr>
              <w:t>Трајни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извори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средстава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0322C06E"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150</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673CE5EB"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19.115.885</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4D5DC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18.696.499</w:t>
            </w:r>
          </w:p>
        </w:tc>
      </w:tr>
      <w:tr w:rsidR="00A33EF0" w:rsidRPr="00A33EF0" w14:paraId="1654D86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F541755"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80FFDB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II РЕЗЕРВЕ (152)</w:t>
            </w:r>
          </w:p>
        </w:tc>
        <w:tc>
          <w:tcPr>
            <w:tcW w:w="573" w:type="dxa"/>
            <w:tcBorders>
              <w:top w:val="nil"/>
              <w:left w:val="nil"/>
              <w:bottom w:val="single" w:sz="4" w:space="0" w:color="auto"/>
              <w:right w:val="single" w:sz="4" w:space="0" w:color="auto"/>
            </w:tcBorders>
            <w:shd w:val="clear" w:color="auto" w:fill="auto"/>
            <w:vAlign w:val="bottom"/>
            <w:hideMark/>
          </w:tcPr>
          <w:p w14:paraId="6884E86F"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151</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4DD5E8C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19.055</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50F1B1"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37.432</w:t>
            </w:r>
          </w:p>
        </w:tc>
      </w:tr>
      <w:tr w:rsidR="00A33EF0" w:rsidRPr="00A33EF0" w14:paraId="110B860E"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FFE139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321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6141BE6D"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Резерве</w:t>
            </w:r>
            <w:proofErr w:type="spellEnd"/>
            <w:r w:rsidRPr="00A33EF0">
              <w:rPr>
                <w:rFonts w:ascii="Calibri" w:hAnsi="Calibri" w:cs="Calibri"/>
                <w:b/>
                <w:bCs/>
                <w:color w:val="000000"/>
                <w:sz w:val="18"/>
                <w:szCs w:val="18"/>
                <w:lang w:val="sr-Latn-RS" w:eastAsia="sr-Latn-RS"/>
              </w:rPr>
              <w:t xml:space="preserve"> (153) </w:t>
            </w:r>
          </w:p>
        </w:tc>
        <w:tc>
          <w:tcPr>
            <w:tcW w:w="573" w:type="dxa"/>
            <w:tcBorders>
              <w:top w:val="nil"/>
              <w:left w:val="nil"/>
              <w:bottom w:val="single" w:sz="4" w:space="0" w:color="auto"/>
              <w:right w:val="single" w:sz="4" w:space="0" w:color="auto"/>
            </w:tcBorders>
            <w:shd w:val="clear" w:color="auto" w:fill="auto"/>
            <w:vAlign w:val="bottom"/>
            <w:hideMark/>
          </w:tcPr>
          <w:p w14:paraId="3233352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152</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718A5BE0"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19.055</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F38A3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37.432</w:t>
            </w:r>
          </w:p>
        </w:tc>
      </w:tr>
      <w:tr w:rsidR="00A33EF0" w:rsidRPr="00A33EF0" w14:paraId="0A23BA3F"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2228189"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3211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00D00BF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a) </w:t>
            </w:r>
            <w:proofErr w:type="spellStart"/>
            <w:r w:rsidRPr="00A33EF0">
              <w:rPr>
                <w:rFonts w:ascii="Calibri" w:hAnsi="Calibri" w:cs="Calibri"/>
                <w:color w:val="000000"/>
                <w:sz w:val="18"/>
                <w:szCs w:val="18"/>
                <w:lang w:val="sr-Latn-RS" w:eastAsia="sr-Latn-RS"/>
              </w:rPr>
              <w:t>Резерве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48678FC5"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153</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48035A4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19.055</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AACA67"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37.432</w:t>
            </w:r>
          </w:p>
        </w:tc>
      </w:tr>
      <w:tr w:rsidR="00A33EF0" w:rsidRPr="00A33EF0" w14:paraId="5DF48095"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7ACBAC9"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33</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588677D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III ФИНАНСИЈСКИ РЕЗУЛТАТ (155)</w:t>
            </w:r>
          </w:p>
        </w:tc>
        <w:tc>
          <w:tcPr>
            <w:tcW w:w="573" w:type="dxa"/>
            <w:tcBorders>
              <w:top w:val="nil"/>
              <w:left w:val="nil"/>
              <w:bottom w:val="single" w:sz="4" w:space="0" w:color="auto"/>
              <w:right w:val="single" w:sz="4" w:space="0" w:color="auto"/>
            </w:tcBorders>
            <w:shd w:val="clear" w:color="auto" w:fill="auto"/>
            <w:vAlign w:val="bottom"/>
            <w:hideMark/>
          </w:tcPr>
          <w:p w14:paraId="39AFCC71"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154</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2842EF62"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71.942.937</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E63E65"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70.435.803</w:t>
            </w:r>
          </w:p>
        </w:tc>
      </w:tr>
      <w:tr w:rsidR="00A33EF0" w:rsidRPr="00A33EF0" w14:paraId="0FDB974C"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7F5B072"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331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77EB07F"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xml:space="preserve">1. </w:t>
            </w:r>
            <w:proofErr w:type="spellStart"/>
            <w:r w:rsidRPr="00A33EF0">
              <w:rPr>
                <w:rFonts w:ascii="Calibri" w:hAnsi="Calibri" w:cs="Calibri"/>
                <w:b/>
                <w:bCs/>
                <w:color w:val="000000"/>
                <w:sz w:val="18"/>
                <w:szCs w:val="18"/>
                <w:lang w:val="sr-Latn-RS" w:eastAsia="sr-Latn-RS"/>
              </w:rPr>
              <w:t>Финансијски</w:t>
            </w:r>
            <w:proofErr w:type="spellEnd"/>
            <w:r w:rsidRPr="00A33EF0">
              <w:rPr>
                <w:rFonts w:ascii="Calibri" w:hAnsi="Calibri" w:cs="Calibri"/>
                <w:b/>
                <w:bCs/>
                <w:color w:val="000000"/>
                <w:sz w:val="18"/>
                <w:szCs w:val="18"/>
                <w:lang w:val="sr-Latn-RS" w:eastAsia="sr-Latn-RS"/>
              </w:rPr>
              <w:t xml:space="preserve"> </w:t>
            </w:r>
            <w:proofErr w:type="spellStart"/>
            <w:r w:rsidRPr="00A33EF0">
              <w:rPr>
                <w:rFonts w:ascii="Calibri" w:hAnsi="Calibri" w:cs="Calibri"/>
                <w:b/>
                <w:bCs/>
                <w:color w:val="000000"/>
                <w:sz w:val="18"/>
                <w:szCs w:val="18"/>
                <w:lang w:val="sr-Latn-RS" w:eastAsia="sr-Latn-RS"/>
              </w:rPr>
              <w:t>резултат</w:t>
            </w:r>
            <w:proofErr w:type="spellEnd"/>
            <w:r w:rsidRPr="00A33EF0">
              <w:rPr>
                <w:rFonts w:ascii="Calibri" w:hAnsi="Calibri" w:cs="Calibri"/>
                <w:b/>
                <w:bCs/>
                <w:color w:val="000000"/>
                <w:sz w:val="18"/>
                <w:szCs w:val="18"/>
                <w:lang w:val="sr-Latn-RS" w:eastAsia="sr-Latn-RS"/>
              </w:rPr>
              <w:t xml:space="preserve"> (156 + 157)</w:t>
            </w:r>
          </w:p>
        </w:tc>
        <w:tc>
          <w:tcPr>
            <w:tcW w:w="573" w:type="dxa"/>
            <w:tcBorders>
              <w:top w:val="nil"/>
              <w:left w:val="nil"/>
              <w:bottom w:val="single" w:sz="4" w:space="0" w:color="auto"/>
              <w:right w:val="single" w:sz="4" w:space="0" w:color="auto"/>
            </w:tcBorders>
            <w:shd w:val="clear" w:color="auto" w:fill="auto"/>
            <w:vAlign w:val="bottom"/>
            <w:hideMark/>
          </w:tcPr>
          <w:p w14:paraId="5245E2FC"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155</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5E21B849"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71.942.937</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A7A11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70.435.803</w:t>
            </w:r>
          </w:p>
        </w:tc>
      </w:tr>
      <w:tr w:rsidR="00A33EF0" w:rsidRPr="00A33EF0" w14:paraId="7A127733"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647EAF7"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3311</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400DF3F3"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a) </w:t>
            </w:r>
            <w:proofErr w:type="spellStart"/>
            <w:r w:rsidRPr="00A33EF0">
              <w:rPr>
                <w:rFonts w:ascii="Calibri" w:hAnsi="Calibri" w:cs="Calibri"/>
                <w:color w:val="000000"/>
                <w:sz w:val="18"/>
                <w:szCs w:val="18"/>
                <w:lang w:val="sr-Latn-RS" w:eastAsia="sr-Latn-RS"/>
              </w:rPr>
              <w:t>Финансијски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резултат</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ранијих</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година</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7254929B"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156</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318942A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70.432.605</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CE4AA4"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71.441.611</w:t>
            </w:r>
          </w:p>
        </w:tc>
      </w:tr>
      <w:tr w:rsidR="00A33EF0" w:rsidRPr="00A33EF0" w14:paraId="6232A8E4" w14:textId="77777777" w:rsidTr="0034242A">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173E906"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3312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46BF4AA5" w14:textId="77777777" w:rsidR="00A33EF0" w:rsidRPr="00A33EF0" w:rsidRDefault="00A33EF0" w:rsidP="00A33EF0">
            <w:pPr>
              <w:ind w:left="0" w:right="0" w:firstLine="0"/>
              <w:jc w:val="lef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 xml:space="preserve">б) </w:t>
            </w:r>
            <w:proofErr w:type="spellStart"/>
            <w:r w:rsidRPr="00A33EF0">
              <w:rPr>
                <w:rFonts w:ascii="Calibri" w:hAnsi="Calibri" w:cs="Calibri"/>
                <w:color w:val="000000"/>
                <w:sz w:val="18"/>
                <w:szCs w:val="18"/>
                <w:lang w:val="sr-Latn-RS" w:eastAsia="sr-Latn-RS"/>
              </w:rPr>
              <w:t>Финансијски</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резултат</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текуће</w:t>
            </w:r>
            <w:proofErr w:type="spellEnd"/>
            <w:r w:rsidRPr="00A33EF0">
              <w:rPr>
                <w:rFonts w:ascii="Calibri" w:hAnsi="Calibri" w:cs="Calibri"/>
                <w:color w:val="000000"/>
                <w:sz w:val="18"/>
                <w:szCs w:val="18"/>
                <w:lang w:val="sr-Latn-RS" w:eastAsia="sr-Latn-RS"/>
              </w:rPr>
              <w:t xml:space="preserve"> </w:t>
            </w:r>
            <w:proofErr w:type="spellStart"/>
            <w:r w:rsidRPr="00A33EF0">
              <w:rPr>
                <w:rFonts w:ascii="Calibri" w:hAnsi="Calibri" w:cs="Calibri"/>
                <w:color w:val="000000"/>
                <w:sz w:val="18"/>
                <w:szCs w:val="18"/>
                <w:lang w:val="sr-Latn-RS" w:eastAsia="sr-Latn-RS"/>
              </w:rPr>
              <w:t>године</w:t>
            </w:r>
            <w:proofErr w:type="spellEnd"/>
          </w:p>
        </w:tc>
        <w:tc>
          <w:tcPr>
            <w:tcW w:w="573" w:type="dxa"/>
            <w:tcBorders>
              <w:top w:val="nil"/>
              <w:left w:val="nil"/>
              <w:bottom w:val="single" w:sz="4" w:space="0" w:color="auto"/>
              <w:right w:val="single" w:sz="4" w:space="0" w:color="auto"/>
            </w:tcBorders>
            <w:shd w:val="clear" w:color="auto" w:fill="auto"/>
            <w:vAlign w:val="bottom"/>
            <w:hideMark/>
          </w:tcPr>
          <w:p w14:paraId="339F7003" w14:textId="77777777" w:rsidR="00A33EF0" w:rsidRPr="00A33EF0" w:rsidRDefault="00A33EF0" w:rsidP="00A33EF0">
            <w:pPr>
              <w:ind w:left="0" w:right="0" w:firstLine="0"/>
              <w:jc w:val="center"/>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157</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698F54A"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1.510.332</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06D553" w14:textId="77777777" w:rsidR="00A33EF0" w:rsidRPr="00A33EF0" w:rsidRDefault="00A33EF0" w:rsidP="00A33EF0">
            <w:pPr>
              <w:ind w:left="0" w:right="0" w:firstLine="0"/>
              <w:jc w:val="right"/>
              <w:rPr>
                <w:rFonts w:ascii="Calibri" w:hAnsi="Calibri" w:cs="Calibri"/>
                <w:color w:val="000000"/>
                <w:sz w:val="18"/>
                <w:szCs w:val="18"/>
                <w:lang w:val="sr-Latn-RS" w:eastAsia="sr-Latn-RS"/>
              </w:rPr>
            </w:pPr>
            <w:r w:rsidRPr="00A33EF0">
              <w:rPr>
                <w:rFonts w:ascii="Calibri" w:hAnsi="Calibri" w:cs="Calibri"/>
                <w:color w:val="000000"/>
                <w:sz w:val="18"/>
                <w:szCs w:val="18"/>
                <w:lang w:val="sr-Latn-RS" w:eastAsia="sr-Latn-RS"/>
              </w:rPr>
              <w:t>-1.005.808</w:t>
            </w:r>
          </w:p>
        </w:tc>
      </w:tr>
      <w:tr w:rsidR="00A33EF0" w:rsidRPr="00A33EF0" w14:paraId="356516BA" w14:textId="77777777" w:rsidTr="0034242A">
        <w:trPr>
          <w:trHeight w:val="4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4C86279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5664" w:type="dxa"/>
            <w:gridSpan w:val="3"/>
            <w:tcBorders>
              <w:top w:val="nil"/>
              <w:left w:val="nil"/>
              <w:bottom w:val="single" w:sz="4" w:space="0" w:color="auto"/>
              <w:right w:val="single" w:sz="4" w:space="0" w:color="000000"/>
            </w:tcBorders>
            <w:shd w:val="clear" w:color="000000" w:fill="F2F2F2"/>
            <w:vAlign w:val="bottom"/>
            <w:hideMark/>
          </w:tcPr>
          <w:p w14:paraId="51A8BF5D"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В.   П О С Л О В Н А   П А С И В А   (А + Б)</w:t>
            </w:r>
          </w:p>
        </w:tc>
        <w:tc>
          <w:tcPr>
            <w:tcW w:w="573" w:type="dxa"/>
            <w:tcBorders>
              <w:top w:val="nil"/>
              <w:left w:val="nil"/>
              <w:bottom w:val="single" w:sz="4" w:space="0" w:color="auto"/>
              <w:right w:val="single" w:sz="4" w:space="0" w:color="auto"/>
            </w:tcBorders>
            <w:shd w:val="clear" w:color="000000" w:fill="F2F2F2"/>
            <w:vAlign w:val="bottom"/>
            <w:hideMark/>
          </w:tcPr>
          <w:p w14:paraId="51C23CE2"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158</w:t>
            </w:r>
          </w:p>
        </w:tc>
        <w:tc>
          <w:tcPr>
            <w:tcW w:w="1843" w:type="dxa"/>
            <w:gridSpan w:val="3"/>
            <w:tcBorders>
              <w:top w:val="single" w:sz="4" w:space="0" w:color="auto"/>
              <w:left w:val="nil"/>
              <w:bottom w:val="single" w:sz="4" w:space="0" w:color="auto"/>
              <w:right w:val="single" w:sz="4" w:space="0" w:color="000000"/>
            </w:tcBorders>
            <w:shd w:val="clear" w:color="000000" w:fill="F2F2F2"/>
            <w:vAlign w:val="bottom"/>
            <w:hideMark/>
          </w:tcPr>
          <w:p w14:paraId="23A68BB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99.902.523</w:t>
            </w:r>
          </w:p>
        </w:tc>
        <w:tc>
          <w:tcPr>
            <w:tcW w:w="1842" w:type="dxa"/>
            <w:gridSpan w:val="4"/>
            <w:tcBorders>
              <w:top w:val="single" w:sz="4" w:space="0" w:color="auto"/>
              <w:left w:val="nil"/>
              <w:bottom w:val="single" w:sz="4" w:space="0" w:color="auto"/>
              <w:right w:val="single" w:sz="4" w:space="0" w:color="000000"/>
            </w:tcBorders>
            <w:shd w:val="clear" w:color="000000" w:fill="F2F2F2"/>
            <w:noWrap/>
            <w:vAlign w:val="bottom"/>
            <w:hideMark/>
          </w:tcPr>
          <w:p w14:paraId="474B78C6"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101.395.180</w:t>
            </w:r>
          </w:p>
        </w:tc>
      </w:tr>
      <w:tr w:rsidR="00A33EF0" w:rsidRPr="00A33EF0" w14:paraId="7957B828" w14:textId="77777777" w:rsidTr="0034242A">
        <w:trPr>
          <w:trHeight w:val="48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225AC66"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392</w:t>
            </w:r>
          </w:p>
        </w:tc>
        <w:tc>
          <w:tcPr>
            <w:tcW w:w="5664" w:type="dxa"/>
            <w:gridSpan w:val="3"/>
            <w:tcBorders>
              <w:top w:val="single" w:sz="4" w:space="0" w:color="auto"/>
              <w:left w:val="nil"/>
              <w:bottom w:val="single" w:sz="4" w:space="0" w:color="auto"/>
              <w:right w:val="single" w:sz="4" w:space="0" w:color="000000"/>
            </w:tcBorders>
            <w:shd w:val="clear" w:color="auto" w:fill="auto"/>
            <w:vAlign w:val="bottom"/>
            <w:hideMark/>
          </w:tcPr>
          <w:p w14:paraId="7A537BD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Г.   В А Н Б И Л А Н С Н А   П А С И В А</w:t>
            </w:r>
          </w:p>
        </w:tc>
        <w:tc>
          <w:tcPr>
            <w:tcW w:w="573" w:type="dxa"/>
            <w:tcBorders>
              <w:top w:val="nil"/>
              <w:left w:val="nil"/>
              <w:bottom w:val="single" w:sz="4" w:space="0" w:color="auto"/>
              <w:right w:val="single" w:sz="4" w:space="0" w:color="auto"/>
            </w:tcBorders>
            <w:shd w:val="clear" w:color="auto" w:fill="auto"/>
            <w:vAlign w:val="bottom"/>
            <w:hideMark/>
          </w:tcPr>
          <w:p w14:paraId="6FC24563"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159</w:t>
            </w:r>
          </w:p>
        </w:tc>
        <w:tc>
          <w:tcPr>
            <w:tcW w:w="1843" w:type="dxa"/>
            <w:gridSpan w:val="3"/>
            <w:tcBorders>
              <w:top w:val="single" w:sz="4" w:space="0" w:color="auto"/>
              <w:left w:val="nil"/>
              <w:bottom w:val="single" w:sz="4" w:space="0" w:color="auto"/>
              <w:right w:val="single" w:sz="4" w:space="0" w:color="000000"/>
            </w:tcBorders>
            <w:shd w:val="clear" w:color="auto" w:fill="auto"/>
            <w:vAlign w:val="bottom"/>
            <w:hideMark/>
          </w:tcPr>
          <w:p w14:paraId="0AECE1ED"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440.596</w:t>
            </w:r>
          </w:p>
        </w:tc>
        <w:tc>
          <w:tcPr>
            <w:tcW w:w="184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A3F76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442.707</w:t>
            </w:r>
          </w:p>
        </w:tc>
      </w:tr>
      <w:tr w:rsidR="00A33EF0" w:rsidRPr="00A33EF0" w14:paraId="6B511CE9" w14:textId="77777777" w:rsidTr="0034242A">
        <w:trPr>
          <w:trHeight w:val="4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540D323"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 </w:t>
            </w:r>
          </w:p>
        </w:tc>
        <w:tc>
          <w:tcPr>
            <w:tcW w:w="5664" w:type="dxa"/>
            <w:gridSpan w:val="3"/>
            <w:tcBorders>
              <w:top w:val="single" w:sz="4" w:space="0" w:color="auto"/>
              <w:left w:val="nil"/>
              <w:bottom w:val="single" w:sz="4" w:space="0" w:color="auto"/>
              <w:right w:val="single" w:sz="4" w:space="0" w:color="000000"/>
            </w:tcBorders>
            <w:shd w:val="clear" w:color="000000" w:fill="F2F2F2"/>
            <w:vAlign w:val="bottom"/>
            <w:hideMark/>
          </w:tcPr>
          <w:p w14:paraId="12F0C241" w14:textId="77777777" w:rsidR="00A33EF0" w:rsidRPr="00A33EF0" w:rsidRDefault="00A33EF0" w:rsidP="00A33EF0">
            <w:pPr>
              <w:ind w:left="0" w:right="0" w:firstLine="0"/>
              <w:jc w:val="lef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Д.   У К У П Н А   П А С И В А   (В + Г)</w:t>
            </w:r>
          </w:p>
        </w:tc>
        <w:tc>
          <w:tcPr>
            <w:tcW w:w="573" w:type="dxa"/>
            <w:tcBorders>
              <w:top w:val="nil"/>
              <w:left w:val="nil"/>
              <w:bottom w:val="single" w:sz="4" w:space="0" w:color="auto"/>
              <w:right w:val="single" w:sz="4" w:space="0" w:color="auto"/>
            </w:tcBorders>
            <w:shd w:val="clear" w:color="000000" w:fill="F2F2F2"/>
            <w:vAlign w:val="bottom"/>
            <w:hideMark/>
          </w:tcPr>
          <w:p w14:paraId="3958F79A" w14:textId="77777777" w:rsidR="00A33EF0" w:rsidRPr="00A33EF0" w:rsidRDefault="00A33EF0" w:rsidP="00A33EF0">
            <w:pPr>
              <w:ind w:left="0" w:right="0" w:firstLine="0"/>
              <w:jc w:val="center"/>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160</w:t>
            </w:r>
          </w:p>
        </w:tc>
        <w:tc>
          <w:tcPr>
            <w:tcW w:w="1843" w:type="dxa"/>
            <w:gridSpan w:val="3"/>
            <w:tcBorders>
              <w:top w:val="single" w:sz="4" w:space="0" w:color="auto"/>
              <w:left w:val="nil"/>
              <w:bottom w:val="single" w:sz="4" w:space="0" w:color="auto"/>
              <w:right w:val="single" w:sz="4" w:space="0" w:color="000000"/>
            </w:tcBorders>
            <w:shd w:val="clear" w:color="000000" w:fill="F2F2F2"/>
            <w:vAlign w:val="bottom"/>
            <w:hideMark/>
          </w:tcPr>
          <w:p w14:paraId="251FAD6F"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100.343.119</w:t>
            </w:r>
          </w:p>
        </w:tc>
        <w:tc>
          <w:tcPr>
            <w:tcW w:w="1842" w:type="dxa"/>
            <w:gridSpan w:val="4"/>
            <w:tcBorders>
              <w:top w:val="single" w:sz="4" w:space="0" w:color="auto"/>
              <w:left w:val="nil"/>
              <w:bottom w:val="single" w:sz="4" w:space="0" w:color="auto"/>
              <w:right w:val="single" w:sz="4" w:space="0" w:color="000000"/>
            </w:tcBorders>
            <w:shd w:val="clear" w:color="000000" w:fill="F2F2F2"/>
            <w:noWrap/>
            <w:vAlign w:val="bottom"/>
            <w:hideMark/>
          </w:tcPr>
          <w:p w14:paraId="4B4D30AC"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r w:rsidRPr="00A33EF0">
              <w:rPr>
                <w:rFonts w:ascii="Calibri" w:hAnsi="Calibri" w:cs="Calibri"/>
                <w:b/>
                <w:bCs/>
                <w:color w:val="000000"/>
                <w:sz w:val="18"/>
                <w:szCs w:val="18"/>
                <w:lang w:val="sr-Latn-RS" w:eastAsia="sr-Latn-RS"/>
              </w:rPr>
              <w:t>101.837.887</w:t>
            </w:r>
          </w:p>
        </w:tc>
      </w:tr>
      <w:tr w:rsidR="00A33EF0" w:rsidRPr="00A33EF0" w14:paraId="126E8FEF" w14:textId="77777777" w:rsidTr="0034242A">
        <w:trPr>
          <w:trHeight w:val="300"/>
        </w:trPr>
        <w:tc>
          <w:tcPr>
            <w:tcW w:w="993" w:type="dxa"/>
            <w:tcBorders>
              <w:top w:val="nil"/>
              <w:left w:val="nil"/>
              <w:bottom w:val="nil"/>
              <w:right w:val="nil"/>
            </w:tcBorders>
            <w:shd w:val="clear" w:color="auto" w:fill="auto"/>
            <w:noWrap/>
            <w:vAlign w:val="center"/>
            <w:hideMark/>
          </w:tcPr>
          <w:p w14:paraId="21CEFC1A" w14:textId="77777777" w:rsidR="00A33EF0" w:rsidRPr="00A33EF0" w:rsidRDefault="00A33EF0" w:rsidP="00A33EF0">
            <w:pPr>
              <w:ind w:left="0" w:right="0" w:firstLine="0"/>
              <w:jc w:val="right"/>
              <w:rPr>
                <w:rFonts w:ascii="Calibri" w:hAnsi="Calibri" w:cs="Calibri"/>
                <w:b/>
                <w:bCs/>
                <w:color w:val="000000"/>
                <w:sz w:val="18"/>
                <w:szCs w:val="18"/>
                <w:lang w:val="sr-Latn-RS" w:eastAsia="sr-Latn-RS"/>
              </w:rPr>
            </w:pPr>
          </w:p>
        </w:tc>
        <w:tc>
          <w:tcPr>
            <w:tcW w:w="4170" w:type="dxa"/>
            <w:tcBorders>
              <w:top w:val="nil"/>
              <w:left w:val="nil"/>
              <w:bottom w:val="nil"/>
              <w:right w:val="nil"/>
            </w:tcBorders>
            <w:shd w:val="clear" w:color="auto" w:fill="auto"/>
            <w:noWrap/>
            <w:vAlign w:val="bottom"/>
            <w:hideMark/>
          </w:tcPr>
          <w:p w14:paraId="1CAA22D3" w14:textId="77777777" w:rsidR="00A33EF0" w:rsidRPr="00A33EF0" w:rsidRDefault="00A33EF0" w:rsidP="00A33EF0">
            <w:pPr>
              <w:ind w:left="0" w:right="0" w:firstLine="0"/>
              <w:rPr>
                <w:sz w:val="20"/>
                <w:szCs w:val="20"/>
                <w:lang w:val="sr-Latn-RS" w:eastAsia="sr-Latn-RS"/>
              </w:rPr>
            </w:pPr>
          </w:p>
        </w:tc>
        <w:tc>
          <w:tcPr>
            <w:tcW w:w="933" w:type="dxa"/>
            <w:tcBorders>
              <w:top w:val="nil"/>
              <w:left w:val="nil"/>
              <w:bottom w:val="nil"/>
              <w:right w:val="nil"/>
            </w:tcBorders>
            <w:shd w:val="clear" w:color="auto" w:fill="auto"/>
            <w:noWrap/>
            <w:vAlign w:val="bottom"/>
            <w:hideMark/>
          </w:tcPr>
          <w:p w14:paraId="4606C707" w14:textId="77777777" w:rsidR="00A33EF0" w:rsidRPr="00A33EF0" w:rsidRDefault="00A33EF0" w:rsidP="00A33EF0">
            <w:pPr>
              <w:ind w:left="0" w:right="0" w:firstLine="0"/>
              <w:jc w:val="left"/>
              <w:rPr>
                <w:sz w:val="20"/>
                <w:szCs w:val="20"/>
                <w:lang w:val="sr-Latn-RS" w:eastAsia="sr-Latn-RS"/>
              </w:rPr>
            </w:pPr>
          </w:p>
        </w:tc>
        <w:tc>
          <w:tcPr>
            <w:tcW w:w="561" w:type="dxa"/>
            <w:tcBorders>
              <w:top w:val="nil"/>
              <w:left w:val="nil"/>
              <w:bottom w:val="nil"/>
              <w:right w:val="nil"/>
            </w:tcBorders>
            <w:shd w:val="clear" w:color="auto" w:fill="auto"/>
            <w:noWrap/>
            <w:vAlign w:val="bottom"/>
            <w:hideMark/>
          </w:tcPr>
          <w:p w14:paraId="0D0E313C" w14:textId="77777777" w:rsidR="00A33EF0" w:rsidRPr="00A33EF0" w:rsidRDefault="00A33EF0" w:rsidP="00A33EF0">
            <w:pPr>
              <w:ind w:left="0" w:right="0" w:firstLine="0"/>
              <w:jc w:val="left"/>
              <w:rPr>
                <w:sz w:val="20"/>
                <w:szCs w:val="20"/>
                <w:lang w:val="sr-Latn-RS" w:eastAsia="sr-Latn-RS"/>
              </w:rPr>
            </w:pPr>
          </w:p>
        </w:tc>
        <w:tc>
          <w:tcPr>
            <w:tcW w:w="573" w:type="dxa"/>
            <w:tcBorders>
              <w:top w:val="nil"/>
              <w:left w:val="nil"/>
              <w:bottom w:val="nil"/>
              <w:right w:val="nil"/>
            </w:tcBorders>
            <w:shd w:val="clear" w:color="auto" w:fill="auto"/>
            <w:noWrap/>
            <w:vAlign w:val="bottom"/>
            <w:hideMark/>
          </w:tcPr>
          <w:p w14:paraId="74838E87" w14:textId="77777777" w:rsidR="00A33EF0" w:rsidRPr="00A33EF0" w:rsidRDefault="00A33EF0" w:rsidP="00A33EF0">
            <w:pPr>
              <w:ind w:left="0" w:right="0" w:firstLine="0"/>
              <w:jc w:val="left"/>
              <w:rPr>
                <w:sz w:val="20"/>
                <w:szCs w:val="20"/>
                <w:lang w:val="sr-Latn-RS" w:eastAsia="sr-Latn-RS"/>
              </w:rPr>
            </w:pPr>
          </w:p>
        </w:tc>
        <w:tc>
          <w:tcPr>
            <w:tcW w:w="1417" w:type="dxa"/>
            <w:gridSpan w:val="2"/>
            <w:tcBorders>
              <w:top w:val="nil"/>
              <w:left w:val="nil"/>
              <w:bottom w:val="nil"/>
              <w:right w:val="nil"/>
            </w:tcBorders>
            <w:shd w:val="clear" w:color="auto" w:fill="auto"/>
            <w:noWrap/>
            <w:vAlign w:val="bottom"/>
            <w:hideMark/>
          </w:tcPr>
          <w:p w14:paraId="75FFD909" w14:textId="77777777" w:rsidR="00A33EF0" w:rsidRPr="00A33EF0" w:rsidRDefault="00A33EF0" w:rsidP="00A33EF0">
            <w:pPr>
              <w:ind w:left="0" w:right="0" w:firstLine="0"/>
              <w:jc w:val="left"/>
              <w:rPr>
                <w:sz w:val="20"/>
                <w:szCs w:val="20"/>
                <w:lang w:val="sr-Latn-RS" w:eastAsia="sr-Latn-RS"/>
              </w:rPr>
            </w:pPr>
          </w:p>
        </w:tc>
        <w:tc>
          <w:tcPr>
            <w:tcW w:w="426" w:type="dxa"/>
            <w:tcBorders>
              <w:top w:val="nil"/>
              <w:left w:val="nil"/>
              <w:bottom w:val="nil"/>
              <w:right w:val="nil"/>
            </w:tcBorders>
            <w:shd w:val="clear" w:color="auto" w:fill="auto"/>
            <w:noWrap/>
            <w:vAlign w:val="bottom"/>
            <w:hideMark/>
          </w:tcPr>
          <w:p w14:paraId="7336222E" w14:textId="77777777" w:rsidR="00A33EF0" w:rsidRPr="00A33EF0" w:rsidRDefault="00A33EF0" w:rsidP="00A33EF0">
            <w:pPr>
              <w:ind w:left="0" w:right="0" w:firstLine="0"/>
              <w:jc w:val="left"/>
              <w:rPr>
                <w:sz w:val="20"/>
                <w:szCs w:val="20"/>
                <w:lang w:val="sr-Latn-RS" w:eastAsia="sr-Latn-RS"/>
              </w:rPr>
            </w:pPr>
          </w:p>
        </w:tc>
        <w:tc>
          <w:tcPr>
            <w:tcW w:w="708" w:type="dxa"/>
            <w:gridSpan w:val="2"/>
            <w:tcBorders>
              <w:top w:val="nil"/>
              <w:left w:val="nil"/>
              <w:bottom w:val="nil"/>
              <w:right w:val="nil"/>
            </w:tcBorders>
            <w:shd w:val="clear" w:color="auto" w:fill="auto"/>
            <w:noWrap/>
            <w:vAlign w:val="bottom"/>
            <w:hideMark/>
          </w:tcPr>
          <w:p w14:paraId="7ECA3EE9" w14:textId="77777777" w:rsidR="00A33EF0" w:rsidRPr="00A33EF0" w:rsidRDefault="00A33EF0" w:rsidP="00A33EF0">
            <w:pPr>
              <w:ind w:left="0" w:right="0" w:firstLine="0"/>
              <w:jc w:val="left"/>
              <w:rPr>
                <w:sz w:val="20"/>
                <w:szCs w:val="20"/>
                <w:lang w:val="sr-Latn-RS" w:eastAsia="sr-Latn-RS"/>
              </w:rPr>
            </w:pPr>
          </w:p>
        </w:tc>
        <w:tc>
          <w:tcPr>
            <w:tcW w:w="418" w:type="dxa"/>
            <w:tcBorders>
              <w:top w:val="nil"/>
              <w:left w:val="nil"/>
              <w:bottom w:val="nil"/>
              <w:right w:val="nil"/>
            </w:tcBorders>
            <w:shd w:val="clear" w:color="auto" w:fill="auto"/>
            <w:noWrap/>
            <w:vAlign w:val="bottom"/>
            <w:hideMark/>
          </w:tcPr>
          <w:p w14:paraId="2FDC68C2" w14:textId="77777777" w:rsidR="00A33EF0" w:rsidRPr="00A33EF0" w:rsidRDefault="00A33EF0" w:rsidP="00A33EF0">
            <w:pPr>
              <w:ind w:left="0" w:right="0" w:firstLine="0"/>
              <w:jc w:val="left"/>
              <w:rPr>
                <w:sz w:val="20"/>
                <w:szCs w:val="20"/>
                <w:lang w:val="sr-Latn-RS" w:eastAsia="sr-Latn-RS"/>
              </w:rPr>
            </w:pPr>
          </w:p>
        </w:tc>
        <w:tc>
          <w:tcPr>
            <w:tcW w:w="716" w:type="dxa"/>
            <w:tcBorders>
              <w:top w:val="nil"/>
              <w:left w:val="nil"/>
              <w:bottom w:val="nil"/>
              <w:right w:val="nil"/>
            </w:tcBorders>
            <w:shd w:val="clear" w:color="auto" w:fill="auto"/>
            <w:noWrap/>
            <w:vAlign w:val="bottom"/>
            <w:hideMark/>
          </w:tcPr>
          <w:p w14:paraId="35AB948C" w14:textId="77777777" w:rsidR="00A33EF0" w:rsidRPr="00A33EF0" w:rsidRDefault="00A33EF0" w:rsidP="00A33EF0">
            <w:pPr>
              <w:ind w:left="0" w:right="0" w:firstLine="0"/>
              <w:jc w:val="left"/>
              <w:rPr>
                <w:sz w:val="20"/>
                <w:szCs w:val="20"/>
                <w:lang w:val="sr-Latn-RS" w:eastAsia="sr-Latn-RS"/>
              </w:rPr>
            </w:pPr>
          </w:p>
        </w:tc>
      </w:tr>
      <w:tr w:rsidR="00A33EF0" w:rsidRPr="00A33EF0" w14:paraId="4D8900C4" w14:textId="77777777" w:rsidTr="0034242A">
        <w:trPr>
          <w:trHeight w:val="300"/>
        </w:trPr>
        <w:tc>
          <w:tcPr>
            <w:tcW w:w="993" w:type="dxa"/>
            <w:tcBorders>
              <w:top w:val="nil"/>
              <w:left w:val="nil"/>
              <w:bottom w:val="nil"/>
              <w:right w:val="nil"/>
            </w:tcBorders>
            <w:shd w:val="clear" w:color="auto" w:fill="auto"/>
            <w:noWrap/>
            <w:vAlign w:val="center"/>
            <w:hideMark/>
          </w:tcPr>
          <w:p w14:paraId="36948BD5" w14:textId="77777777" w:rsidR="00A33EF0" w:rsidRPr="00A33EF0" w:rsidRDefault="00A33EF0" w:rsidP="00A33EF0">
            <w:pPr>
              <w:ind w:left="0" w:right="0" w:firstLine="0"/>
              <w:jc w:val="left"/>
              <w:rPr>
                <w:sz w:val="20"/>
                <w:szCs w:val="20"/>
                <w:lang w:val="sr-Latn-RS" w:eastAsia="sr-Latn-RS"/>
              </w:rPr>
            </w:pPr>
          </w:p>
        </w:tc>
        <w:tc>
          <w:tcPr>
            <w:tcW w:w="4170" w:type="dxa"/>
            <w:tcBorders>
              <w:top w:val="nil"/>
              <w:left w:val="nil"/>
              <w:bottom w:val="nil"/>
              <w:right w:val="nil"/>
            </w:tcBorders>
            <w:shd w:val="clear" w:color="auto" w:fill="auto"/>
            <w:noWrap/>
            <w:vAlign w:val="bottom"/>
            <w:hideMark/>
          </w:tcPr>
          <w:p w14:paraId="7BC53335" w14:textId="77777777" w:rsidR="00A33EF0" w:rsidRPr="00A33EF0" w:rsidRDefault="00A33EF0" w:rsidP="00A33EF0">
            <w:pPr>
              <w:ind w:left="0" w:right="0" w:firstLine="0"/>
              <w:rPr>
                <w:sz w:val="20"/>
                <w:szCs w:val="20"/>
                <w:lang w:val="sr-Latn-RS" w:eastAsia="sr-Latn-RS"/>
              </w:rPr>
            </w:pPr>
          </w:p>
        </w:tc>
        <w:tc>
          <w:tcPr>
            <w:tcW w:w="933" w:type="dxa"/>
            <w:tcBorders>
              <w:top w:val="nil"/>
              <w:left w:val="nil"/>
              <w:bottom w:val="nil"/>
              <w:right w:val="nil"/>
            </w:tcBorders>
            <w:shd w:val="clear" w:color="auto" w:fill="auto"/>
            <w:noWrap/>
            <w:vAlign w:val="bottom"/>
            <w:hideMark/>
          </w:tcPr>
          <w:p w14:paraId="574A675F" w14:textId="77777777" w:rsidR="00A33EF0" w:rsidRPr="00A33EF0" w:rsidRDefault="00A33EF0" w:rsidP="00A33EF0">
            <w:pPr>
              <w:ind w:left="0" w:right="0" w:firstLine="0"/>
              <w:jc w:val="left"/>
              <w:rPr>
                <w:sz w:val="20"/>
                <w:szCs w:val="20"/>
                <w:lang w:val="sr-Latn-RS" w:eastAsia="sr-Latn-RS"/>
              </w:rPr>
            </w:pPr>
          </w:p>
        </w:tc>
        <w:tc>
          <w:tcPr>
            <w:tcW w:w="561" w:type="dxa"/>
            <w:tcBorders>
              <w:top w:val="nil"/>
              <w:left w:val="nil"/>
              <w:bottom w:val="nil"/>
              <w:right w:val="nil"/>
            </w:tcBorders>
            <w:shd w:val="clear" w:color="auto" w:fill="auto"/>
            <w:noWrap/>
            <w:vAlign w:val="bottom"/>
            <w:hideMark/>
          </w:tcPr>
          <w:p w14:paraId="5C6C8FBC" w14:textId="77777777" w:rsidR="00A33EF0" w:rsidRPr="00A33EF0" w:rsidRDefault="00A33EF0" w:rsidP="00A33EF0">
            <w:pPr>
              <w:ind w:left="0" w:right="0" w:firstLine="0"/>
              <w:jc w:val="left"/>
              <w:rPr>
                <w:sz w:val="20"/>
                <w:szCs w:val="20"/>
                <w:lang w:val="sr-Latn-RS" w:eastAsia="sr-Latn-RS"/>
              </w:rPr>
            </w:pPr>
          </w:p>
        </w:tc>
        <w:tc>
          <w:tcPr>
            <w:tcW w:w="573" w:type="dxa"/>
            <w:tcBorders>
              <w:top w:val="nil"/>
              <w:left w:val="nil"/>
              <w:bottom w:val="nil"/>
              <w:right w:val="nil"/>
            </w:tcBorders>
            <w:shd w:val="clear" w:color="auto" w:fill="auto"/>
            <w:noWrap/>
            <w:vAlign w:val="bottom"/>
            <w:hideMark/>
          </w:tcPr>
          <w:p w14:paraId="4BD31289" w14:textId="77777777" w:rsidR="00A33EF0" w:rsidRPr="00A33EF0" w:rsidRDefault="00A33EF0" w:rsidP="00A33EF0">
            <w:pPr>
              <w:ind w:left="0" w:right="0" w:firstLine="0"/>
              <w:jc w:val="left"/>
              <w:rPr>
                <w:sz w:val="20"/>
                <w:szCs w:val="20"/>
                <w:lang w:val="sr-Latn-RS" w:eastAsia="sr-Latn-RS"/>
              </w:rPr>
            </w:pPr>
          </w:p>
        </w:tc>
        <w:tc>
          <w:tcPr>
            <w:tcW w:w="1417" w:type="dxa"/>
            <w:gridSpan w:val="2"/>
            <w:tcBorders>
              <w:top w:val="nil"/>
              <w:left w:val="nil"/>
              <w:bottom w:val="nil"/>
              <w:right w:val="nil"/>
            </w:tcBorders>
            <w:shd w:val="clear" w:color="auto" w:fill="auto"/>
            <w:noWrap/>
            <w:vAlign w:val="bottom"/>
            <w:hideMark/>
          </w:tcPr>
          <w:p w14:paraId="7B7AF98B" w14:textId="77777777" w:rsidR="00A33EF0" w:rsidRPr="00A33EF0" w:rsidRDefault="00A33EF0" w:rsidP="00A33EF0">
            <w:pPr>
              <w:ind w:left="0" w:right="0" w:firstLine="0"/>
              <w:jc w:val="left"/>
              <w:rPr>
                <w:sz w:val="20"/>
                <w:szCs w:val="20"/>
                <w:lang w:val="sr-Latn-RS" w:eastAsia="sr-Latn-RS"/>
              </w:rPr>
            </w:pPr>
          </w:p>
        </w:tc>
        <w:tc>
          <w:tcPr>
            <w:tcW w:w="426" w:type="dxa"/>
            <w:tcBorders>
              <w:top w:val="nil"/>
              <w:left w:val="nil"/>
              <w:bottom w:val="nil"/>
              <w:right w:val="nil"/>
            </w:tcBorders>
            <w:shd w:val="clear" w:color="auto" w:fill="auto"/>
            <w:noWrap/>
            <w:vAlign w:val="bottom"/>
            <w:hideMark/>
          </w:tcPr>
          <w:p w14:paraId="37C4394A" w14:textId="77777777" w:rsidR="00A33EF0" w:rsidRPr="00A33EF0" w:rsidRDefault="00A33EF0" w:rsidP="00A33EF0">
            <w:pPr>
              <w:ind w:left="0" w:right="0" w:firstLine="0"/>
              <w:jc w:val="left"/>
              <w:rPr>
                <w:sz w:val="20"/>
                <w:szCs w:val="20"/>
                <w:lang w:val="sr-Latn-RS" w:eastAsia="sr-Latn-RS"/>
              </w:rPr>
            </w:pPr>
          </w:p>
        </w:tc>
        <w:tc>
          <w:tcPr>
            <w:tcW w:w="708" w:type="dxa"/>
            <w:gridSpan w:val="2"/>
            <w:tcBorders>
              <w:top w:val="nil"/>
              <w:left w:val="nil"/>
              <w:bottom w:val="nil"/>
              <w:right w:val="nil"/>
            </w:tcBorders>
            <w:shd w:val="clear" w:color="auto" w:fill="auto"/>
            <w:noWrap/>
            <w:vAlign w:val="bottom"/>
            <w:hideMark/>
          </w:tcPr>
          <w:p w14:paraId="7DD6A605" w14:textId="77777777" w:rsidR="00A33EF0" w:rsidRPr="00A33EF0" w:rsidRDefault="00A33EF0" w:rsidP="00A33EF0">
            <w:pPr>
              <w:ind w:left="0" w:right="0" w:firstLine="0"/>
              <w:jc w:val="left"/>
              <w:rPr>
                <w:sz w:val="20"/>
                <w:szCs w:val="20"/>
                <w:lang w:val="sr-Latn-RS" w:eastAsia="sr-Latn-RS"/>
              </w:rPr>
            </w:pPr>
          </w:p>
        </w:tc>
        <w:tc>
          <w:tcPr>
            <w:tcW w:w="418" w:type="dxa"/>
            <w:tcBorders>
              <w:top w:val="nil"/>
              <w:left w:val="nil"/>
              <w:bottom w:val="nil"/>
              <w:right w:val="nil"/>
            </w:tcBorders>
            <w:shd w:val="clear" w:color="auto" w:fill="auto"/>
            <w:noWrap/>
            <w:vAlign w:val="bottom"/>
            <w:hideMark/>
          </w:tcPr>
          <w:p w14:paraId="2EABFB5D" w14:textId="77777777" w:rsidR="00A33EF0" w:rsidRPr="00A33EF0" w:rsidRDefault="00A33EF0" w:rsidP="00A33EF0">
            <w:pPr>
              <w:ind w:left="0" w:right="0" w:firstLine="0"/>
              <w:jc w:val="left"/>
              <w:rPr>
                <w:sz w:val="20"/>
                <w:szCs w:val="20"/>
                <w:lang w:val="sr-Latn-RS" w:eastAsia="sr-Latn-RS"/>
              </w:rPr>
            </w:pPr>
          </w:p>
        </w:tc>
        <w:tc>
          <w:tcPr>
            <w:tcW w:w="716" w:type="dxa"/>
            <w:tcBorders>
              <w:top w:val="nil"/>
              <w:left w:val="nil"/>
              <w:bottom w:val="nil"/>
              <w:right w:val="nil"/>
            </w:tcBorders>
            <w:shd w:val="clear" w:color="auto" w:fill="auto"/>
            <w:noWrap/>
            <w:vAlign w:val="bottom"/>
            <w:hideMark/>
          </w:tcPr>
          <w:p w14:paraId="16D6E7D8" w14:textId="77777777" w:rsidR="00A33EF0" w:rsidRPr="00A33EF0" w:rsidRDefault="00A33EF0" w:rsidP="00A33EF0">
            <w:pPr>
              <w:ind w:left="0" w:right="0" w:firstLine="0"/>
              <w:jc w:val="left"/>
              <w:rPr>
                <w:sz w:val="20"/>
                <w:szCs w:val="20"/>
                <w:lang w:val="sr-Latn-RS" w:eastAsia="sr-Latn-RS"/>
              </w:rPr>
            </w:pPr>
          </w:p>
        </w:tc>
      </w:tr>
    </w:tbl>
    <w:p w14:paraId="1BEF3AFE" w14:textId="77777777" w:rsidR="0054114E" w:rsidRPr="001D1ECD" w:rsidRDefault="0054114E" w:rsidP="0054114E">
      <w:pPr>
        <w:ind w:left="0" w:firstLine="0"/>
        <w:rPr>
          <w:lang w:val="sr-Cyrl-BA"/>
        </w:rPr>
      </w:pPr>
      <w:r w:rsidRPr="001D1ECD">
        <w:rPr>
          <w:rFonts w:eastAsia="Calibri"/>
        </w:rPr>
        <w:t xml:space="preserve">У наставку извјештаја </w:t>
      </w:r>
      <w:r w:rsidRPr="001D1ECD">
        <w:rPr>
          <w:rFonts w:eastAsia="Calibri"/>
          <w:lang w:val="sr-Cyrl-BA"/>
        </w:rPr>
        <w:t>је</w:t>
      </w:r>
      <w:r w:rsidRPr="001D1ECD">
        <w:rPr>
          <w:rFonts w:eastAsia="Calibri"/>
        </w:rPr>
        <w:t xml:space="preserve"> </w:t>
      </w:r>
      <w:r w:rsidRPr="001D1ECD">
        <w:rPr>
          <w:rFonts w:eastAsia="Calibri"/>
          <w:lang w:val="sr-Cyrl-BA"/>
        </w:rPr>
        <w:t>наведена</w:t>
      </w:r>
      <w:r w:rsidRPr="001D1ECD">
        <w:rPr>
          <w:lang w:val="sr-Cyrl-BA"/>
        </w:rPr>
        <w:t xml:space="preserve"> структура одређених билансних позиција. </w:t>
      </w:r>
    </w:p>
    <w:p w14:paraId="43B6E94E" w14:textId="77777777" w:rsidR="0054114E" w:rsidRPr="001D1ECD" w:rsidRDefault="0054114E" w:rsidP="0054114E">
      <w:pPr>
        <w:ind w:left="0" w:firstLine="0"/>
        <w:rPr>
          <w:lang w:val="sr-Cyrl-BA"/>
        </w:rPr>
      </w:pPr>
    </w:p>
    <w:p w14:paraId="5B2136AB" w14:textId="77777777" w:rsidR="0054114E" w:rsidRPr="001D1ECD" w:rsidRDefault="0054114E" w:rsidP="0054114E">
      <w:pPr>
        <w:tabs>
          <w:tab w:val="right" w:leader="dot" w:pos="9360"/>
        </w:tabs>
        <w:spacing w:before="120"/>
        <w:ind w:left="-431" w:right="-992" w:firstLine="431"/>
        <w:rPr>
          <w:b/>
          <w:i/>
          <w:u w:val="single"/>
        </w:rPr>
      </w:pPr>
      <w:r w:rsidRPr="001D1ECD">
        <w:rPr>
          <w:b/>
          <w:i/>
          <w:u w:val="single"/>
        </w:rPr>
        <w:t>А К Т И В А</w:t>
      </w:r>
    </w:p>
    <w:p w14:paraId="243B1617" w14:textId="77777777" w:rsidR="0054114E" w:rsidRPr="001D1ECD" w:rsidRDefault="0054114E" w:rsidP="0054114E">
      <w:pPr>
        <w:tabs>
          <w:tab w:val="right" w:leader="dot" w:pos="9360"/>
        </w:tabs>
        <w:ind w:right="-990"/>
        <w:rPr>
          <w:b/>
          <w:i/>
          <w:u w:val="single"/>
        </w:rPr>
      </w:pPr>
    </w:p>
    <w:p w14:paraId="09CB2D47" w14:textId="77777777" w:rsidR="0054114E" w:rsidRPr="001D1ECD" w:rsidRDefault="0054114E" w:rsidP="0054114E">
      <w:pPr>
        <w:ind w:left="0" w:firstLine="0"/>
      </w:pPr>
      <w:r w:rsidRPr="001D1ECD">
        <w:t>АОП003, колона 4  К-БС</w:t>
      </w:r>
    </w:p>
    <w:p w14:paraId="5294A3C1" w14:textId="77777777" w:rsidR="0054114E" w:rsidRPr="001D1ECD" w:rsidRDefault="0054114E" w:rsidP="0054114E">
      <w:pPr>
        <w:ind w:left="0" w:firstLine="0"/>
      </w:pPr>
      <w:r w:rsidRPr="001D1ECD">
        <w:rPr>
          <w:b/>
          <w:i/>
        </w:rPr>
        <w:sym w:font="Wingdings" w:char="F077"/>
      </w:r>
      <w:r w:rsidRPr="001D1ECD">
        <w:rPr>
          <w:b/>
          <w:i/>
        </w:rPr>
        <w:t xml:space="preserve"> Готовина и готовински еквиваленти</w:t>
      </w:r>
      <w:r w:rsidRPr="001D1ECD">
        <w:t xml:space="preserve"> износе </w:t>
      </w:r>
      <w:r w:rsidR="00DD3BF7">
        <w:rPr>
          <w:lang w:val="sr-Latn-RS"/>
        </w:rPr>
        <w:t>1</w:t>
      </w:r>
      <w:r w:rsidR="00DD3BF7">
        <w:rPr>
          <w:lang w:val="sr-Cyrl-RS"/>
        </w:rPr>
        <w:t>.</w:t>
      </w:r>
      <w:r w:rsidR="00DD3BF7">
        <w:rPr>
          <w:lang w:val="sr-Latn-RS"/>
        </w:rPr>
        <w:t>614</w:t>
      </w:r>
      <w:r w:rsidR="00DD3BF7">
        <w:rPr>
          <w:lang w:val="sr-Cyrl-RS"/>
        </w:rPr>
        <w:t>.</w:t>
      </w:r>
      <w:r w:rsidR="00DD3BF7">
        <w:rPr>
          <w:lang w:val="sr-Latn-RS"/>
        </w:rPr>
        <w:t>174</w:t>
      </w:r>
      <w:r w:rsidRPr="001D1ECD">
        <w:t xml:space="preserve"> КМ и односе се на:</w:t>
      </w:r>
    </w:p>
    <w:p w14:paraId="2B5B0E56" w14:textId="77777777" w:rsidR="0054114E" w:rsidRPr="001D1ECD" w:rsidRDefault="0054114E" w:rsidP="0054114E">
      <w:pPr>
        <w:tabs>
          <w:tab w:val="right" w:leader="dot" w:pos="9214"/>
        </w:tabs>
        <w:ind w:left="-357" w:firstLine="720"/>
        <w:rPr>
          <w:lang w:val="sr-Latn-CS"/>
        </w:rPr>
      </w:pPr>
      <w:r w:rsidRPr="001D1ECD">
        <w:t xml:space="preserve">- </w:t>
      </w:r>
      <w:proofErr w:type="spellStart"/>
      <w:r w:rsidRPr="001D1ECD">
        <w:rPr>
          <w:lang w:val="sr-Latn-CS"/>
        </w:rPr>
        <w:t>Стање</w:t>
      </w:r>
      <w:proofErr w:type="spellEnd"/>
      <w:r w:rsidRPr="001D1ECD">
        <w:rPr>
          <w:lang w:val="sr-Latn-CS"/>
        </w:rPr>
        <w:t xml:space="preserve"> </w:t>
      </w:r>
      <w:proofErr w:type="spellStart"/>
      <w:r w:rsidRPr="001D1ECD">
        <w:rPr>
          <w:lang w:val="sr-Latn-CS"/>
        </w:rPr>
        <w:t>новчаних</w:t>
      </w:r>
      <w:proofErr w:type="spellEnd"/>
      <w:r w:rsidRPr="001D1ECD">
        <w:rPr>
          <w:lang w:val="sr-Latn-CS"/>
        </w:rPr>
        <w:t xml:space="preserve"> </w:t>
      </w:r>
      <w:proofErr w:type="spellStart"/>
      <w:r w:rsidRPr="001D1ECD">
        <w:rPr>
          <w:lang w:val="sr-Latn-CS"/>
        </w:rPr>
        <w:t>средстава</w:t>
      </w:r>
      <w:proofErr w:type="spellEnd"/>
      <w:r w:rsidRPr="001D1ECD">
        <w:rPr>
          <w:lang w:val="sr-Latn-CS"/>
        </w:rPr>
        <w:t xml:space="preserve"> </w:t>
      </w:r>
      <w:proofErr w:type="spellStart"/>
      <w:r w:rsidRPr="001D1ECD">
        <w:rPr>
          <w:lang w:val="sr-Latn-CS"/>
        </w:rPr>
        <w:t>на</w:t>
      </w:r>
      <w:proofErr w:type="spellEnd"/>
      <w:r w:rsidRPr="001D1ECD">
        <w:rPr>
          <w:lang w:val="sr-Latn-CS"/>
        </w:rPr>
        <w:t xml:space="preserve"> </w:t>
      </w:r>
      <w:proofErr w:type="spellStart"/>
      <w:r w:rsidRPr="001D1ECD">
        <w:rPr>
          <w:lang w:val="sr-Latn-CS"/>
        </w:rPr>
        <w:t>редовним</w:t>
      </w:r>
      <w:proofErr w:type="spellEnd"/>
      <w:r w:rsidRPr="001D1ECD">
        <w:rPr>
          <w:lang w:val="sr-Latn-CS"/>
        </w:rPr>
        <w:t xml:space="preserve"> и </w:t>
      </w:r>
      <w:proofErr w:type="spellStart"/>
      <w:r w:rsidRPr="001D1ECD">
        <w:rPr>
          <w:lang w:val="sr-Latn-CS"/>
        </w:rPr>
        <w:t>намјенским</w:t>
      </w:r>
      <w:proofErr w:type="spellEnd"/>
      <w:r w:rsidRPr="001D1ECD">
        <w:rPr>
          <w:lang w:val="sr-Latn-CS"/>
        </w:rPr>
        <w:t xml:space="preserve"> </w:t>
      </w:r>
      <w:proofErr w:type="spellStart"/>
      <w:r w:rsidRPr="001D1ECD">
        <w:rPr>
          <w:lang w:val="sr-Latn-CS"/>
        </w:rPr>
        <w:t>рачунима</w:t>
      </w:r>
      <w:proofErr w:type="spellEnd"/>
      <w:r w:rsidRPr="001D1ECD">
        <w:rPr>
          <w:lang w:val="sr-Latn-CS"/>
        </w:rPr>
        <w:t xml:space="preserve"> </w:t>
      </w:r>
      <w:r w:rsidRPr="001D1ECD">
        <w:rPr>
          <w:lang w:val="sr-Latn-CS"/>
        </w:rPr>
        <w:tab/>
      </w:r>
      <w:r w:rsidR="00DD3BF7">
        <w:rPr>
          <w:lang w:val="sr-Latn-RS"/>
        </w:rPr>
        <w:t>1.609.542</w:t>
      </w:r>
      <w:r w:rsidRPr="001D1ECD">
        <w:rPr>
          <w:lang w:val="sr-Latn-CS"/>
        </w:rPr>
        <w:t xml:space="preserve"> КМ</w:t>
      </w:r>
    </w:p>
    <w:p w14:paraId="5F41D04F"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Стање</w:t>
      </w:r>
      <w:proofErr w:type="spellEnd"/>
      <w:r w:rsidRPr="001D1ECD">
        <w:rPr>
          <w:lang w:val="sr-Latn-CS"/>
        </w:rPr>
        <w:t xml:space="preserve"> </w:t>
      </w:r>
      <w:proofErr w:type="spellStart"/>
      <w:r w:rsidRPr="001D1ECD">
        <w:rPr>
          <w:lang w:val="sr-Latn-CS"/>
        </w:rPr>
        <w:t>новчаних</w:t>
      </w:r>
      <w:proofErr w:type="spellEnd"/>
      <w:r w:rsidRPr="001D1ECD">
        <w:rPr>
          <w:lang w:val="sr-Latn-CS"/>
        </w:rPr>
        <w:t xml:space="preserve"> </w:t>
      </w:r>
      <w:proofErr w:type="spellStart"/>
      <w:r w:rsidRPr="001D1ECD">
        <w:rPr>
          <w:lang w:val="sr-Latn-CS"/>
        </w:rPr>
        <w:t>средстава</w:t>
      </w:r>
      <w:proofErr w:type="spellEnd"/>
      <w:r w:rsidRPr="001D1ECD">
        <w:rPr>
          <w:lang w:val="sr-Latn-CS"/>
        </w:rPr>
        <w:t xml:space="preserve"> у </w:t>
      </w:r>
      <w:proofErr w:type="spellStart"/>
      <w:r w:rsidRPr="001D1ECD">
        <w:rPr>
          <w:lang w:val="sr-Latn-CS"/>
        </w:rPr>
        <w:t>главној</w:t>
      </w:r>
      <w:proofErr w:type="spellEnd"/>
      <w:r w:rsidRPr="001D1ECD">
        <w:rPr>
          <w:lang w:val="sr-Latn-CS"/>
        </w:rPr>
        <w:t xml:space="preserve"> </w:t>
      </w:r>
      <w:proofErr w:type="spellStart"/>
      <w:r w:rsidRPr="001D1ECD">
        <w:rPr>
          <w:lang w:val="sr-Latn-CS"/>
        </w:rPr>
        <w:t>благајни</w:t>
      </w:r>
      <w:proofErr w:type="spellEnd"/>
      <w:r w:rsidRPr="001D1ECD">
        <w:rPr>
          <w:lang w:val="sr-Latn-CS"/>
        </w:rPr>
        <w:t xml:space="preserve"> </w:t>
      </w:r>
      <w:r w:rsidRPr="001D1ECD">
        <w:rPr>
          <w:lang w:val="sr-Latn-CS"/>
        </w:rPr>
        <w:tab/>
      </w:r>
      <w:r>
        <w:rPr>
          <w:lang w:val="sr-Cyrl-RS"/>
        </w:rPr>
        <w:t>2.777</w:t>
      </w:r>
      <w:r w:rsidRPr="001D1ECD">
        <w:rPr>
          <w:lang w:val="sr-Latn-CS"/>
        </w:rPr>
        <w:t xml:space="preserve"> КМ</w:t>
      </w:r>
    </w:p>
    <w:p w14:paraId="7AE14315" w14:textId="77777777" w:rsidR="0054114E" w:rsidRPr="001D1ECD" w:rsidRDefault="0054114E" w:rsidP="0054114E">
      <w:pPr>
        <w:tabs>
          <w:tab w:val="right" w:leader="dot" w:pos="9214"/>
        </w:tabs>
        <w:ind w:left="-360" w:firstLine="720"/>
        <w:rPr>
          <w:lang w:val="sr-Latn-CS"/>
        </w:rPr>
      </w:pPr>
      <w:r w:rsidRPr="001D1ECD">
        <w:rPr>
          <w:lang w:val="sr-Latn-CS"/>
        </w:rPr>
        <w:lastRenderedPageBreak/>
        <w:t xml:space="preserve">- </w:t>
      </w:r>
      <w:proofErr w:type="spellStart"/>
      <w:r w:rsidRPr="001D1ECD">
        <w:rPr>
          <w:lang w:val="sr-Latn-CS"/>
        </w:rPr>
        <w:t>Стање</w:t>
      </w:r>
      <w:proofErr w:type="spellEnd"/>
      <w:r w:rsidRPr="001D1ECD">
        <w:rPr>
          <w:lang w:val="sr-Latn-CS"/>
        </w:rPr>
        <w:t xml:space="preserve"> </w:t>
      </w:r>
      <w:proofErr w:type="spellStart"/>
      <w:r w:rsidRPr="001D1ECD">
        <w:rPr>
          <w:lang w:val="sr-Latn-CS"/>
        </w:rPr>
        <w:t>благајне</w:t>
      </w:r>
      <w:proofErr w:type="spellEnd"/>
      <w:r w:rsidRPr="001D1ECD">
        <w:rPr>
          <w:lang w:val="sr-Latn-CS"/>
        </w:rPr>
        <w:t xml:space="preserve"> </w:t>
      </w:r>
      <w:proofErr w:type="spellStart"/>
      <w:r w:rsidRPr="001D1ECD">
        <w:rPr>
          <w:lang w:val="sr-Latn-CS"/>
        </w:rPr>
        <w:t>поштанских</w:t>
      </w:r>
      <w:proofErr w:type="spellEnd"/>
      <w:r w:rsidRPr="001D1ECD">
        <w:rPr>
          <w:lang w:val="sr-Latn-CS"/>
        </w:rPr>
        <w:t xml:space="preserve"> </w:t>
      </w:r>
      <w:proofErr w:type="spellStart"/>
      <w:r w:rsidRPr="001D1ECD">
        <w:rPr>
          <w:lang w:val="sr-Latn-CS"/>
        </w:rPr>
        <w:t>мар</w:t>
      </w:r>
      <w:r>
        <w:rPr>
          <w:lang w:val="sr-Latn-CS"/>
        </w:rPr>
        <w:t>кица-административне</w:t>
      </w:r>
      <w:proofErr w:type="spellEnd"/>
      <w:r>
        <w:rPr>
          <w:lang w:val="sr-Latn-CS"/>
        </w:rPr>
        <w:t xml:space="preserve"> </w:t>
      </w:r>
      <w:proofErr w:type="spellStart"/>
      <w:r>
        <w:rPr>
          <w:lang w:val="sr-Latn-CS"/>
        </w:rPr>
        <w:t>таксе</w:t>
      </w:r>
      <w:proofErr w:type="spellEnd"/>
      <w:r>
        <w:rPr>
          <w:lang w:val="sr-Latn-CS"/>
        </w:rPr>
        <w:tab/>
        <w:t>1.855</w:t>
      </w:r>
      <w:r w:rsidRPr="001D1ECD">
        <w:rPr>
          <w:lang w:val="sr-Latn-CS"/>
        </w:rPr>
        <w:t xml:space="preserve"> КМ</w:t>
      </w:r>
    </w:p>
    <w:p w14:paraId="2ED77B69" w14:textId="77777777" w:rsidR="0054114E" w:rsidRPr="001D1ECD" w:rsidRDefault="0054114E" w:rsidP="0054114E">
      <w:pPr>
        <w:tabs>
          <w:tab w:val="right" w:leader="dot" w:pos="9214"/>
        </w:tabs>
        <w:ind w:left="-360" w:firstLine="720"/>
        <w:rPr>
          <w:b/>
        </w:rPr>
      </w:pPr>
      <w:r w:rsidRPr="001D1ECD">
        <w:rPr>
          <w:lang w:val="sr-Latn-CS"/>
        </w:rPr>
        <w:t xml:space="preserve">  </w:t>
      </w:r>
      <w:r w:rsidRPr="001D1ECD">
        <w:rPr>
          <w:b/>
          <w:lang w:val="sr-Latn-CS"/>
        </w:rPr>
        <w:t>У</w:t>
      </w:r>
      <w:r w:rsidRPr="001D1ECD">
        <w:rPr>
          <w:b/>
        </w:rPr>
        <w:t xml:space="preserve"> к у п н о</w:t>
      </w:r>
      <w:r w:rsidRPr="001D1ECD">
        <w:rPr>
          <w:b/>
          <w:lang w:val="sr-Latn-CS"/>
        </w:rPr>
        <w:t>:</w:t>
      </w:r>
      <w:r w:rsidRPr="001D1ECD">
        <w:rPr>
          <w:lang w:val="sr-Latn-CS"/>
        </w:rPr>
        <w:tab/>
      </w:r>
      <w:r w:rsidR="00DD3BF7">
        <w:rPr>
          <w:b/>
          <w:lang w:val="sr-Latn-RS"/>
        </w:rPr>
        <w:t>1.614.174</w:t>
      </w:r>
      <w:r w:rsidRPr="001D1ECD">
        <w:rPr>
          <w:b/>
          <w:lang w:val="sr-Latn-CS"/>
        </w:rPr>
        <w:t xml:space="preserve"> КМ</w:t>
      </w:r>
    </w:p>
    <w:p w14:paraId="1BA62B83" w14:textId="77777777" w:rsidR="0054114E" w:rsidRPr="001D1ECD" w:rsidRDefault="0054114E" w:rsidP="0054114E">
      <w:pPr>
        <w:tabs>
          <w:tab w:val="right" w:leader="dot" w:pos="9214"/>
        </w:tabs>
        <w:ind w:left="0" w:firstLine="0"/>
        <w:rPr>
          <w:b/>
        </w:rPr>
      </w:pPr>
    </w:p>
    <w:p w14:paraId="50DFF530" w14:textId="77777777" w:rsidR="0054114E" w:rsidRPr="001D1ECD" w:rsidRDefault="0054114E" w:rsidP="0054114E">
      <w:pPr>
        <w:ind w:left="0" w:firstLine="0"/>
      </w:pPr>
      <w:r w:rsidRPr="001D1ECD">
        <w:t>АОП014, колона 4  и 5 К-БС</w:t>
      </w:r>
    </w:p>
    <w:p w14:paraId="3ACE1FE9" w14:textId="77777777" w:rsidR="0054114E" w:rsidRPr="001D1ECD" w:rsidRDefault="0054114E" w:rsidP="0054114E">
      <w:pPr>
        <w:ind w:left="0" w:firstLine="0"/>
      </w:pPr>
      <w:r w:rsidRPr="001D1ECD">
        <w:rPr>
          <w:b/>
          <w:i/>
        </w:rPr>
        <w:sym w:font="Wingdings" w:char="F077"/>
      </w:r>
      <w:r w:rsidRPr="001D1ECD">
        <w:rPr>
          <w:b/>
          <w:i/>
        </w:rPr>
        <w:t xml:space="preserve"> Краткорочна потраживања</w:t>
      </w:r>
      <w:r w:rsidRPr="001D1ECD">
        <w:t xml:space="preserve"> износе </w:t>
      </w:r>
      <w:r w:rsidR="00FA4CF9">
        <w:rPr>
          <w:lang w:val="sr-Latn-CS"/>
        </w:rPr>
        <w:t>6.783.689</w:t>
      </w:r>
      <w:r w:rsidRPr="001D1ECD">
        <w:t xml:space="preserve"> КМ, и односе се на </w:t>
      </w:r>
      <w:r w:rsidR="002512C2">
        <w:rPr>
          <w:lang w:val="sr-Cyrl-RS"/>
        </w:rPr>
        <w:t>865.709</w:t>
      </w:r>
      <w:r w:rsidRPr="001D1ECD">
        <w:t xml:space="preserve"> КМ редовних </w:t>
      </w:r>
      <w:r w:rsidRPr="001D1ECD">
        <w:rPr>
          <w:rFonts w:eastAsia="Calibri"/>
        </w:rPr>
        <w:t xml:space="preserve">потраживања и </w:t>
      </w:r>
      <w:r w:rsidR="002512C2">
        <w:rPr>
          <w:rFonts w:eastAsia="Calibri"/>
          <w:lang w:val="sr-Cyrl-RS"/>
        </w:rPr>
        <w:t>5.917.980</w:t>
      </w:r>
      <w:r w:rsidRPr="001D1ECD">
        <w:rPr>
          <w:rFonts w:eastAsia="Calibri"/>
        </w:rPr>
        <w:t xml:space="preserve"> КМ спорних потраживања, по којима је прошло више од дванаест</w:t>
      </w:r>
      <w:r w:rsidRPr="001D1ECD">
        <w:t xml:space="preserve"> </w:t>
      </w:r>
      <w:r w:rsidRPr="001D1ECD">
        <w:rPr>
          <w:rFonts w:eastAsia="Calibri"/>
        </w:rPr>
        <w:t xml:space="preserve">мјесеци, а која нису наплаћена. </w:t>
      </w:r>
      <w:r w:rsidRPr="001D1ECD">
        <w:rPr>
          <w:lang w:val="sr-Cyrl-RS"/>
        </w:rPr>
        <w:t>Ради се о сљедећим потраживањима</w:t>
      </w:r>
      <w:r w:rsidRPr="001D1ECD">
        <w:t xml:space="preserve">: </w:t>
      </w:r>
      <w:r w:rsidRPr="001D1ECD">
        <w:rPr>
          <w:rFonts w:eastAsia="Calibri"/>
        </w:rPr>
        <w:t xml:space="preserve">      </w:t>
      </w:r>
    </w:p>
    <w:p w14:paraId="10AAEF96" w14:textId="77777777" w:rsidR="0054114E" w:rsidRPr="001D1ECD" w:rsidRDefault="0054114E" w:rsidP="0054114E">
      <w:pPr>
        <w:tabs>
          <w:tab w:val="right" w:leader="dot" w:pos="9214"/>
        </w:tabs>
        <w:spacing w:before="120"/>
        <w:ind w:left="-357" w:firstLine="720"/>
      </w:pPr>
      <w:r w:rsidRPr="001D1ECD">
        <w:t>- Потраживања за испоручену робу и услуге – Дјечији вртић</w:t>
      </w:r>
      <w:r w:rsidRPr="001D1ECD">
        <w:tab/>
      </w:r>
      <w:r w:rsidR="00623BF2">
        <w:rPr>
          <w:lang w:val="sr-Latn-RS"/>
        </w:rPr>
        <w:t>20.661</w:t>
      </w:r>
      <w:r w:rsidRPr="001D1ECD">
        <w:t xml:space="preserve"> КМ</w:t>
      </w:r>
    </w:p>
    <w:p w14:paraId="08B5FAFA" w14:textId="77777777" w:rsidR="0054114E" w:rsidRDefault="0054114E" w:rsidP="0054114E">
      <w:pPr>
        <w:tabs>
          <w:tab w:val="right" w:leader="dot" w:pos="9214"/>
        </w:tabs>
        <w:ind w:left="-357" w:firstLine="720"/>
      </w:pPr>
      <w:r w:rsidRPr="001D1ECD">
        <w:t>- Спорна потраживања по основу продаје – Дјечији вртић</w:t>
      </w:r>
      <w:r w:rsidRPr="001D1ECD">
        <w:tab/>
        <w:t>870 КМ</w:t>
      </w:r>
    </w:p>
    <w:p w14:paraId="486A061D" w14:textId="77777777" w:rsidR="0054114E" w:rsidRPr="00F453E5" w:rsidRDefault="0054114E" w:rsidP="0054114E">
      <w:pPr>
        <w:tabs>
          <w:tab w:val="right" w:leader="dot" w:pos="9214"/>
        </w:tabs>
        <w:ind w:left="-357" w:firstLine="720"/>
        <w:rPr>
          <w:lang w:val="sr-Cyrl-RS"/>
        </w:rPr>
      </w:pPr>
      <w:r>
        <w:rPr>
          <w:lang w:val="sr-Latn-RS"/>
        </w:rPr>
        <w:t xml:space="preserve">- </w:t>
      </w:r>
      <w:r>
        <w:rPr>
          <w:lang w:val="sr-Cyrl-RS"/>
        </w:rPr>
        <w:t>Потраживања за испоручену робу и услуге – Цент</w:t>
      </w:r>
      <w:r w:rsidR="00623BF2">
        <w:rPr>
          <w:lang w:val="sr-Cyrl-RS"/>
        </w:rPr>
        <w:t>ар за културу</w:t>
      </w:r>
      <w:r w:rsidR="00623BF2">
        <w:rPr>
          <w:lang w:val="sr-Cyrl-RS"/>
        </w:rPr>
        <w:tab/>
        <w:t>401</w:t>
      </w:r>
      <w:r>
        <w:rPr>
          <w:lang w:val="sr-Cyrl-RS"/>
        </w:rPr>
        <w:t xml:space="preserve"> КМ</w:t>
      </w:r>
    </w:p>
    <w:p w14:paraId="26795057" w14:textId="77777777" w:rsidR="0054114E" w:rsidRPr="001D1ECD" w:rsidRDefault="0054114E" w:rsidP="0054114E">
      <w:pPr>
        <w:tabs>
          <w:tab w:val="right" w:leader="dot" w:pos="9214"/>
        </w:tabs>
        <w:ind w:left="-357" w:firstLine="720"/>
      </w:pPr>
      <w:r w:rsidRPr="001D1ECD">
        <w:t xml:space="preserve">- </w:t>
      </w:r>
      <w:r w:rsidRPr="001D1ECD">
        <w:rPr>
          <w:lang w:val="sr-Cyrl-RS"/>
        </w:rPr>
        <w:t>Спорна п</w:t>
      </w:r>
      <w:r w:rsidRPr="001D1ECD">
        <w:t>отраживања за испоручену робу и услуге – Центар средњих</w:t>
      </w:r>
    </w:p>
    <w:p w14:paraId="170BF03A" w14:textId="77777777" w:rsidR="0054114E" w:rsidRPr="001D1ECD" w:rsidRDefault="0054114E" w:rsidP="0054114E">
      <w:pPr>
        <w:tabs>
          <w:tab w:val="right" w:leader="dot" w:pos="9214"/>
        </w:tabs>
        <w:ind w:left="-357" w:firstLine="720"/>
      </w:pPr>
      <w:r w:rsidRPr="001D1ECD">
        <w:rPr>
          <w:lang w:val="sr-Cyrl-RS"/>
        </w:rPr>
        <w:t xml:space="preserve">  </w:t>
      </w:r>
      <w:r w:rsidRPr="001D1ECD">
        <w:t xml:space="preserve"> школа „Иво Андрић“</w:t>
      </w:r>
      <w:r w:rsidRPr="001D1ECD">
        <w:tab/>
      </w:r>
      <w:r w:rsidRPr="008C73F9">
        <w:t>1.</w:t>
      </w:r>
      <w:r w:rsidRPr="008C73F9">
        <w:rPr>
          <w:lang w:val="sr-Latn-CS"/>
        </w:rPr>
        <w:t>656</w:t>
      </w:r>
      <w:r w:rsidRPr="001D1ECD">
        <w:t xml:space="preserve"> КМ</w:t>
      </w:r>
    </w:p>
    <w:p w14:paraId="400B93A6" w14:textId="77777777" w:rsidR="0054114E" w:rsidRPr="001D1ECD" w:rsidRDefault="0054114E" w:rsidP="0054114E">
      <w:pPr>
        <w:tabs>
          <w:tab w:val="right" w:leader="dot" w:pos="9214"/>
        </w:tabs>
        <w:ind w:left="-357" w:firstLine="720"/>
      </w:pPr>
      <w:r w:rsidRPr="001D1ECD">
        <w:rPr>
          <w:lang w:val="sr-Latn-CS"/>
        </w:rPr>
        <w:t xml:space="preserve">- </w:t>
      </w:r>
      <w:proofErr w:type="spellStart"/>
      <w:r w:rsidRPr="001D1ECD">
        <w:rPr>
          <w:lang w:val="sr-Latn-CS"/>
        </w:rPr>
        <w:t>Потраживања</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ненаплаћене</w:t>
      </w:r>
      <w:proofErr w:type="spellEnd"/>
      <w:r w:rsidRPr="001D1ECD">
        <w:rPr>
          <w:lang w:val="sr-Latn-CS"/>
        </w:rPr>
        <w:t xml:space="preserve"> </w:t>
      </w:r>
      <w:proofErr w:type="spellStart"/>
      <w:r w:rsidRPr="001D1ECD">
        <w:rPr>
          <w:lang w:val="sr-Latn-CS"/>
        </w:rPr>
        <w:t>порезе</w:t>
      </w:r>
      <w:proofErr w:type="spellEnd"/>
      <w:r w:rsidRPr="001D1ECD">
        <w:rPr>
          <w:lang w:val="sr-Latn-CS"/>
        </w:rPr>
        <w:t xml:space="preserve">, </w:t>
      </w:r>
      <w:proofErr w:type="spellStart"/>
      <w:r w:rsidRPr="001D1ECD">
        <w:rPr>
          <w:lang w:val="sr-Latn-CS"/>
        </w:rPr>
        <w:t>доприносе</w:t>
      </w:r>
      <w:proofErr w:type="spellEnd"/>
      <w:r w:rsidRPr="001D1ECD">
        <w:rPr>
          <w:lang w:val="sr-Latn-CS"/>
        </w:rPr>
        <w:t xml:space="preserve"> и </w:t>
      </w:r>
      <w:proofErr w:type="spellStart"/>
      <w:r w:rsidRPr="001D1ECD">
        <w:rPr>
          <w:lang w:val="sr-Latn-CS"/>
        </w:rPr>
        <w:t>непореске</w:t>
      </w:r>
      <w:proofErr w:type="spellEnd"/>
      <w:r w:rsidRPr="001D1ECD">
        <w:rPr>
          <w:lang w:val="sr-Latn-CS"/>
        </w:rPr>
        <w:t xml:space="preserve"> </w:t>
      </w:r>
      <w:proofErr w:type="spellStart"/>
      <w:r w:rsidRPr="001D1ECD">
        <w:rPr>
          <w:lang w:val="sr-Latn-CS"/>
        </w:rPr>
        <w:t>приходе</w:t>
      </w:r>
      <w:proofErr w:type="spellEnd"/>
      <w:r w:rsidRPr="001D1ECD">
        <w:rPr>
          <w:lang w:val="sr-Latn-CS"/>
        </w:rPr>
        <w:t xml:space="preserve"> </w:t>
      </w:r>
    </w:p>
    <w:p w14:paraId="172C1216" w14:textId="77777777" w:rsidR="0054114E" w:rsidRPr="001D1ECD" w:rsidRDefault="0054114E" w:rsidP="0054114E">
      <w:pPr>
        <w:tabs>
          <w:tab w:val="right" w:leader="dot" w:pos="9214"/>
        </w:tabs>
        <w:ind w:left="-357" w:firstLine="720"/>
      </w:pPr>
      <w:r w:rsidRPr="001D1ECD">
        <w:t xml:space="preserve"> </w:t>
      </w:r>
      <w:r w:rsidRPr="001D1ECD">
        <w:rPr>
          <w:lang w:val="sr-Latn-CS"/>
        </w:rPr>
        <w:t>(</w:t>
      </w:r>
      <w:proofErr w:type="spellStart"/>
      <w:r w:rsidRPr="001D1ECD">
        <w:rPr>
          <w:lang w:val="sr-Latn-CS"/>
        </w:rPr>
        <w:t>евиденција</w:t>
      </w:r>
      <w:proofErr w:type="spellEnd"/>
      <w:r w:rsidRPr="001D1ECD">
        <w:rPr>
          <w:lang w:val="sr-Latn-CS"/>
        </w:rPr>
        <w:t xml:space="preserve"> у </w:t>
      </w:r>
      <w:proofErr w:type="spellStart"/>
      <w:r w:rsidRPr="001D1ECD">
        <w:rPr>
          <w:lang w:val="sr-Latn-CS"/>
        </w:rPr>
        <w:t>пореском</w:t>
      </w:r>
      <w:proofErr w:type="spellEnd"/>
      <w:r w:rsidRPr="001D1ECD">
        <w:rPr>
          <w:lang w:val="sr-Latn-CS"/>
        </w:rPr>
        <w:t xml:space="preserve"> </w:t>
      </w:r>
      <w:proofErr w:type="spellStart"/>
      <w:r w:rsidRPr="001D1ECD">
        <w:rPr>
          <w:lang w:val="sr-Latn-CS"/>
        </w:rPr>
        <w:t>књиговодству</w:t>
      </w:r>
      <w:proofErr w:type="spellEnd"/>
      <w:r w:rsidRPr="001D1ECD">
        <w:rPr>
          <w:lang w:val="sr-Latn-CS"/>
        </w:rPr>
        <w:t>)</w:t>
      </w:r>
      <w:r w:rsidRPr="001D1ECD">
        <w:tab/>
      </w:r>
      <w:r w:rsidR="00AF1676">
        <w:rPr>
          <w:lang w:val="sr-Cyrl-RS"/>
        </w:rPr>
        <w:t>6.612.922</w:t>
      </w:r>
      <w:r w:rsidRPr="001D1ECD">
        <w:t xml:space="preserve"> КМ</w:t>
      </w:r>
    </w:p>
    <w:p w14:paraId="10BE941C" w14:textId="77777777" w:rsidR="0054114E" w:rsidRPr="001D1ECD" w:rsidRDefault="0054114E" w:rsidP="0054114E">
      <w:pPr>
        <w:tabs>
          <w:tab w:val="right" w:leader="dot" w:pos="9214"/>
        </w:tabs>
        <w:ind w:left="-357" w:firstLine="720"/>
        <w:rPr>
          <w:lang w:val="sr-Cyrl-RS"/>
        </w:rPr>
      </w:pPr>
      <w:r w:rsidRPr="001D1ECD">
        <w:rPr>
          <w:lang w:val="sr-Cyrl-RS"/>
        </w:rPr>
        <w:t>- Потраживања за порезе, доприносе и непореске приходе за које је</w:t>
      </w:r>
    </w:p>
    <w:p w14:paraId="7A44BFE6" w14:textId="77777777" w:rsidR="0054114E" w:rsidRPr="001D1ECD" w:rsidRDefault="0054114E" w:rsidP="0054114E">
      <w:pPr>
        <w:tabs>
          <w:tab w:val="right" w:leader="dot" w:pos="9214"/>
        </w:tabs>
        <w:ind w:left="-357" w:firstLine="720"/>
        <w:rPr>
          <w:lang w:val="sr-Cyrl-RS"/>
        </w:rPr>
      </w:pPr>
      <w:r w:rsidRPr="001D1ECD">
        <w:rPr>
          <w:lang w:val="sr-Cyrl-RS"/>
        </w:rPr>
        <w:t xml:space="preserve">  продужен рок плаћања, а доспијевају на наплату у року од</w:t>
      </w:r>
    </w:p>
    <w:p w14:paraId="3A82D091" w14:textId="77777777" w:rsidR="0054114E" w:rsidRPr="001D1ECD" w:rsidRDefault="0054114E" w:rsidP="0054114E">
      <w:pPr>
        <w:tabs>
          <w:tab w:val="right" w:leader="dot" w:pos="9214"/>
        </w:tabs>
        <w:ind w:left="-357" w:firstLine="720"/>
        <w:rPr>
          <w:lang w:val="sr-Cyrl-RS"/>
        </w:rPr>
      </w:pPr>
      <w:r w:rsidRPr="001D1ECD">
        <w:rPr>
          <w:lang w:val="sr-Cyrl-RS"/>
        </w:rPr>
        <w:t xml:space="preserve">  годину дана</w:t>
      </w:r>
      <w:r w:rsidRPr="001D1ECD">
        <w:rPr>
          <w:lang w:val="sr-Cyrl-RS"/>
        </w:rPr>
        <w:tab/>
      </w:r>
      <w:r w:rsidR="00AF1676">
        <w:rPr>
          <w:lang w:val="sr-Cyrl-RS"/>
        </w:rPr>
        <w:t>123.932</w:t>
      </w:r>
      <w:r w:rsidRPr="001D1ECD">
        <w:rPr>
          <w:lang w:val="sr-Cyrl-RS"/>
        </w:rPr>
        <w:t xml:space="preserve"> КМ</w:t>
      </w:r>
    </w:p>
    <w:p w14:paraId="478827D0" w14:textId="77777777" w:rsidR="0054114E" w:rsidRPr="001D1ECD" w:rsidRDefault="0054114E" w:rsidP="0054114E">
      <w:pPr>
        <w:tabs>
          <w:tab w:val="right" w:leader="dot" w:pos="9214"/>
        </w:tabs>
        <w:ind w:left="-357" w:firstLine="720"/>
        <w:rPr>
          <w:lang w:val="sr-Cyrl-RS"/>
        </w:rPr>
      </w:pPr>
      <w:r w:rsidRPr="001D1ECD">
        <w:rPr>
          <w:lang w:val="sr-Cyrl-RS"/>
        </w:rPr>
        <w:t>- Остала краткорочна потраживања у земљи – Центар за социјални рад</w:t>
      </w:r>
      <w:r w:rsidRPr="001D1ECD">
        <w:rPr>
          <w:lang w:val="sr-Cyrl-RS"/>
        </w:rPr>
        <w:tab/>
      </w:r>
      <w:r w:rsidR="00AF1676">
        <w:rPr>
          <w:lang w:val="sr-Cyrl-RS"/>
        </w:rPr>
        <w:t>15.009</w:t>
      </w:r>
      <w:r w:rsidRPr="001D1ECD">
        <w:rPr>
          <w:lang w:val="sr-Cyrl-RS"/>
        </w:rPr>
        <w:t xml:space="preserve"> КМ</w:t>
      </w:r>
    </w:p>
    <w:p w14:paraId="4D6C27EF" w14:textId="77777777" w:rsidR="0054114E" w:rsidRPr="001D1ECD" w:rsidRDefault="0054114E" w:rsidP="0054114E">
      <w:pPr>
        <w:tabs>
          <w:tab w:val="right" w:leader="dot" w:pos="9214"/>
        </w:tabs>
        <w:ind w:left="-357" w:firstLine="720"/>
      </w:pPr>
      <w:r w:rsidRPr="001D1ECD">
        <w:t xml:space="preserve">- Остала спорна </w:t>
      </w:r>
      <w:r w:rsidRPr="001D1ECD">
        <w:rPr>
          <w:lang w:val="sr-Cyrl-RS"/>
        </w:rPr>
        <w:t xml:space="preserve">кратк. </w:t>
      </w:r>
      <w:r w:rsidRPr="001D1ECD">
        <w:t>потраживања – Центар за социјални рад</w:t>
      </w:r>
      <w:r w:rsidRPr="001D1ECD">
        <w:tab/>
      </w:r>
      <w:r w:rsidRPr="001D1ECD">
        <w:rPr>
          <w:lang w:val="sr-Latn-RS"/>
        </w:rPr>
        <w:t>205</w:t>
      </w:r>
      <w:r w:rsidRPr="001D1ECD">
        <w:t xml:space="preserve"> КМ</w:t>
      </w:r>
    </w:p>
    <w:p w14:paraId="4944DFB4" w14:textId="77777777" w:rsidR="0054114E" w:rsidRPr="001D1ECD" w:rsidRDefault="0054114E" w:rsidP="0054114E">
      <w:pPr>
        <w:tabs>
          <w:tab w:val="right" w:leader="dot" w:pos="9214"/>
        </w:tabs>
        <w:ind w:left="-357" w:firstLine="720"/>
      </w:pPr>
      <w:r w:rsidRPr="001D1ECD">
        <w:t xml:space="preserve">- Спорна остала краткорочна потраживања у земљи - потраживања </w:t>
      </w:r>
    </w:p>
    <w:p w14:paraId="7246DB19" w14:textId="77777777" w:rsidR="0054114E" w:rsidRPr="001D1ECD" w:rsidRDefault="0054114E" w:rsidP="0054114E">
      <w:pPr>
        <w:tabs>
          <w:tab w:val="right" w:leader="dot" w:pos="9214"/>
        </w:tabs>
        <w:ind w:left="-357" w:firstLine="720"/>
      </w:pPr>
      <w:r w:rsidRPr="001D1ECD">
        <w:t xml:space="preserve">  од физичких лица за доградњу станова по уговорима</w:t>
      </w:r>
      <w:r w:rsidRPr="001D1ECD">
        <w:tab/>
      </w:r>
      <w:r w:rsidR="00AF1676">
        <w:rPr>
          <w:lang w:val="sr-Latn-RS"/>
        </w:rPr>
        <w:t>7.931</w:t>
      </w:r>
      <w:r w:rsidRPr="001D1ECD">
        <w:t xml:space="preserve"> КМ</w:t>
      </w:r>
    </w:p>
    <w:p w14:paraId="23503EB4" w14:textId="77777777" w:rsidR="0054114E" w:rsidRPr="001D1ECD" w:rsidRDefault="0054114E" w:rsidP="0054114E">
      <w:pPr>
        <w:tabs>
          <w:tab w:val="right" w:leader="dot" w:pos="9214"/>
        </w:tabs>
        <w:ind w:left="-357" w:firstLine="720"/>
      </w:pPr>
      <w:r w:rsidRPr="001D1ECD">
        <w:rPr>
          <w:lang w:val="sr-Latn-RS"/>
        </w:rPr>
        <w:t xml:space="preserve">- </w:t>
      </w:r>
      <w:r w:rsidRPr="001D1ECD">
        <w:rPr>
          <w:lang w:val="sr-Cyrl-RS"/>
        </w:rPr>
        <w:t xml:space="preserve">Потраживања од осталих корисника јавних прихода </w:t>
      </w:r>
      <w:r w:rsidRPr="001D1ECD">
        <w:t xml:space="preserve">по </w:t>
      </w:r>
    </w:p>
    <w:p w14:paraId="5882332A" w14:textId="77777777" w:rsidR="0054114E" w:rsidRPr="001D1ECD" w:rsidRDefault="0054114E" w:rsidP="0054114E">
      <w:pPr>
        <w:tabs>
          <w:tab w:val="right" w:leader="dot" w:pos="9214"/>
        </w:tabs>
        <w:ind w:left="-357" w:firstLine="720"/>
        <w:rPr>
          <w:lang w:val="sr-Cyrl-RS"/>
        </w:rPr>
      </w:pPr>
      <w:r w:rsidRPr="001D1ECD">
        <w:rPr>
          <w:lang w:val="sr-Cyrl-RS"/>
        </w:rPr>
        <w:t xml:space="preserve">  </w:t>
      </w:r>
      <w:r w:rsidRPr="001D1ECD">
        <w:t>записницима</w:t>
      </w:r>
      <w:r w:rsidRPr="001D1ECD">
        <w:rPr>
          <w:lang w:val="sr-Cyrl-RS"/>
        </w:rPr>
        <w:t xml:space="preserve"> </w:t>
      </w:r>
      <w:r w:rsidRPr="001D1ECD">
        <w:t xml:space="preserve">Пореске управе РС о </w:t>
      </w:r>
      <w:r w:rsidRPr="001D1ECD">
        <w:rPr>
          <w:lang w:val="sr-Cyrl-RS"/>
        </w:rPr>
        <w:t xml:space="preserve">обрачуну и </w:t>
      </w:r>
      <w:r w:rsidRPr="001D1ECD">
        <w:t>поравнању</w:t>
      </w:r>
      <w:r w:rsidRPr="001D1ECD">
        <w:rPr>
          <w:lang w:val="sr-Cyrl-RS"/>
        </w:rPr>
        <w:t xml:space="preserve"> више и </w:t>
      </w:r>
    </w:p>
    <w:p w14:paraId="15F1BFCE" w14:textId="77777777" w:rsidR="0054114E" w:rsidRDefault="0054114E" w:rsidP="0054114E">
      <w:pPr>
        <w:tabs>
          <w:tab w:val="right" w:leader="dot" w:pos="9214"/>
        </w:tabs>
        <w:ind w:left="-357" w:firstLine="720"/>
        <w:rPr>
          <w:lang w:val="sr-Cyrl-RS"/>
        </w:rPr>
      </w:pPr>
      <w:r w:rsidRPr="001D1ECD">
        <w:rPr>
          <w:lang w:val="sr-Cyrl-RS"/>
        </w:rPr>
        <w:t xml:space="preserve">  погрешно уплаћених</w:t>
      </w:r>
      <w:r w:rsidRPr="001D1ECD">
        <w:t xml:space="preserve"> јавних прихода</w:t>
      </w:r>
      <w:r w:rsidRPr="001D1ECD">
        <w:tab/>
      </w:r>
      <w:r w:rsidR="00FA4CF9">
        <w:rPr>
          <w:lang w:val="sr-Cyrl-RS"/>
        </w:rPr>
        <w:t>62</w:t>
      </w:r>
      <w:r w:rsidRPr="001D1ECD">
        <w:rPr>
          <w:lang w:val="sr-Cyrl-RS"/>
        </w:rPr>
        <w:t xml:space="preserve"> КМ</w:t>
      </w:r>
    </w:p>
    <w:p w14:paraId="76580ABD" w14:textId="77777777" w:rsidR="0054114E" w:rsidRPr="001D1ECD" w:rsidRDefault="0054114E" w:rsidP="0054114E">
      <w:pPr>
        <w:tabs>
          <w:tab w:val="right" w:leader="dot" w:pos="9214"/>
        </w:tabs>
        <w:ind w:left="-357" w:firstLine="720"/>
      </w:pPr>
      <w:r w:rsidRPr="001D1ECD">
        <w:t xml:space="preserve">- Спорна потраживања </w:t>
      </w:r>
      <w:r w:rsidRPr="001D1ECD">
        <w:rPr>
          <w:lang w:val="sr-Cyrl-RS"/>
        </w:rPr>
        <w:t xml:space="preserve">од осталих корисника јавних прихода </w:t>
      </w:r>
      <w:r w:rsidRPr="001D1ECD">
        <w:t xml:space="preserve">по </w:t>
      </w:r>
    </w:p>
    <w:p w14:paraId="2AA0EAC0" w14:textId="77777777" w:rsidR="0054114E" w:rsidRPr="001D1ECD" w:rsidRDefault="0054114E" w:rsidP="0054114E">
      <w:pPr>
        <w:tabs>
          <w:tab w:val="right" w:leader="dot" w:pos="9214"/>
        </w:tabs>
        <w:ind w:left="-357" w:firstLine="720"/>
        <w:rPr>
          <w:lang w:val="sr-Cyrl-RS"/>
        </w:rPr>
      </w:pPr>
      <w:r w:rsidRPr="001D1ECD">
        <w:rPr>
          <w:lang w:val="sr-Cyrl-RS"/>
        </w:rPr>
        <w:t xml:space="preserve">  </w:t>
      </w:r>
      <w:r w:rsidRPr="001D1ECD">
        <w:t>записницима</w:t>
      </w:r>
      <w:r w:rsidRPr="001D1ECD">
        <w:rPr>
          <w:lang w:val="sr-Cyrl-RS"/>
        </w:rPr>
        <w:t xml:space="preserve"> </w:t>
      </w:r>
      <w:r w:rsidRPr="001D1ECD">
        <w:t xml:space="preserve">Пореске управе РС о </w:t>
      </w:r>
      <w:r w:rsidRPr="001D1ECD">
        <w:rPr>
          <w:lang w:val="sr-Cyrl-RS"/>
        </w:rPr>
        <w:t xml:space="preserve">обрачуну и </w:t>
      </w:r>
      <w:r w:rsidRPr="001D1ECD">
        <w:t>поравнању</w:t>
      </w:r>
      <w:r w:rsidRPr="001D1ECD">
        <w:rPr>
          <w:lang w:val="sr-Cyrl-RS"/>
        </w:rPr>
        <w:t xml:space="preserve"> више и </w:t>
      </w:r>
    </w:p>
    <w:p w14:paraId="7A5A856A" w14:textId="77777777" w:rsidR="0054114E" w:rsidRPr="00FA35C1" w:rsidRDefault="0054114E" w:rsidP="0054114E">
      <w:pPr>
        <w:tabs>
          <w:tab w:val="right" w:leader="dot" w:pos="9214"/>
        </w:tabs>
        <w:ind w:left="-357" w:firstLine="720"/>
      </w:pPr>
      <w:r w:rsidRPr="001D1ECD">
        <w:rPr>
          <w:lang w:val="sr-Cyrl-RS"/>
        </w:rPr>
        <w:t xml:space="preserve">  погрешно уплаћених</w:t>
      </w:r>
      <w:r w:rsidRPr="001D1ECD">
        <w:t xml:space="preserve"> јавних прихода</w:t>
      </w:r>
      <w:r w:rsidRPr="001D1ECD">
        <w:tab/>
      </w:r>
      <w:r>
        <w:rPr>
          <w:lang w:val="sr-Cyrl-RS"/>
        </w:rPr>
        <w:t>40</w:t>
      </w:r>
      <w:r>
        <w:t xml:space="preserve"> КМ</w:t>
      </w:r>
    </w:p>
    <w:p w14:paraId="7DBD2027" w14:textId="77777777" w:rsidR="0054114E" w:rsidRPr="001D1ECD" w:rsidRDefault="00FA4CF9" w:rsidP="0054114E">
      <w:pPr>
        <w:tabs>
          <w:tab w:val="right" w:leader="dot" w:pos="9214"/>
        </w:tabs>
        <w:ind w:left="-357" w:firstLine="720"/>
        <w:rPr>
          <w:b/>
          <w:lang w:val="sr-Cyrl-RS"/>
        </w:rPr>
      </w:pPr>
      <w:r>
        <w:rPr>
          <w:b/>
          <w:lang w:val="sr-Cyrl-RS"/>
        </w:rPr>
        <w:t xml:space="preserve">  У к у п н о:</w:t>
      </w:r>
      <w:r>
        <w:rPr>
          <w:b/>
          <w:lang w:val="sr-Cyrl-RS"/>
        </w:rPr>
        <w:tab/>
        <w:t>6.783.689</w:t>
      </w:r>
      <w:r w:rsidR="0054114E" w:rsidRPr="001D1ECD">
        <w:rPr>
          <w:b/>
          <w:lang w:val="sr-Cyrl-RS"/>
        </w:rPr>
        <w:t xml:space="preserve"> КМ</w:t>
      </w:r>
    </w:p>
    <w:p w14:paraId="5B8760B1" w14:textId="77777777" w:rsidR="0054114E" w:rsidRPr="001D1ECD" w:rsidRDefault="0054114E" w:rsidP="0054114E">
      <w:pPr>
        <w:ind w:right="-792"/>
      </w:pPr>
    </w:p>
    <w:p w14:paraId="73954F1F" w14:textId="77777777" w:rsidR="0054114E" w:rsidRPr="001D1ECD" w:rsidRDefault="0054114E" w:rsidP="0054114E">
      <w:pPr>
        <w:ind w:left="0" w:right="-792"/>
        <w:rPr>
          <w:lang w:val="sr-Latn-CS"/>
        </w:rPr>
      </w:pPr>
      <w:r w:rsidRPr="001D1ECD">
        <w:rPr>
          <w:lang w:val="sr-Latn-CS"/>
        </w:rPr>
        <w:tab/>
      </w:r>
      <w:proofErr w:type="spellStart"/>
      <w:r w:rsidRPr="001D1ECD">
        <w:rPr>
          <w:lang w:val="sr-Latn-CS"/>
        </w:rPr>
        <w:t>Извршена</w:t>
      </w:r>
      <w:proofErr w:type="spellEnd"/>
      <w:r w:rsidRPr="001D1ECD">
        <w:rPr>
          <w:lang w:val="sr-Latn-CS"/>
        </w:rPr>
        <w:t xml:space="preserve"> </w:t>
      </w:r>
      <w:proofErr w:type="spellStart"/>
      <w:r w:rsidRPr="001D1ECD">
        <w:rPr>
          <w:lang w:val="sr-Latn-CS"/>
        </w:rPr>
        <w:t>је</w:t>
      </w:r>
      <w:proofErr w:type="spellEnd"/>
      <w:r w:rsidRPr="001D1ECD">
        <w:rPr>
          <w:lang w:val="sr-Latn-CS"/>
        </w:rPr>
        <w:t xml:space="preserve"> </w:t>
      </w:r>
      <w:proofErr w:type="spellStart"/>
      <w:r w:rsidRPr="001D1ECD">
        <w:rPr>
          <w:lang w:val="sr-Latn-CS"/>
        </w:rPr>
        <w:t>исправка</w:t>
      </w:r>
      <w:proofErr w:type="spellEnd"/>
      <w:r w:rsidRPr="001D1ECD">
        <w:rPr>
          <w:lang w:val="sr-Latn-CS"/>
        </w:rPr>
        <w:t xml:space="preserve"> (</w:t>
      </w:r>
      <w:proofErr w:type="spellStart"/>
      <w:r w:rsidRPr="001D1ECD">
        <w:rPr>
          <w:lang w:val="sr-Latn-CS"/>
        </w:rPr>
        <w:t>корекција</w:t>
      </w:r>
      <w:proofErr w:type="spellEnd"/>
      <w:r w:rsidRPr="001D1ECD">
        <w:rPr>
          <w:lang w:val="sr-Latn-CS"/>
        </w:rPr>
        <w:t xml:space="preserve"> </w:t>
      </w:r>
      <w:proofErr w:type="spellStart"/>
      <w:r w:rsidRPr="001D1ECD">
        <w:rPr>
          <w:lang w:val="sr-Latn-CS"/>
        </w:rPr>
        <w:t>вриједности</w:t>
      </w:r>
      <w:proofErr w:type="spellEnd"/>
      <w:r w:rsidRPr="001D1ECD">
        <w:rPr>
          <w:lang w:val="sr-Latn-CS"/>
        </w:rPr>
        <w:t xml:space="preserve">) </w:t>
      </w:r>
      <w:proofErr w:type="spellStart"/>
      <w:r w:rsidRPr="001D1ECD">
        <w:rPr>
          <w:lang w:val="sr-Latn-CS"/>
        </w:rPr>
        <w:t>краткорочних</w:t>
      </w:r>
      <w:proofErr w:type="spellEnd"/>
      <w:r w:rsidRPr="001D1ECD">
        <w:rPr>
          <w:lang w:val="sr-Latn-CS"/>
        </w:rPr>
        <w:t xml:space="preserve"> </w:t>
      </w:r>
      <w:proofErr w:type="spellStart"/>
      <w:r w:rsidRPr="001D1ECD">
        <w:rPr>
          <w:lang w:val="sr-Latn-CS"/>
        </w:rPr>
        <w:t>потраживања</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износ</w:t>
      </w:r>
      <w:proofErr w:type="spellEnd"/>
      <w:r w:rsidRPr="001D1ECD">
        <w:rPr>
          <w:lang w:val="sr-Latn-CS"/>
        </w:rPr>
        <w:t xml:space="preserve"> </w:t>
      </w:r>
      <w:r w:rsidRPr="001D1ECD">
        <w:t xml:space="preserve">од </w:t>
      </w:r>
      <w:r w:rsidR="002512C2">
        <w:rPr>
          <w:lang w:val="sr-Cyrl-RS"/>
        </w:rPr>
        <w:t>5.917.980</w:t>
      </w:r>
      <w:r w:rsidRPr="001D1ECD">
        <w:t xml:space="preserve"> КМ, колико износе спорна потраживања. Корекција је извршена у складу са чл. </w:t>
      </w:r>
      <w:r w:rsidRPr="001D1ECD">
        <w:rPr>
          <w:lang w:val="sr-Cyrl-RS"/>
        </w:rPr>
        <w:t>73</w:t>
      </w:r>
      <w:r w:rsidRPr="001D1ECD">
        <w:t xml:space="preserve">. Правилника о рачуноводству, рачуноводственим  политикама и рачуноводственим процјенама за буџетске кориснике („Сл. гласник РС“, број </w:t>
      </w:r>
      <w:r w:rsidRPr="001D1ECD">
        <w:rPr>
          <w:lang w:val="sr-Cyrl-RS"/>
        </w:rPr>
        <w:t>115/17 и 118/18</w:t>
      </w:r>
      <w:r w:rsidRPr="001D1ECD">
        <w:t>).</w:t>
      </w:r>
    </w:p>
    <w:p w14:paraId="42095CE3" w14:textId="77777777" w:rsidR="0054114E" w:rsidRPr="001D1ECD" w:rsidRDefault="0054114E" w:rsidP="0054114E">
      <w:pPr>
        <w:ind w:left="0" w:right="-792"/>
        <w:rPr>
          <w:lang w:val="sr-Cyrl-RS"/>
        </w:rPr>
      </w:pPr>
      <w:r w:rsidRPr="001D1ECD">
        <w:tab/>
        <w:t>Усаглашавање свих потраживања врши се редовно сваке године, а извршено ј</w:t>
      </w:r>
      <w:r>
        <w:t>е усаглашавање и за 202</w:t>
      </w:r>
      <w:r w:rsidR="00FA4CF9">
        <w:rPr>
          <w:lang w:val="sr-Cyrl-RS"/>
        </w:rPr>
        <w:t>1</w:t>
      </w:r>
      <w:r w:rsidRPr="001D1ECD">
        <w:t>. годину. Најтеже је усагласити властите непореске приходе општине (комуналну накнаду, земљишну ренту, накнаду за уређење градског грађевинског земљишта, закупе јавних површина за киоске, баште и друго). Ово из разлога што је ријеч о великом броју правних лица и предузетника што захтијева сл</w:t>
      </w:r>
      <w:r w:rsidR="00FA4CF9">
        <w:t>ање великог броја ИОС-а. За 2021</w:t>
      </w:r>
      <w:r w:rsidRPr="001D1ECD">
        <w:t xml:space="preserve">. годину послано </w:t>
      </w:r>
      <w:r w:rsidRPr="00D40FA2">
        <w:t xml:space="preserve">је </w:t>
      </w:r>
      <w:r w:rsidRPr="00D40FA2">
        <w:rPr>
          <w:lang w:val="sr-Cyrl-RS"/>
        </w:rPr>
        <w:t>720</w:t>
      </w:r>
      <w:r w:rsidRPr="00D40FA2">
        <w:t xml:space="preserve"> ИОС-а за</w:t>
      </w:r>
      <w:r w:rsidRPr="001D1ECD">
        <w:t xml:space="preserve"> комуналну накнаду </w:t>
      </w:r>
      <w:r w:rsidRPr="00D40FA2">
        <w:t xml:space="preserve">и </w:t>
      </w:r>
      <w:r w:rsidR="002512C2" w:rsidRPr="002512C2">
        <w:rPr>
          <w:lang w:val="sr-Cyrl-RS"/>
        </w:rPr>
        <w:t>40</w:t>
      </w:r>
      <w:r w:rsidRPr="00D40FA2">
        <w:t xml:space="preserve"> ИОС-а</w:t>
      </w:r>
      <w:r w:rsidRPr="001D1ECD">
        <w:t xml:space="preserve"> за остале </w:t>
      </w:r>
      <w:r w:rsidRPr="001D1ECD">
        <w:rPr>
          <w:lang w:val="sr-Cyrl-RS"/>
        </w:rPr>
        <w:t xml:space="preserve">врсте </w:t>
      </w:r>
      <w:r w:rsidRPr="001D1ECD">
        <w:t xml:space="preserve">прихода. </w:t>
      </w:r>
    </w:p>
    <w:p w14:paraId="7C3D376B" w14:textId="77777777" w:rsidR="0054114E" w:rsidRPr="001D1ECD" w:rsidRDefault="0054114E" w:rsidP="0054114E">
      <w:pPr>
        <w:ind w:left="0" w:right="-792" w:firstLine="0"/>
        <w:rPr>
          <w:b/>
          <w:u w:val="single"/>
        </w:rPr>
      </w:pPr>
    </w:p>
    <w:p w14:paraId="53840499" w14:textId="77777777" w:rsidR="0054114E" w:rsidRPr="001D1ECD" w:rsidRDefault="0054114E" w:rsidP="0054114E">
      <w:pPr>
        <w:ind w:right="-792"/>
      </w:pPr>
      <w:r w:rsidRPr="001D1ECD">
        <w:t>АОП018, колона 4 и 5 К-БС</w:t>
      </w:r>
    </w:p>
    <w:p w14:paraId="0AB13DD3" w14:textId="77777777" w:rsidR="0054114E" w:rsidRPr="001D1ECD" w:rsidRDefault="0054114E" w:rsidP="0054114E">
      <w:pPr>
        <w:ind w:left="0" w:firstLine="0"/>
        <w:rPr>
          <w:lang w:val="sr-Cyrl-BA"/>
        </w:rPr>
      </w:pPr>
      <w:r w:rsidRPr="001D1ECD">
        <w:rPr>
          <w:b/>
          <w:i/>
        </w:rPr>
        <w:sym w:font="Wingdings" w:char="F077"/>
      </w:r>
      <w:r w:rsidRPr="001D1ECD">
        <w:rPr>
          <w:b/>
          <w:i/>
        </w:rPr>
        <w:t xml:space="preserve"> Потраживања за ненаплаћене порезе, доприносе и непореске приходе </w:t>
      </w:r>
      <w:r w:rsidRPr="001D1ECD">
        <w:rPr>
          <w:lang w:val="sr-Cyrl-BA"/>
        </w:rPr>
        <w:t xml:space="preserve">износе </w:t>
      </w:r>
      <w:r w:rsidR="002512C2">
        <w:rPr>
          <w:lang w:val="sr-Cyrl-BA"/>
        </w:rPr>
        <w:t xml:space="preserve"> 6.612.922</w:t>
      </w:r>
      <w:r w:rsidRPr="001D1ECD">
        <w:rPr>
          <w:lang w:val="sr-Cyrl-BA"/>
        </w:rPr>
        <w:t xml:space="preserve"> КМ, корекција вриједности истих је </w:t>
      </w:r>
      <w:r w:rsidR="002512C2">
        <w:rPr>
          <w:lang w:val="sr-Cyrl-BA"/>
        </w:rPr>
        <w:t>5.907.287</w:t>
      </w:r>
      <w:r w:rsidRPr="001D1ECD">
        <w:rPr>
          <w:lang w:val="sr-Cyrl-BA"/>
        </w:rPr>
        <w:t xml:space="preserve"> КМ, а обухваћена су у горњем прегледу потраживања уз позицију АОП014. Корекција вриједности ових потраживања извршена је у висини спорних потраживања, одн. потраживања из ранијих година која су </w:t>
      </w:r>
      <w:r w:rsidR="002512C2">
        <w:rPr>
          <w:lang w:val="sr-Cyrl-BA"/>
        </w:rPr>
        <w:t>остала ненаплаћена са 31.12.2021</w:t>
      </w:r>
      <w:r w:rsidRPr="001D1ECD">
        <w:rPr>
          <w:lang w:val="sr-Cyrl-BA"/>
        </w:rPr>
        <w:t>. године, што значи да потраж</w:t>
      </w:r>
      <w:r w:rsidR="002512C2">
        <w:rPr>
          <w:lang w:val="sr-Cyrl-BA"/>
        </w:rPr>
        <w:t>ивања по основу задужења из 2021</w:t>
      </w:r>
      <w:r w:rsidRPr="001D1ECD">
        <w:rPr>
          <w:lang w:val="sr-Cyrl-BA"/>
        </w:rPr>
        <w:t xml:space="preserve">. године износе </w:t>
      </w:r>
      <w:r w:rsidR="002512C2">
        <w:rPr>
          <w:lang w:val="sr-Cyrl-BA"/>
        </w:rPr>
        <w:t>705.644</w:t>
      </w:r>
      <w:r w:rsidRPr="001D1ECD">
        <w:rPr>
          <w:lang w:val="sr-Cyrl-BA"/>
        </w:rPr>
        <w:t xml:space="preserve"> КМ. Ријеч је о потраживањима за пореске приходе која су формирана на основу Извјештаја из евиденције Пореске управе РС </w:t>
      </w:r>
      <w:r w:rsidRPr="001D1ECD">
        <w:rPr>
          <w:lang w:val="sr-Cyrl-RS"/>
        </w:rPr>
        <w:t xml:space="preserve">о пријављеним и уплаћеним порезима </w:t>
      </w:r>
      <w:r w:rsidR="002512C2">
        <w:rPr>
          <w:lang w:val="sr-Cyrl-BA"/>
        </w:rPr>
        <w:t>за период 01.01-31.12.2021</w:t>
      </w:r>
      <w:r w:rsidRPr="001D1ECD">
        <w:rPr>
          <w:lang w:val="sr-Cyrl-BA"/>
        </w:rPr>
        <w:t xml:space="preserve">. године. Најзначајнија потраживања </w:t>
      </w:r>
      <w:r w:rsidR="002512C2">
        <w:rPr>
          <w:lang w:val="sr-Cyrl-BA"/>
        </w:rPr>
        <w:t>из 2021</w:t>
      </w:r>
      <w:r w:rsidRPr="001D1ECD">
        <w:rPr>
          <w:lang w:val="sr-Cyrl-BA"/>
        </w:rPr>
        <w:t xml:space="preserve">. године односе се на потраживања по основу земљишне </w:t>
      </w:r>
      <w:r w:rsidRPr="001D1ECD">
        <w:rPr>
          <w:lang w:val="sr-Cyrl-BA"/>
        </w:rPr>
        <w:lastRenderedPageBreak/>
        <w:t>ренте по уговорима о одложеном плаћању (</w:t>
      </w:r>
      <w:r w:rsidR="00F539FD">
        <w:rPr>
          <w:lang w:val="sr-Cyrl-BA"/>
        </w:rPr>
        <w:t>105.334</w:t>
      </w:r>
      <w:r w:rsidRPr="001D1ECD">
        <w:rPr>
          <w:lang w:val="sr-Cyrl-BA"/>
        </w:rPr>
        <w:t xml:space="preserve"> КМ)</w:t>
      </w:r>
      <w:r>
        <w:rPr>
          <w:lang w:val="sr-Cyrl-BA"/>
        </w:rPr>
        <w:t xml:space="preserve">, </w:t>
      </w:r>
      <w:r w:rsidRPr="001D1ECD">
        <w:rPr>
          <w:lang w:val="sr-Cyrl-BA"/>
        </w:rPr>
        <w:t xml:space="preserve">потраживања по основу накнаде за уређење </w:t>
      </w:r>
      <w:r>
        <w:rPr>
          <w:lang w:val="sr-Cyrl-BA"/>
        </w:rPr>
        <w:t xml:space="preserve">такође </w:t>
      </w:r>
      <w:r w:rsidRPr="001D1ECD">
        <w:rPr>
          <w:lang w:val="sr-Cyrl-BA"/>
        </w:rPr>
        <w:t>по уговорима о одложеном плаћању (</w:t>
      </w:r>
      <w:r w:rsidR="00F539FD">
        <w:rPr>
          <w:lang w:val="sr-Cyrl-BA"/>
        </w:rPr>
        <w:t>95.771</w:t>
      </w:r>
      <w:r>
        <w:rPr>
          <w:lang w:val="sr-Cyrl-BA"/>
        </w:rPr>
        <w:t xml:space="preserve"> КМ),</w:t>
      </w:r>
      <w:r w:rsidRPr="001D1ECD">
        <w:rPr>
          <w:lang w:val="sr-Cyrl-BA"/>
        </w:rPr>
        <w:t xml:space="preserve"> потраживања по основу комуналне накнаде (</w:t>
      </w:r>
      <w:r w:rsidR="00F539FD">
        <w:rPr>
          <w:lang w:val="sr-Cyrl-BA"/>
        </w:rPr>
        <w:t>120.265</w:t>
      </w:r>
      <w:r w:rsidRPr="001D1ECD">
        <w:rPr>
          <w:lang w:val="sr-Cyrl-BA"/>
        </w:rPr>
        <w:t xml:space="preserve"> КМ), потраживања по основу пореза на непокретности (</w:t>
      </w:r>
      <w:r w:rsidR="00F539FD">
        <w:rPr>
          <w:lang w:val="sr-Cyrl-BA"/>
        </w:rPr>
        <w:t>85.996</w:t>
      </w:r>
      <w:r w:rsidRPr="001D1ECD">
        <w:rPr>
          <w:lang w:val="sr-Cyrl-BA"/>
        </w:rPr>
        <w:t xml:space="preserve"> КМ) и потраживања по основу комуналне таксе на фирму (</w:t>
      </w:r>
      <w:r w:rsidR="003E67FC">
        <w:rPr>
          <w:lang w:val="sr-Cyrl-BA"/>
        </w:rPr>
        <w:t>25.922</w:t>
      </w:r>
      <w:r w:rsidRPr="001D1ECD">
        <w:rPr>
          <w:lang w:val="sr-Cyrl-BA"/>
        </w:rPr>
        <w:t xml:space="preserve"> КМ), док се најзначајнија спорна потраживања односе на потраживања по основу комуналне накнаде (</w:t>
      </w:r>
      <w:r w:rsidR="003E67FC">
        <w:rPr>
          <w:lang w:val="sr-Latn-RS"/>
        </w:rPr>
        <w:t>1.414.904</w:t>
      </w:r>
      <w:r w:rsidRPr="001D1ECD">
        <w:rPr>
          <w:lang w:val="sr-Cyrl-BA"/>
        </w:rPr>
        <w:t xml:space="preserve"> КМ), потраживања по основу пореза на имовину – пореза на непокретности (</w:t>
      </w:r>
      <w:r w:rsidR="009C19C8">
        <w:rPr>
          <w:lang w:val="sr-Cyrl-BA"/>
        </w:rPr>
        <w:t>978.882</w:t>
      </w:r>
      <w:r w:rsidRPr="001D1ECD">
        <w:rPr>
          <w:lang w:val="sr-Cyrl-BA"/>
        </w:rPr>
        <w:t xml:space="preserve"> КМ), потраживања по основу пореза на промет производа и услуга (</w:t>
      </w:r>
      <w:r w:rsidR="00175E47">
        <w:rPr>
          <w:lang w:val="sr-Cyrl-BA"/>
        </w:rPr>
        <w:t>929.469</w:t>
      </w:r>
      <w:r w:rsidRPr="001D1ECD">
        <w:rPr>
          <w:lang w:val="sr-Cyrl-BA"/>
        </w:rPr>
        <w:t xml:space="preserve"> КМ), потраживања по основу комуналне таксе на фирму  (</w:t>
      </w:r>
      <w:r w:rsidR="00175E47">
        <w:rPr>
          <w:lang w:val="sr-Cyrl-BA"/>
        </w:rPr>
        <w:t>656.802</w:t>
      </w:r>
      <w:r w:rsidRPr="001D1ECD">
        <w:rPr>
          <w:lang w:val="sr-Cyrl-BA"/>
        </w:rPr>
        <w:t xml:space="preserve"> КМ) и потраживања по основу пореза на лична примања и приходе од самосталне дјелатности (</w:t>
      </w:r>
      <w:r w:rsidR="00175E47">
        <w:rPr>
          <w:lang w:val="sr-Cyrl-BA"/>
        </w:rPr>
        <w:t>587.550</w:t>
      </w:r>
      <w:r w:rsidRPr="001D1ECD">
        <w:rPr>
          <w:lang w:val="sr-Cyrl-BA"/>
        </w:rPr>
        <w:t xml:space="preserve"> КМ).</w:t>
      </w:r>
    </w:p>
    <w:p w14:paraId="4C9D6BC4" w14:textId="77777777" w:rsidR="0054114E" w:rsidRPr="001D1ECD" w:rsidRDefault="0054114E" w:rsidP="0054114E">
      <w:pPr>
        <w:ind w:left="0" w:firstLine="0"/>
        <w:rPr>
          <w:lang w:val="sr-Cyrl-BA"/>
        </w:rPr>
      </w:pPr>
    </w:p>
    <w:p w14:paraId="4E3C2D2C" w14:textId="77777777" w:rsidR="0054114E" w:rsidRPr="001D1ECD" w:rsidRDefault="0054114E" w:rsidP="0054114E">
      <w:pPr>
        <w:ind w:left="0" w:firstLine="0"/>
        <w:rPr>
          <w:lang w:val="sr-Cyrl-RS"/>
        </w:rPr>
      </w:pPr>
      <w:r w:rsidRPr="001D1ECD">
        <w:rPr>
          <w:lang w:val="sr-Cyrl-RS"/>
        </w:rPr>
        <w:t>АОП019, колона 4 К-БС</w:t>
      </w:r>
    </w:p>
    <w:p w14:paraId="759DCB32" w14:textId="77777777" w:rsidR="0054114E" w:rsidRPr="001D1ECD" w:rsidRDefault="0054114E" w:rsidP="0054114E">
      <w:pPr>
        <w:ind w:left="0" w:firstLine="0"/>
        <w:rPr>
          <w:lang w:val="sr-Latn-RS"/>
        </w:rPr>
      </w:pPr>
      <w:r w:rsidRPr="001D1ECD">
        <w:rPr>
          <w:b/>
          <w:i/>
        </w:rPr>
        <w:sym w:font="Wingdings" w:char="F077"/>
      </w:r>
      <w:r w:rsidRPr="001D1ECD">
        <w:rPr>
          <w:b/>
          <w:i/>
          <w:lang w:val="sr-Latn-RS"/>
        </w:rPr>
        <w:t xml:space="preserve"> </w:t>
      </w:r>
      <w:r w:rsidRPr="001D1ECD">
        <w:rPr>
          <w:b/>
          <w:i/>
        </w:rPr>
        <w:t>Потраживања за порезе, доприносе и непореске приходе за које је</w:t>
      </w:r>
      <w:r w:rsidRPr="001D1ECD">
        <w:rPr>
          <w:b/>
          <w:i/>
          <w:lang w:val="sr-Latn-RS"/>
        </w:rPr>
        <w:t xml:space="preserve"> </w:t>
      </w:r>
      <w:r w:rsidRPr="001D1ECD">
        <w:rPr>
          <w:b/>
          <w:i/>
        </w:rPr>
        <w:t>продужен рок плаћања, а доспијевају на наплату у року од</w:t>
      </w:r>
      <w:r w:rsidRPr="001D1ECD">
        <w:rPr>
          <w:b/>
          <w:i/>
          <w:lang w:val="sr-Cyrl-RS"/>
        </w:rPr>
        <w:t xml:space="preserve"> </w:t>
      </w:r>
      <w:r w:rsidRPr="001D1ECD">
        <w:rPr>
          <w:b/>
          <w:i/>
        </w:rPr>
        <w:t>годину дана</w:t>
      </w:r>
      <w:r w:rsidRPr="001D1ECD">
        <w:rPr>
          <w:b/>
          <w:i/>
          <w:lang w:val="sr-Cyrl-RS"/>
        </w:rPr>
        <w:t xml:space="preserve"> </w:t>
      </w:r>
      <w:r w:rsidRPr="001D1ECD">
        <w:rPr>
          <w:lang w:val="sr-Cyrl-RS"/>
        </w:rPr>
        <w:t xml:space="preserve">износе </w:t>
      </w:r>
      <w:r w:rsidR="009C19C8">
        <w:rPr>
          <w:lang w:val="sr-Latn-RS"/>
        </w:rPr>
        <w:t>123.932</w:t>
      </w:r>
      <w:r w:rsidRPr="001D1ECD">
        <w:rPr>
          <w:lang w:val="sr-Cyrl-RS"/>
        </w:rPr>
        <w:t xml:space="preserve"> КМ, и обухваћена су у прегледу потраживања уз позицију АОП014.</w:t>
      </w:r>
      <w:r w:rsidRPr="001D1ECD">
        <w:t xml:space="preserve"> </w:t>
      </w:r>
      <w:r w:rsidRPr="001D1ECD">
        <w:rPr>
          <w:lang w:val="sr-Cyrl-RS"/>
        </w:rPr>
        <w:t>Ова</w:t>
      </w:r>
      <w:r w:rsidRPr="001D1ECD">
        <w:t xml:space="preserve"> потраживања </w:t>
      </w:r>
      <w:r w:rsidRPr="001D1ECD">
        <w:rPr>
          <w:lang w:val="sr-Cyrl-RS"/>
        </w:rPr>
        <w:t xml:space="preserve">су такође </w:t>
      </w:r>
      <w:r w:rsidRPr="001D1ECD">
        <w:t xml:space="preserve">формирана на основу Извјештаја из евиденције Пореске управе РС </w:t>
      </w:r>
      <w:r w:rsidRPr="001D1ECD">
        <w:rPr>
          <w:lang w:val="sr-Cyrl-RS"/>
        </w:rPr>
        <w:t>о пријављеним и уплаћеним пор</w:t>
      </w:r>
      <w:r w:rsidR="009C19C8">
        <w:rPr>
          <w:lang w:val="sr-Cyrl-RS"/>
        </w:rPr>
        <w:t>езима за период 01.01-31.12.2021</w:t>
      </w:r>
      <w:r w:rsidRPr="001D1ECD">
        <w:rPr>
          <w:lang w:val="sr-Cyrl-RS"/>
        </w:rPr>
        <w:t>. године</w:t>
      </w:r>
      <w:r w:rsidRPr="001D1ECD">
        <w:t>, а ријеч је о потраживањима за пореске и непореске приходе којим</w:t>
      </w:r>
      <w:r w:rsidRPr="001D1ECD">
        <w:rPr>
          <w:lang w:val="sr-Cyrl-RS"/>
        </w:rPr>
        <w:t>а</w:t>
      </w:r>
      <w:r w:rsidRPr="001D1ECD">
        <w:t xml:space="preserve"> је продужен рок наплате преко једне године по рјешењима Министарства финансија</w:t>
      </w:r>
      <w:r w:rsidRPr="001D1ECD">
        <w:rPr>
          <w:lang w:val="sr-Cyrl-RS"/>
        </w:rPr>
        <w:t xml:space="preserve"> РС, а која доспијевају на наплату у року од годину дана.</w:t>
      </w:r>
      <w:r w:rsidRPr="001D1ECD">
        <w:t xml:space="preserve"> Најзначајнија потраживања се односе на потраживања по основу пореза на промет производа и услуга </w:t>
      </w:r>
      <w:r w:rsidRPr="001D1ECD">
        <w:rPr>
          <w:lang w:val="sr-Cyrl-RS"/>
        </w:rPr>
        <w:t>(</w:t>
      </w:r>
      <w:r w:rsidR="009C19C8">
        <w:rPr>
          <w:lang w:val="sr-Cyrl-RS"/>
        </w:rPr>
        <w:t>35.657</w:t>
      </w:r>
      <w:r w:rsidRPr="001D1ECD">
        <w:rPr>
          <w:lang w:val="sr-Cyrl-RS"/>
        </w:rPr>
        <w:t xml:space="preserve"> КМ</w:t>
      </w:r>
      <w:r w:rsidRPr="001D1ECD">
        <w:t xml:space="preserve">) </w:t>
      </w:r>
      <w:r w:rsidRPr="001D1ECD">
        <w:rPr>
          <w:lang w:val="sr-Cyrl-BA"/>
        </w:rPr>
        <w:t>и потраживања по основу пореза на лична примања и приходе од самосталне дјелатности</w:t>
      </w:r>
      <w:r w:rsidR="009C19C8">
        <w:rPr>
          <w:lang w:val="sr-Cyrl-BA"/>
        </w:rPr>
        <w:t xml:space="preserve"> (3.021</w:t>
      </w:r>
      <w:r>
        <w:rPr>
          <w:lang w:val="sr-Cyrl-BA"/>
        </w:rPr>
        <w:t xml:space="preserve"> КМ)</w:t>
      </w:r>
      <w:r w:rsidRPr="001D1ECD">
        <w:rPr>
          <w:lang w:val="sr-Cyrl-RS"/>
        </w:rPr>
        <w:t xml:space="preserve">. </w:t>
      </w:r>
    </w:p>
    <w:p w14:paraId="418931AE" w14:textId="77777777" w:rsidR="0054114E" w:rsidRPr="001D1ECD" w:rsidRDefault="0054114E" w:rsidP="0054114E">
      <w:pPr>
        <w:ind w:left="0" w:right="-792" w:firstLine="0"/>
        <w:rPr>
          <w:b/>
          <w:u w:val="single"/>
        </w:rPr>
      </w:pPr>
    </w:p>
    <w:p w14:paraId="4743A512" w14:textId="77777777" w:rsidR="0054114E" w:rsidRPr="001D1ECD" w:rsidRDefault="0054114E" w:rsidP="0054114E">
      <w:pPr>
        <w:ind w:left="0" w:firstLine="0"/>
      </w:pPr>
      <w:r w:rsidRPr="001D1ECD">
        <w:t>АОП023, колона 4  К-БС</w:t>
      </w:r>
    </w:p>
    <w:p w14:paraId="09207A9C" w14:textId="77777777" w:rsidR="0054114E" w:rsidRPr="001D1ECD" w:rsidRDefault="0054114E" w:rsidP="0054114E">
      <w:pPr>
        <w:ind w:left="0" w:firstLine="0"/>
        <w:rPr>
          <w:lang w:val="sr-Cyrl-RS"/>
        </w:rPr>
      </w:pPr>
      <w:r w:rsidRPr="001D1ECD">
        <w:rPr>
          <w:b/>
          <w:i/>
        </w:rPr>
        <w:sym w:font="Wingdings" w:char="F077"/>
      </w:r>
      <w:r w:rsidRPr="001D1ECD">
        <w:rPr>
          <w:b/>
          <w:i/>
        </w:rPr>
        <w:t xml:space="preserve"> </w:t>
      </w:r>
      <w:r w:rsidRPr="001D1ECD">
        <w:rPr>
          <w:b/>
          <w:i/>
          <w:lang w:val="sr-Cyrl-RS"/>
        </w:rPr>
        <w:t xml:space="preserve">Краткорочна разграничења </w:t>
      </w:r>
      <w:r w:rsidRPr="001D1ECD">
        <w:rPr>
          <w:lang w:val="sr-Cyrl-RS"/>
        </w:rPr>
        <w:t xml:space="preserve">износе </w:t>
      </w:r>
      <w:r w:rsidR="009C19C8">
        <w:rPr>
          <w:lang w:val="sr-Cyrl-RS"/>
        </w:rPr>
        <w:t>18.485</w:t>
      </w:r>
      <w:r w:rsidRPr="001D1ECD">
        <w:rPr>
          <w:lang w:val="sr-Cyrl-RS"/>
        </w:rPr>
        <w:t xml:space="preserve"> КМ и односе се на разграничења по основу неизмирених обавеза за накнаде плата за вријеме боловања које се рефундирају од фондова обавезног социјалног осигурања (</w:t>
      </w:r>
      <w:r w:rsidR="00904202">
        <w:rPr>
          <w:lang w:val="sr-Cyrl-RS"/>
        </w:rPr>
        <w:t>Општинска управа 6.515</w:t>
      </w:r>
      <w:r>
        <w:rPr>
          <w:lang w:val="sr-Cyrl-RS"/>
        </w:rPr>
        <w:t xml:space="preserve"> КМ</w:t>
      </w:r>
      <w:r w:rsidR="00904202">
        <w:rPr>
          <w:lang w:val="sr-Cyrl-RS"/>
        </w:rPr>
        <w:t>,</w:t>
      </w:r>
      <w:r w:rsidRPr="001D1ECD">
        <w:rPr>
          <w:lang w:val="sr-Cyrl-RS"/>
        </w:rPr>
        <w:t xml:space="preserve"> Дјечији вртић „Наша радост“ </w:t>
      </w:r>
      <w:r w:rsidR="00904202">
        <w:rPr>
          <w:lang w:val="sr-Cyrl-RS"/>
        </w:rPr>
        <w:t>11</w:t>
      </w:r>
      <w:r w:rsidR="00904202">
        <w:rPr>
          <w:lang w:val="sr-Latn-RS"/>
        </w:rPr>
        <w:t>.</w:t>
      </w:r>
      <w:r w:rsidR="00904202">
        <w:rPr>
          <w:lang w:val="sr-Cyrl-RS"/>
        </w:rPr>
        <w:t>687</w:t>
      </w:r>
      <w:r w:rsidRPr="001D1ECD">
        <w:rPr>
          <w:lang w:val="sr-Cyrl-RS"/>
        </w:rPr>
        <w:t xml:space="preserve"> КМ</w:t>
      </w:r>
      <w:r w:rsidR="00904202">
        <w:rPr>
          <w:lang w:val="sr-Cyrl-RS"/>
        </w:rPr>
        <w:t xml:space="preserve"> и Центар за културу 283 КМ</w:t>
      </w:r>
      <w:r w:rsidRPr="001D1ECD">
        <w:rPr>
          <w:lang w:val="sr-Cyrl-RS"/>
        </w:rPr>
        <w:t>).</w:t>
      </w:r>
    </w:p>
    <w:p w14:paraId="3E0C68B2" w14:textId="77777777" w:rsidR="0054114E" w:rsidRPr="001D1ECD" w:rsidRDefault="0054114E" w:rsidP="0054114E">
      <w:pPr>
        <w:ind w:left="0" w:right="-792" w:firstLine="0"/>
        <w:rPr>
          <w:b/>
          <w:u w:val="single"/>
        </w:rPr>
      </w:pPr>
    </w:p>
    <w:p w14:paraId="7D194D13" w14:textId="77777777" w:rsidR="0054114E" w:rsidRPr="001D1ECD" w:rsidRDefault="0054114E" w:rsidP="0054114E">
      <w:pPr>
        <w:ind w:left="0" w:firstLine="0"/>
      </w:pPr>
      <w:r w:rsidRPr="001D1ECD">
        <w:t>АОП029, колона 4  К-БС</w:t>
      </w:r>
    </w:p>
    <w:p w14:paraId="4EAEDEFE" w14:textId="77777777" w:rsidR="0054114E" w:rsidRPr="001D1ECD" w:rsidRDefault="0054114E" w:rsidP="0054114E">
      <w:pPr>
        <w:ind w:left="0" w:firstLine="0"/>
        <w:rPr>
          <w:lang w:val="sr-Cyrl-BA"/>
        </w:rPr>
      </w:pPr>
      <w:r w:rsidRPr="001D1ECD">
        <w:rPr>
          <w:b/>
          <w:i/>
        </w:rPr>
        <w:sym w:font="Wingdings" w:char="F077"/>
      </w:r>
      <w:r w:rsidRPr="001D1ECD">
        <w:rPr>
          <w:b/>
          <w:i/>
        </w:rPr>
        <w:t xml:space="preserve"> </w:t>
      </w:r>
      <w:r w:rsidRPr="001D1ECD">
        <w:rPr>
          <w:b/>
          <w:i/>
          <w:lang w:val="sr-Cyrl-RS"/>
        </w:rPr>
        <w:t>Краткорочна финансијска имовина и разграничења између или унутар јединица власти</w:t>
      </w:r>
      <w:r w:rsidRPr="001D1ECD">
        <w:rPr>
          <w:b/>
          <w:i/>
        </w:rPr>
        <w:t xml:space="preserve"> </w:t>
      </w:r>
      <w:r w:rsidRPr="001D1ECD">
        <w:rPr>
          <w:lang w:val="sr-Cyrl-BA"/>
        </w:rPr>
        <w:t xml:space="preserve">износе </w:t>
      </w:r>
      <w:r w:rsidR="00904202">
        <w:rPr>
          <w:lang w:val="sr-Cyrl-BA"/>
        </w:rPr>
        <w:t>243.168</w:t>
      </w:r>
      <w:r w:rsidRPr="001D1ECD">
        <w:rPr>
          <w:lang w:val="sr-Cyrl-BA"/>
        </w:rPr>
        <w:t xml:space="preserve"> КМ и односе се на:</w:t>
      </w:r>
    </w:p>
    <w:p w14:paraId="25AD9150" w14:textId="77777777" w:rsidR="0054114E" w:rsidRPr="001D1ECD" w:rsidRDefault="0054114E" w:rsidP="0054114E">
      <w:pPr>
        <w:tabs>
          <w:tab w:val="right" w:leader="dot" w:pos="9214"/>
        </w:tabs>
        <w:spacing w:before="120"/>
        <w:ind w:left="-357" w:firstLine="720"/>
        <w:rPr>
          <w:lang w:val="sr-Cyrl-BA"/>
        </w:rPr>
      </w:pPr>
      <w:r w:rsidRPr="001D1ECD">
        <w:rPr>
          <w:lang w:val="sr-Cyrl-BA"/>
        </w:rPr>
        <w:t>- Потраживања од Буџета РС по основу расподјеле јавних прихода који</w:t>
      </w:r>
    </w:p>
    <w:p w14:paraId="0EAC7824" w14:textId="77777777" w:rsidR="0054114E" w:rsidRPr="001D1ECD" w:rsidRDefault="0054114E" w:rsidP="0054114E">
      <w:pPr>
        <w:tabs>
          <w:tab w:val="right" w:leader="dot" w:pos="9214"/>
        </w:tabs>
        <w:ind w:left="-360" w:firstLine="720"/>
        <w:rPr>
          <w:lang w:val="sr-Cyrl-BA"/>
        </w:rPr>
      </w:pPr>
      <w:r>
        <w:rPr>
          <w:lang w:val="sr-Cyrl-BA"/>
        </w:rPr>
        <w:t xml:space="preserve">  обрачунски припадају 2020</w:t>
      </w:r>
      <w:r w:rsidRPr="001D1ECD">
        <w:rPr>
          <w:lang w:val="sr-Cyrl-BA"/>
        </w:rPr>
        <w:t xml:space="preserve">. години, а реализовани су у </w:t>
      </w:r>
      <w:r>
        <w:rPr>
          <w:lang w:val="sr-Cyrl-BA"/>
        </w:rPr>
        <w:t>2021</w:t>
      </w:r>
      <w:r w:rsidRPr="001D1ECD">
        <w:rPr>
          <w:lang w:val="sr-Cyrl-BA"/>
        </w:rPr>
        <w:t>. години</w:t>
      </w:r>
      <w:r w:rsidRPr="001D1ECD">
        <w:rPr>
          <w:lang w:val="sr-Cyrl-BA"/>
        </w:rPr>
        <w:tab/>
      </w:r>
      <w:r w:rsidR="00904202">
        <w:rPr>
          <w:lang w:val="sr-Cyrl-BA"/>
        </w:rPr>
        <w:t>51.721</w:t>
      </w:r>
      <w:r w:rsidRPr="001D1ECD">
        <w:rPr>
          <w:lang w:val="sr-Cyrl-BA"/>
        </w:rPr>
        <w:t xml:space="preserve"> КМ</w:t>
      </w:r>
    </w:p>
    <w:p w14:paraId="0989BAE6" w14:textId="77777777" w:rsidR="0054114E" w:rsidRPr="001D1ECD" w:rsidRDefault="0054114E" w:rsidP="0054114E">
      <w:pPr>
        <w:tabs>
          <w:tab w:val="right" w:leader="dot" w:pos="9214"/>
        </w:tabs>
        <w:ind w:left="-360" w:firstLine="720"/>
        <w:rPr>
          <w:lang w:val="sr-Cyrl-BA"/>
        </w:rPr>
      </w:pPr>
      <w:r w:rsidRPr="001D1ECD">
        <w:rPr>
          <w:lang w:val="sr-Cyrl-BA"/>
        </w:rPr>
        <w:t xml:space="preserve">- Потраживања од општина и градова по основу записника Пореске управе о </w:t>
      </w:r>
    </w:p>
    <w:p w14:paraId="03D3B76A" w14:textId="77777777" w:rsidR="0054114E" w:rsidRPr="001D1ECD" w:rsidRDefault="0054114E" w:rsidP="0054114E">
      <w:pPr>
        <w:tabs>
          <w:tab w:val="right" w:leader="dot" w:pos="9214"/>
        </w:tabs>
        <w:ind w:left="-360" w:firstLine="720"/>
        <w:rPr>
          <w:lang w:val="sr-Cyrl-BA"/>
        </w:rPr>
      </w:pPr>
      <w:r w:rsidRPr="001D1ECD">
        <w:rPr>
          <w:lang w:val="sr-Cyrl-BA"/>
        </w:rPr>
        <w:t xml:space="preserve">  обрачуну и поравнању више или погрешно уплаћених јавних прихода</w:t>
      </w:r>
      <w:r w:rsidRPr="001D1ECD">
        <w:rPr>
          <w:lang w:val="sr-Cyrl-BA"/>
        </w:rPr>
        <w:tab/>
      </w:r>
      <w:r w:rsidR="00904202">
        <w:rPr>
          <w:lang w:val="sr-Cyrl-BA"/>
        </w:rPr>
        <w:t>2.440</w:t>
      </w:r>
      <w:r w:rsidRPr="001D1ECD">
        <w:rPr>
          <w:lang w:val="sr-Cyrl-BA"/>
        </w:rPr>
        <w:t xml:space="preserve"> КМ</w:t>
      </w:r>
    </w:p>
    <w:p w14:paraId="6C301746" w14:textId="77777777" w:rsidR="0054114E" w:rsidRPr="001D1ECD" w:rsidRDefault="0054114E" w:rsidP="0054114E">
      <w:pPr>
        <w:tabs>
          <w:tab w:val="right" w:leader="dot" w:pos="9214"/>
        </w:tabs>
        <w:ind w:left="-360" w:firstLine="720"/>
        <w:rPr>
          <w:lang w:val="sr-Cyrl-BA"/>
        </w:rPr>
      </w:pPr>
      <w:r w:rsidRPr="001D1ECD">
        <w:rPr>
          <w:lang w:val="sr-Cyrl-BA"/>
        </w:rPr>
        <w:t>- Потраживања од Фонда здравственог осигурања за накнаде плате за</w:t>
      </w:r>
    </w:p>
    <w:p w14:paraId="0BF9DA5C" w14:textId="77777777" w:rsidR="0054114E" w:rsidRDefault="0054114E" w:rsidP="0054114E">
      <w:pPr>
        <w:tabs>
          <w:tab w:val="right" w:leader="dot" w:pos="9214"/>
        </w:tabs>
        <w:ind w:left="-360" w:firstLine="720"/>
        <w:rPr>
          <w:lang w:val="sr-Cyrl-BA"/>
        </w:rPr>
      </w:pPr>
      <w:r w:rsidRPr="001D1ECD">
        <w:rPr>
          <w:lang w:val="sr-Cyrl-BA"/>
        </w:rPr>
        <w:t xml:space="preserve">  вријеме боловања</w:t>
      </w:r>
      <w:r w:rsidRPr="001D1ECD">
        <w:rPr>
          <w:lang w:val="sr-Latn-RS"/>
        </w:rPr>
        <w:t xml:space="preserve"> –</w:t>
      </w:r>
      <w:r w:rsidRPr="001D1ECD">
        <w:rPr>
          <w:lang w:val="sr-Cyrl-RS"/>
        </w:rPr>
        <w:t xml:space="preserve"> </w:t>
      </w:r>
      <w:r w:rsidRPr="001D1ECD">
        <w:rPr>
          <w:lang w:val="sr-Cyrl-BA"/>
        </w:rPr>
        <w:t>Општинска управа</w:t>
      </w:r>
      <w:r w:rsidRPr="001D1ECD">
        <w:rPr>
          <w:lang w:val="sr-Cyrl-BA"/>
        </w:rPr>
        <w:tab/>
      </w:r>
      <w:r w:rsidR="00904202">
        <w:rPr>
          <w:lang w:val="sr-Cyrl-BA"/>
        </w:rPr>
        <w:t>6.162</w:t>
      </w:r>
      <w:r w:rsidRPr="001D1ECD">
        <w:rPr>
          <w:lang w:val="sr-Cyrl-BA"/>
        </w:rPr>
        <w:t xml:space="preserve"> КМ</w:t>
      </w:r>
    </w:p>
    <w:p w14:paraId="0B3AADB4" w14:textId="77777777" w:rsidR="0054114E" w:rsidRPr="004D63CF" w:rsidRDefault="0054114E" w:rsidP="0054114E">
      <w:pPr>
        <w:tabs>
          <w:tab w:val="right" w:leader="dot" w:pos="9214"/>
        </w:tabs>
        <w:ind w:left="-360" w:firstLine="720"/>
        <w:rPr>
          <w:lang w:val="sr-Cyrl-BA"/>
        </w:rPr>
      </w:pPr>
      <w:r w:rsidRPr="004D63CF">
        <w:rPr>
          <w:lang w:val="sr-Cyrl-BA"/>
        </w:rPr>
        <w:t>-</w:t>
      </w:r>
      <w:r>
        <w:rPr>
          <w:lang w:val="sr-Cyrl-BA"/>
        </w:rPr>
        <w:t xml:space="preserve"> </w:t>
      </w:r>
      <w:r w:rsidRPr="004D63CF">
        <w:rPr>
          <w:lang w:val="sr-Cyrl-BA"/>
        </w:rPr>
        <w:t>Потраживања од Фонда здравственог осигурања за накнаде плате за</w:t>
      </w:r>
    </w:p>
    <w:p w14:paraId="6526814B" w14:textId="77777777" w:rsidR="0054114E" w:rsidRPr="004D63CF" w:rsidRDefault="0054114E" w:rsidP="0054114E">
      <w:pPr>
        <w:tabs>
          <w:tab w:val="right" w:leader="dot" w:pos="9214"/>
        </w:tabs>
        <w:ind w:left="-360" w:firstLine="720"/>
        <w:rPr>
          <w:lang w:val="sr-Cyrl-BA"/>
        </w:rPr>
      </w:pPr>
      <w:r w:rsidRPr="001D1ECD">
        <w:rPr>
          <w:lang w:val="sr-Cyrl-BA"/>
        </w:rPr>
        <w:t xml:space="preserve">  вријеме боловања</w:t>
      </w:r>
      <w:r>
        <w:rPr>
          <w:lang w:val="sr-Cyrl-BA"/>
        </w:rPr>
        <w:t xml:space="preserve"> – Центар за социјални рад</w:t>
      </w:r>
      <w:r>
        <w:rPr>
          <w:lang w:val="sr-Cyrl-BA"/>
        </w:rPr>
        <w:tab/>
      </w:r>
      <w:r w:rsidR="001923F2">
        <w:rPr>
          <w:lang w:val="sr-Cyrl-BA"/>
        </w:rPr>
        <w:t>873</w:t>
      </w:r>
      <w:r>
        <w:rPr>
          <w:lang w:val="sr-Cyrl-BA"/>
        </w:rPr>
        <w:t xml:space="preserve"> КМ</w:t>
      </w:r>
    </w:p>
    <w:p w14:paraId="113B0F36" w14:textId="77777777" w:rsidR="0054114E" w:rsidRPr="001D1ECD" w:rsidRDefault="0054114E" w:rsidP="0054114E">
      <w:pPr>
        <w:tabs>
          <w:tab w:val="right" w:leader="dot" w:pos="9214"/>
        </w:tabs>
        <w:ind w:left="-360" w:firstLine="720"/>
        <w:rPr>
          <w:lang w:val="sr-Cyrl-BA"/>
        </w:rPr>
      </w:pPr>
      <w:r w:rsidRPr="001D1ECD">
        <w:rPr>
          <w:lang w:val="sr-Cyrl-BA"/>
        </w:rPr>
        <w:t>- Потраживања од Фонда здравственог осигурања за накнаде плате за</w:t>
      </w:r>
    </w:p>
    <w:p w14:paraId="21C352DA" w14:textId="77777777" w:rsidR="0054114E" w:rsidRPr="001D1ECD" w:rsidRDefault="0054114E" w:rsidP="0054114E">
      <w:pPr>
        <w:tabs>
          <w:tab w:val="right" w:leader="dot" w:pos="9214"/>
        </w:tabs>
        <w:ind w:left="-360" w:firstLine="720"/>
        <w:rPr>
          <w:lang w:val="sr-Cyrl-BA"/>
        </w:rPr>
      </w:pPr>
      <w:r w:rsidRPr="001D1ECD">
        <w:rPr>
          <w:lang w:val="sr-Cyrl-BA"/>
        </w:rPr>
        <w:t xml:space="preserve">  вријеме боловања –Дјечији вртић „Наша радост“</w:t>
      </w:r>
      <w:r w:rsidRPr="001D1ECD">
        <w:rPr>
          <w:lang w:val="sr-Cyrl-BA"/>
        </w:rPr>
        <w:tab/>
      </w:r>
      <w:r w:rsidR="001923F2">
        <w:rPr>
          <w:lang w:val="sr-Cyrl-BA"/>
        </w:rPr>
        <w:t>3.879</w:t>
      </w:r>
      <w:r w:rsidRPr="001D1ECD">
        <w:rPr>
          <w:lang w:val="sr-Cyrl-BA"/>
        </w:rPr>
        <w:t xml:space="preserve"> КМ</w:t>
      </w:r>
    </w:p>
    <w:p w14:paraId="5D4E2C91" w14:textId="77777777" w:rsidR="0054114E" w:rsidRPr="001D1ECD" w:rsidRDefault="0054114E" w:rsidP="0054114E">
      <w:pPr>
        <w:tabs>
          <w:tab w:val="right" w:leader="dot" w:pos="9214"/>
        </w:tabs>
        <w:ind w:left="-360" w:firstLine="720"/>
        <w:rPr>
          <w:lang w:val="sr-Cyrl-BA"/>
        </w:rPr>
      </w:pPr>
      <w:r w:rsidRPr="001D1ECD">
        <w:rPr>
          <w:lang w:val="sr-Cyrl-BA"/>
        </w:rPr>
        <w:t>- Потраживања од Фонда дјечије заштите за накнаде плате за вријеме</w:t>
      </w:r>
    </w:p>
    <w:p w14:paraId="1B10996F" w14:textId="77777777" w:rsidR="0054114E" w:rsidRDefault="0054114E" w:rsidP="0054114E">
      <w:pPr>
        <w:tabs>
          <w:tab w:val="right" w:leader="dot" w:pos="9214"/>
        </w:tabs>
        <w:ind w:left="-360" w:firstLine="720"/>
        <w:rPr>
          <w:lang w:val="sr-Cyrl-BA"/>
        </w:rPr>
      </w:pPr>
      <w:r w:rsidRPr="001D1ECD">
        <w:rPr>
          <w:lang w:val="sr-Cyrl-BA"/>
        </w:rPr>
        <w:t xml:space="preserve">  породиљског одуства – Општинска управа</w:t>
      </w:r>
      <w:r w:rsidRPr="001D1ECD">
        <w:rPr>
          <w:lang w:val="sr-Cyrl-BA"/>
        </w:rPr>
        <w:tab/>
      </w:r>
      <w:r w:rsidR="001923F2">
        <w:rPr>
          <w:lang w:val="sr-Cyrl-BA"/>
        </w:rPr>
        <w:t>4.409</w:t>
      </w:r>
      <w:r w:rsidRPr="001D1ECD">
        <w:rPr>
          <w:lang w:val="sr-Cyrl-BA"/>
        </w:rPr>
        <w:t xml:space="preserve"> КМ</w:t>
      </w:r>
    </w:p>
    <w:p w14:paraId="66DAFA3C" w14:textId="77777777" w:rsidR="0054114E" w:rsidRPr="001D1ECD" w:rsidRDefault="0054114E" w:rsidP="0054114E">
      <w:pPr>
        <w:tabs>
          <w:tab w:val="right" w:leader="dot" w:pos="9214"/>
        </w:tabs>
        <w:ind w:left="-360" w:firstLine="720"/>
        <w:rPr>
          <w:lang w:val="sr-Cyrl-BA"/>
        </w:rPr>
      </w:pPr>
      <w:r>
        <w:rPr>
          <w:lang w:val="sr-Cyrl-BA"/>
        </w:rPr>
        <w:t xml:space="preserve">- </w:t>
      </w:r>
      <w:r w:rsidRPr="001D1ECD">
        <w:rPr>
          <w:lang w:val="sr-Cyrl-BA"/>
        </w:rPr>
        <w:t>Потраживања од Фонда дјечије заштите за накнаде плате за вријеме</w:t>
      </w:r>
    </w:p>
    <w:p w14:paraId="79BEB180" w14:textId="77777777" w:rsidR="0054114E" w:rsidRDefault="0054114E" w:rsidP="0054114E">
      <w:pPr>
        <w:tabs>
          <w:tab w:val="right" w:leader="dot" w:pos="9214"/>
        </w:tabs>
        <w:ind w:left="-360" w:firstLine="720"/>
        <w:rPr>
          <w:lang w:val="sr-Cyrl-BA"/>
        </w:rPr>
      </w:pPr>
      <w:r w:rsidRPr="001D1ECD">
        <w:rPr>
          <w:lang w:val="sr-Cyrl-BA"/>
        </w:rPr>
        <w:t xml:space="preserve">  породиљског одуст</w:t>
      </w:r>
      <w:r w:rsidR="001923F2">
        <w:rPr>
          <w:lang w:val="sr-Cyrl-BA"/>
        </w:rPr>
        <w:t>ва – Центар за културу</w:t>
      </w:r>
      <w:r>
        <w:rPr>
          <w:lang w:val="sr-Cyrl-BA"/>
        </w:rPr>
        <w:tab/>
      </w:r>
      <w:r w:rsidR="001923F2">
        <w:rPr>
          <w:lang w:val="sr-Cyrl-BA"/>
        </w:rPr>
        <w:t>3.530</w:t>
      </w:r>
      <w:r>
        <w:rPr>
          <w:lang w:val="sr-Cyrl-BA"/>
        </w:rPr>
        <w:t xml:space="preserve"> КМ</w:t>
      </w:r>
    </w:p>
    <w:p w14:paraId="23AC764F" w14:textId="77777777" w:rsidR="0054114E" w:rsidRPr="001D1ECD" w:rsidRDefault="0054114E" w:rsidP="0054114E">
      <w:pPr>
        <w:keepNext/>
        <w:keepLines/>
        <w:tabs>
          <w:tab w:val="right" w:leader="dot" w:pos="9214"/>
        </w:tabs>
        <w:ind w:left="-357" w:firstLine="720"/>
        <w:rPr>
          <w:lang w:val="sr-Cyrl-BA"/>
        </w:rPr>
      </w:pPr>
      <w:r w:rsidRPr="001D1ECD">
        <w:rPr>
          <w:lang w:val="sr-Cyrl-BA"/>
        </w:rPr>
        <w:t>- Потраживања од Министарства здравља и социјалне заштите по основу</w:t>
      </w:r>
    </w:p>
    <w:p w14:paraId="2A438373" w14:textId="77777777" w:rsidR="0054114E" w:rsidRPr="001D1ECD" w:rsidRDefault="0054114E" w:rsidP="0054114E">
      <w:pPr>
        <w:tabs>
          <w:tab w:val="right" w:leader="dot" w:pos="9214"/>
        </w:tabs>
        <w:ind w:left="-360" w:firstLine="720"/>
        <w:rPr>
          <w:lang w:val="sr-Cyrl-BA"/>
        </w:rPr>
      </w:pPr>
      <w:r w:rsidRPr="001D1ECD">
        <w:rPr>
          <w:lang w:val="sr-Cyrl-BA"/>
        </w:rPr>
        <w:t xml:space="preserve">  средстава</w:t>
      </w:r>
      <w:r w:rsidR="001923F2">
        <w:rPr>
          <w:lang w:val="sr-Cyrl-BA"/>
        </w:rPr>
        <w:t xml:space="preserve"> за личне инвалиднине за 12/2021</w:t>
      </w:r>
      <w:r w:rsidRPr="001D1ECD">
        <w:rPr>
          <w:lang w:val="sr-Cyrl-BA"/>
        </w:rPr>
        <w:tab/>
      </w:r>
      <w:r w:rsidR="001923F2">
        <w:rPr>
          <w:lang w:val="sr-Cyrl-BA"/>
        </w:rPr>
        <w:t>32.423</w:t>
      </w:r>
      <w:r w:rsidRPr="001D1ECD">
        <w:rPr>
          <w:lang w:val="sr-Cyrl-BA"/>
        </w:rPr>
        <w:t xml:space="preserve"> КМ</w:t>
      </w:r>
    </w:p>
    <w:p w14:paraId="7B16A8F1" w14:textId="77777777" w:rsidR="0054114E" w:rsidRPr="001D1ECD" w:rsidRDefault="0054114E" w:rsidP="0054114E">
      <w:pPr>
        <w:tabs>
          <w:tab w:val="right" w:leader="dot" w:pos="9214"/>
        </w:tabs>
        <w:ind w:left="-360" w:firstLine="720"/>
      </w:pPr>
      <w:r w:rsidRPr="001D1ECD">
        <w:t xml:space="preserve">- Потраживања од Министарства здравља и социјалне заштите по основу </w:t>
      </w:r>
    </w:p>
    <w:p w14:paraId="2F5C2169" w14:textId="77777777" w:rsidR="0054114E" w:rsidRPr="001D1ECD" w:rsidRDefault="0054114E" w:rsidP="0054114E">
      <w:pPr>
        <w:tabs>
          <w:tab w:val="right" w:leader="dot" w:pos="9214"/>
        </w:tabs>
        <w:ind w:left="-360" w:firstLine="720"/>
      </w:pPr>
      <w:r w:rsidRPr="001D1ECD">
        <w:t xml:space="preserve">  средстава за дјецу и омладину са сметњама у развоју</w:t>
      </w:r>
      <w:r w:rsidRPr="001D1ECD">
        <w:rPr>
          <w:lang w:val="sr-Cyrl-RS"/>
        </w:rPr>
        <w:t xml:space="preserve"> </w:t>
      </w:r>
      <w:r w:rsidR="001923F2">
        <w:rPr>
          <w:lang w:val="sr-Cyrl-RS"/>
        </w:rPr>
        <w:t>за 12/2021</w:t>
      </w:r>
      <w:r w:rsidRPr="001D1ECD">
        <w:tab/>
      </w:r>
      <w:r w:rsidR="001923F2">
        <w:rPr>
          <w:lang w:val="sr-Cyrl-RS"/>
        </w:rPr>
        <w:t>1.437</w:t>
      </w:r>
      <w:r w:rsidRPr="001D1ECD">
        <w:t xml:space="preserve"> КМ</w:t>
      </w:r>
    </w:p>
    <w:p w14:paraId="7C7A765C" w14:textId="77777777" w:rsidR="0054114E" w:rsidRPr="001D1ECD" w:rsidRDefault="0054114E" w:rsidP="0054114E">
      <w:pPr>
        <w:keepNext/>
        <w:tabs>
          <w:tab w:val="right" w:leader="dot" w:pos="9214"/>
        </w:tabs>
        <w:ind w:left="-357" w:firstLine="720"/>
      </w:pPr>
      <w:r w:rsidRPr="001D1ECD">
        <w:lastRenderedPageBreak/>
        <w:t xml:space="preserve">- Потраживања од Министарства здравља и социјалне заштите </w:t>
      </w:r>
    </w:p>
    <w:p w14:paraId="011B90A0" w14:textId="77777777" w:rsidR="0054114E" w:rsidRDefault="0054114E" w:rsidP="0054114E">
      <w:pPr>
        <w:keepNext/>
        <w:tabs>
          <w:tab w:val="right" w:leader="dot" w:pos="9214"/>
        </w:tabs>
        <w:ind w:left="-357" w:firstLine="720"/>
      </w:pPr>
      <w:r w:rsidRPr="001D1ECD">
        <w:t xml:space="preserve">  по основу средст</w:t>
      </w:r>
      <w:r w:rsidR="00DF1F3A">
        <w:t>ава социјалне заштите за 12/2021</w:t>
      </w:r>
      <w:r w:rsidRPr="001D1ECD">
        <w:tab/>
      </w:r>
      <w:r w:rsidR="00DF1F3A">
        <w:rPr>
          <w:lang w:val="sr-Latn-RS"/>
        </w:rPr>
        <w:t>86.496</w:t>
      </w:r>
      <w:r w:rsidRPr="001D1ECD">
        <w:t xml:space="preserve"> КМ</w:t>
      </w:r>
    </w:p>
    <w:p w14:paraId="1987FE81" w14:textId="77777777" w:rsidR="00DF1F3A" w:rsidRDefault="00DF1F3A" w:rsidP="00DF1F3A">
      <w:pPr>
        <w:keepNext/>
        <w:tabs>
          <w:tab w:val="right" w:leader="dot" w:pos="9214"/>
        </w:tabs>
        <w:ind w:left="-357" w:firstLine="720"/>
        <w:rPr>
          <w:lang w:val="sr-Latn-RS" w:eastAsia="sr-Latn-RS"/>
        </w:rPr>
      </w:pPr>
      <w:r>
        <w:rPr>
          <w:lang w:val="sr-Latn-RS"/>
        </w:rPr>
        <w:t xml:space="preserve">- </w:t>
      </w:r>
      <w:r>
        <w:rPr>
          <w:lang w:val="sr-Cyrl-RS"/>
        </w:rPr>
        <w:t xml:space="preserve">Потраживања од </w:t>
      </w:r>
      <w:proofErr w:type="spellStart"/>
      <w:r w:rsidRPr="00DF1F3A">
        <w:rPr>
          <w:lang w:val="sr-Latn-RS" w:eastAsia="sr-Latn-RS"/>
        </w:rPr>
        <w:t>Републичког</w:t>
      </w:r>
      <w:proofErr w:type="spellEnd"/>
      <w:r w:rsidRPr="00DF1F3A">
        <w:rPr>
          <w:lang w:val="sr-Latn-RS" w:eastAsia="sr-Latn-RS"/>
        </w:rPr>
        <w:t xml:space="preserve"> </w:t>
      </w:r>
      <w:proofErr w:type="spellStart"/>
      <w:r w:rsidRPr="00DF1F3A">
        <w:rPr>
          <w:lang w:val="sr-Latn-RS" w:eastAsia="sr-Latn-RS"/>
        </w:rPr>
        <w:t>секретаријата</w:t>
      </w:r>
      <w:proofErr w:type="spellEnd"/>
      <w:r w:rsidRPr="00DF1F3A">
        <w:rPr>
          <w:lang w:val="sr-Latn-RS" w:eastAsia="sr-Latn-RS"/>
        </w:rPr>
        <w:t xml:space="preserve"> </w:t>
      </w:r>
    </w:p>
    <w:p w14:paraId="113B4D12" w14:textId="77777777" w:rsidR="00DF1F3A" w:rsidRDefault="00DF1F3A" w:rsidP="00DF1F3A">
      <w:pPr>
        <w:keepNext/>
        <w:tabs>
          <w:tab w:val="right" w:leader="dot" w:pos="9214"/>
        </w:tabs>
        <w:ind w:left="-357" w:firstLine="720"/>
        <w:rPr>
          <w:lang w:val="sr-Cyrl-RS" w:eastAsia="sr-Latn-RS"/>
        </w:rPr>
      </w:pPr>
      <w:r>
        <w:rPr>
          <w:lang w:val="sr-Cyrl-RS" w:eastAsia="sr-Latn-RS"/>
        </w:rPr>
        <w:t xml:space="preserve">  </w:t>
      </w:r>
      <w:proofErr w:type="spellStart"/>
      <w:r w:rsidRPr="00DF1F3A">
        <w:rPr>
          <w:lang w:val="sr-Latn-RS" w:eastAsia="sr-Latn-RS"/>
        </w:rPr>
        <w:t>за</w:t>
      </w:r>
      <w:proofErr w:type="spellEnd"/>
      <w:r w:rsidRPr="00DF1F3A">
        <w:rPr>
          <w:lang w:val="sr-Latn-RS" w:eastAsia="sr-Latn-RS"/>
        </w:rPr>
        <w:t xml:space="preserve"> </w:t>
      </w:r>
      <w:proofErr w:type="spellStart"/>
      <w:r w:rsidRPr="00DF1F3A">
        <w:rPr>
          <w:lang w:val="sr-Latn-RS" w:eastAsia="sr-Latn-RS"/>
        </w:rPr>
        <w:t>расељена</w:t>
      </w:r>
      <w:proofErr w:type="spellEnd"/>
      <w:r w:rsidRPr="00DF1F3A">
        <w:rPr>
          <w:lang w:val="sr-Latn-RS" w:eastAsia="sr-Latn-RS"/>
        </w:rPr>
        <w:t xml:space="preserve"> </w:t>
      </w:r>
      <w:proofErr w:type="spellStart"/>
      <w:r w:rsidRPr="00DF1F3A">
        <w:rPr>
          <w:lang w:val="sr-Latn-RS" w:eastAsia="sr-Latn-RS"/>
        </w:rPr>
        <w:t>лица</w:t>
      </w:r>
      <w:proofErr w:type="spellEnd"/>
      <w:r w:rsidRPr="00DF1F3A">
        <w:rPr>
          <w:lang w:val="sr-Latn-RS" w:eastAsia="sr-Latn-RS"/>
        </w:rPr>
        <w:t xml:space="preserve"> и </w:t>
      </w:r>
      <w:proofErr w:type="spellStart"/>
      <w:r w:rsidRPr="00DF1F3A">
        <w:rPr>
          <w:lang w:val="sr-Latn-RS" w:eastAsia="sr-Latn-RS"/>
        </w:rPr>
        <w:t>миграције</w:t>
      </w:r>
      <w:proofErr w:type="spellEnd"/>
      <w:r w:rsidRPr="00DF1F3A">
        <w:rPr>
          <w:lang w:val="sr-Latn-RS" w:eastAsia="sr-Latn-RS"/>
        </w:rPr>
        <w:t xml:space="preserve"> РС</w:t>
      </w:r>
      <w:r>
        <w:rPr>
          <w:lang w:val="sr-Cyrl-RS" w:eastAsia="sr-Latn-RS"/>
        </w:rPr>
        <w:t>........................................................................ 1.500 КМ</w:t>
      </w:r>
    </w:p>
    <w:p w14:paraId="2B085EFB" w14:textId="77777777" w:rsidR="003315E1" w:rsidRDefault="00DF1F3A" w:rsidP="00DF1F3A">
      <w:pPr>
        <w:keepNext/>
        <w:tabs>
          <w:tab w:val="right" w:leader="dot" w:pos="9214"/>
        </w:tabs>
        <w:ind w:left="-357" w:firstLine="720"/>
        <w:rPr>
          <w:lang w:val="sr-Cyrl-RS" w:eastAsia="sr-Latn-RS"/>
        </w:rPr>
      </w:pPr>
      <w:r>
        <w:rPr>
          <w:lang w:val="sr-Cyrl-RS" w:eastAsia="sr-Latn-RS"/>
        </w:rPr>
        <w:t xml:space="preserve">- Потраживања од Министарства Просвјете и културе РС </w:t>
      </w:r>
    </w:p>
    <w:p w14:paraId="7B307E30" w14:textId="77777777" w:rsidR="00DF1F3A" w:rsidRDefault="003315E1" w:rsidP="00DF1F3A">
      <w:pPr>
        <w:keepNext/>
        <w:tabs>
          <w:tab w:val="right" w:leader="dot" w:pos="9214"/>
        </w:tabs>
        <w:ind w:left="-357" w:firstLine="720"/>
        <w:rPr>
          <w:lang w:val="sr-Cyrl-RS" w:eastAsia="sr-Latn-RS"/>
        </w:rPr>
      </w:pPr>
      <w:r>
        <w:rPr>
          <w:lang w:val="sr-Cyrl-RS" w:eastAsia="sr-Latn-RS"/>
        </w:rPr>
        <w:t xml:space="preserve">  </w:t>
      </w:r>
      <w:r w:rsidR="00DF1F3A">
        <w:rPr>
          <w:lang w:val="sr-Cyrl-RS" w:eastAsia="sr-Latn-RS"/>
        </w:rPr>
        <w:t>ЈУ Народна библиотека</w:t>
      </w:r>
      <w:r>
        <w:rPr>
          <w:lang w:val="sr-Cyrl-RS" w:eastAsia="sr-Latn-RS"/>
        </w:rPr>
        <w:t xml:space="preserve"> ....................................................................................... 1.020 КМ</w:t>
      </w:r>
    </w:p>
    <w:p w14:paraId="0E65E613" w14:textId="77777777" w:rsidR="003315E1" w:rsidRDefault="003315E1" w:rsidP="00DF1F3A">
      <w:pPr>
        <w:keepNext/>
        <w:tabs>
          <w:tab w:val="right" w:leader="dot" w:pos="9214"/>
        </w:tabs>
        <w:ind w:left="-357" w:firstLine="720"/>
        <w:rPr>
          <w:lang w:val="sr-Cyrl-RS" w:eastAsia="sr-Latn-RS"/>
        </w:rPr>
      </w:pPr>
      <w:r>
        <w:rPr>
          <w:lang w:val="sr-Cyrl-RS" w:eastAsia="sr-Latn-RS"/>
        </w:rPr>
        <w:t>- Потраживања од Фонда за развој и запошљавање РС .....</w:t>
      </w:r>
      <w:r w:rsidR="00954B63">
        <w:rPr>
          <w:lang w:val="sr-Cyrl-RS" w:eastAsia="sr-Latn-RS"/>
        </w:rPr>
        <w:t>...............................</w:t>
      </w:r>
      <w:r>
        <w:rPr>
          <w:lang w:val="sr-Cyrl-RS" w:eastAsia="sr-Latn-RS"/>
        </w:rPr>
        <w:t>14.733 КМ</w:t>
      </w:r>
    </w:p>
    <w:p w14:paraId="76380EB0" w14:textId="77777777" w:rsidR="00E809FA" w:rsidRDefault="00E809FA" w:rsidP="00E809FA">
      <w:pPr>
        <w:keepNext/>
        <w:tabs>
          <w:tab w:val="right" w:leader="dot" w:pos="9214"/>
        </w:tabs>
        <w:ind w:left="-357" w:firstLine="720"/>
        <w:rPr>
          <w:lang w:val="sr-Cyrl-RS" w:eastAsia="sr-Latn-RS"/>
        </w:rPr>
      </w:pPr>
      <w:r>
        <w:rPr>
          <w:lang w:val="sr-Cyrl-RS" w:eastAsia="sr-Latn-RS"/>
        </w:rPr>
        <w:t xml:space="preserve">- Потраживање од Министарства здравља и социјалне заштите РС </w:t>
      </w:r>
    </w:p>
    <w:p w14:paraId="5F986115" w14:textId="77777777" w:rsidR="00E809FA" w:rsidRPr="00DF1F3A" w:rsidRDefault="00E809FA" w:rsidP="00E809FA">
      <w:pPr>
        <w:keepNext/>
        <w:tabs>
          <w:tab w:val="right" w:leader="dot" w:pos="9214"/>
        </w:tabs>
        <w:ind w:left="-357" w:firstLine="720"/>
        <w:rPr>
          <w:lang w:val="sr-Cyrl-RS" w:eastAsia="sr-Latn-RS"/>
        </w:rPr>
      </w:pPr>
      <w:r>
        <w:rPr>
          <w:lang w:val="sr-Cyrl-RS" w:eastAsia="sr-Latn-RS"/>
        </w:rPr>
        <w:t xml:space="preserve">  Центру за социјални рад .................................................................................... 15.000 КМ </w:t>
      </w:r>
    </w:p>
    <w:p w14:paraId="73D1593D" w14:textId="77777777" w:rsidR="0054114E" w:rsidRPr="001D1ECD" w:rsidRDefault="0054114E" w:rsidP="0054114E">
      <w:pPr>
        <w:keepNext/>
        <w:tabs>
          <w:tab w:val="right" w:leader="dot" w:pos="9214"/>
        </w:tabs>
        <w:ind w:left="-357" w:firstLine="720"/>
        <w:rPr>
          <w:lang w:val="sr-Cyrl-RS"/>
        </w:rPr>
      </w:pPr>
      <w:r w:rsidRPr="001D1ECD">
        <w:rPr>
          <w:lang w:val="sr-Cyrl-RS"/>
        </w:rPr>
        <w:t xml:space="preserve">- Потраживања од Буџета РС по основу јавних прихода намирених од </w:t>
      </w:r>
    </w:p>
    <w:p w14:paraId="4159679B" w14:textId="77777777" w:rsidR="0054114E" w:rsidRPr="001D1ECD" w:rsidRDefault="0054114E" w:rsidP="0054114E">
      <w:pPr>
        <w:widowControl w:val="0"/>
        <w:tabs>
          <w:tab w:val="right" w:leader="dot" w:pos="9214"/>
        </w:tabs>
        <w:ind w:left="-357" w:firstLine="720"/>
        <w:rPr>
          <w:lang w:val="sr-Cyrl-RS"/>
        </w:rPr>
      </w:pPr>
      <w:r w:rsidRPr="001D1ECD">
        <w:rPr>
          <w:lang w:val="sr-Cyrl-RS"/>
        </w:rPr>
        <w:t xml:space="preserve">  по</w:t>
      </w:r>
      <w:r w:rsidR="00954B63">
        <w:rPr>
          <w:lang w:val="sr-Cyrl-RS"/>
        </w:rPr>
        <w:t>реских обвезника обвезницама РС.................................................................</w:t>
      </w:r>
      <w:r w:rsidR="00DF1F3A">
        <w:rPr>
          <w:lang w:val="sr-Latn-RS"/>
        </w:rPr>
        <w:t>1</w:t>
      </w:r>
      <w:r w:rsidR="00FC6AD2">
        <w:rPr>
          <w:lang w:val="sr-Latn-RS"/>
        </w:rPr>
        <w:t>7.545</w:t>
      </w:r>
      <w:r w:rsidRPr="001D1ECD">
        <w:rPr>
          <w:lang w:val="sr-Cyrl-RS"/>
        </w:rPr>
        <w:t xml:space="preserve"> КМ</w:t>
      </w:r>
    </w:p>
    <w:p w14:paraId="1DE87542" w14:textId="77777777" w:rsidR="0054114E" w:rsidRPr="001D1ECD" w:rsidRDefault="0054114E" w:rsidP="0054114E">
      <w:pPr>
        <w:tabs>
          <w:tab w:val="right" w:leader="dot" w:pos="9214"/>
        </w:tabs>
        <w:ind w:left="0" w:firstLine="0"/>
        <w:rPr>
          <w:b/>
          <w:lang w:val="sr-Cyrl-BA"/>
        </w:rPr>
      </w:pPr>
      <w:r w:rsidRPr="001D1ECD">
        <w:rPr>
          <w:lang w:val="sr-Cyrl-BA"/>
        </w:rPr>
        <w:t xml:space="preserve">        </w:t>
      </w:r>
      <w:r w:rsidRPr="001D1ECD">
        <w:rPr>
          <w:b/>
          <w:lang w:val="sr-Cyrl-BA"/>
        </w:rPr>
        <w:t>У к у п н о:</w:t>
      </w:r>
      <w:r w:rsidRPr="001D1ECD">
        <w:rPr>
          <w:b/>
          <w:lang w:val="sr-Cyrl-BA"/>
        </w:rPr>
        <w:tab/>
      </w:r>
      <w:r w:rsidR="00FC6AD2">
        <w:rPr>
          <w:b/>
          <w:lang w:val="sr-Cyrl-BA"/>
        </w:rPr>
        <w:t>243.168</w:t>
      </w:r>
      <w:r w:rsidRPr="001D1ECD">
        <w:rPr>
          <w:b/>
          <w:lang w:val="sr-Cyrl-BA"/>
        </w:rPr>
        <w:t xml:space="preserve"> КМ</w:t>
      </w:r>
    </w:p>
    <w:p w14:paraId="79E7378B" w14:textId="77777777" w:rsidR="0054114E" w:rsidRPr="001D1ECD" w:rsidRDefault="0054114E" w:rsidP="0054114E">
      <w:pPr>
        <w:ind w:left="0" w:firstLine="0"/>
        <w:rPr>
          <w:lang w:val="sr-Cyrl-BA"/>
        </w:rPr>
      </w:pPr>
      <w:r w:rsidRPr="001D1ECD">
        <w:rPr>
          <w:lang w:val="sr-Cyrl-BA"/>
        </w:rPr>
        <w:tab/>
      </w:r>
    </w:p>
    <w:p w14:paraId="364AD625" w14:textId="77777777" w:rsidR="0054114E" w:rsidRPr="001D1ECD" w:rsidRDefault="0054114E" w:rsidP="0054114E">
      <w:pPr>
        <w:ind w:left="0" w:firstLine="720"/>
        <w:rPr>
          <w:lang w:val="sr-Latn-RS"/>
        </w:rPr>
      </w:pPr>
      <w:r w:rsidRPr="001D1ECD">
        <w:rPr>
          <w:lang w:val="sr-Cyrl-BA"/>
        </w:rPr>
        <w:t xml:space="preserve">Извршена је исправка (корекција вриједности) краткорочне финансијске имовине и разграничења између или унутар јединица власти у укупном износу од </w:t>
      </w:r>
      <w:r w:rsidR="003315E1">
        <w:rPr>
          <w:lang w:val="sr-Cyrl-BA"/>
        </w:rPr>
        <w:t>1.577</w:t>
      </w:r>
      <w:r w:rsidRPr="001D1ECD">
        <w:rPr>
          <w:lang w:val="sr-Cyrl-BA"/>
        </w:rPr>
        <w:t xml:space="preserve"> КМ, јер се ради о потраживањима која нису наплаћена више од годину дана од њиховог доспијећа. </w:t>
      </w:r>
      <w:r>
        <w:rPr>
          <w:lang w:val="sr-Cyrl-BA"/>
        </w:rPr>
        <w:t>Спорна</w:t>
      </w:r>
      <w:r w:rsidRPr="001D1ECD">
        <w:rPr>
          <w:lang w:val="sr-Cyrl-BA"/>
        </w:rPr>
        <w:t xml:space="preserve"> потраживања </w:t>
      </w:r>
      <w:r>
        <w:rPr>
          <w:lang w:val="sr-Cyrl-BA"/>
        </w:rPr>
        <w:t xml:space="preserve">се односе на потраживања </w:t>
      </w:r>
      <w:r w:rsidRPr="001D1ECD">
        <w:rPr>
          <w:lang w:val="sr-Cyrl-BA"/>
        </w:rPr>
        <w:t xml:space="preserve">од </w:t>
      </w:r>
      <w:r>
        <w:rPr>
          <w:lang w:val="sr-Cyrl-BA"/>
        </w:rPr>
        <w:t xml:space="preserve">јединица локалне самоуправе </w:t>
      </w:r>
      <w:r w:rsidRPr="00380916">
        <w:rPr>
          <w:lang w:val="sr-Cyrl-BA"/>
        </w:rPr>
        <w:t>по основу записника Пореске управе о обрачуну и поравнању више или погрешно уплаћених јавних прихода</w:t>
      </w:r>
      <w:r w:rsidR="00954B63">
        <w:rPr>
          <w:lang w:val="sr-Cyrl-BA"/>
        </w:rPr>
        <w:t xml:space="preserve">  </w:t>
      </w:r>
      <w:r>
        <w:rPr>
          <w:lang w:val="sr-Cyrl-BA"/>
        </w:rPr>
        <w:t>(</w:t>
      </w:r>
      <w:r w:rsidR="00954B63">
        <w:rPr>
          <w:lang w:val="sr-Cyrl-BA"/>
        </w:rPr>
        <w:t>818</w:t>
      </w:r>
      <w:r>
        <w:rPr>
          <w:lang w:val="sr-Cyrl-BA"/>
        </w:rPr>
        <w:t xml:space="preserve"> КМ) </w:t>
      </w:r>
      <w:r w:rsidRPr="001D1ECD">
        <w:rPr>
          <w:lang w:val="sr-Cyrl-BA"/>
        </w:rPr>
        <w:t>и потраживања од Фонда здравственог осигурања за исплаћене плате радницима за вријеме боловања (</w:t>
      </w:r>
      <w:r w:rsidR="00FC6AD2" w:rsidRPr="00FC6AD2">
        <w:rPr>
          <w:lang w:val="sr-Cyrl-BA"/>
        </w:rPr>
        <w:t>759</w:t>
      </w:r>
      <w:r w:rsidRPr="00FC6AD2">
        <w:rPr>
          <w:lang w:val="sr-Cyrl-BA"/>
        </w:rPr>
        <w:t xml:space="preserve"> КМ</w:t>
      </w:r>
      <w:r w:rsidRPr="001D1ECD">
        <w:rPr>
          <w:lang w:val="sr-Cyrl-BA"/>
        </w:rPr>
        <w:t xml:space="preserve">).  </w:t>
      </w:r>
    </w:p>
    <w:p w14:paraId="70060CA6" w14:textId="77777777" w:rsidR="0054114E" w:rsidRPr="001D1ECD" w:rsidRDefault="0054114E" w:rsidP="0054114E">
      <w:pPr>
        <w:ind w:left="0" w:firstLine="0"/>
        <w:rPr>
          <w:lang w:val="sr-Cyrl-BA"/>
        </w:rPr>
      </w:pPr>
    </w:p>
    <w:p w14:paraId="332039E3" w14:textId="77777777" w:rsidR="0054114E" w:rsidRPr="001D1ECD" w:rsidRDefault="0054114E" w:rsidP="0054114E">
      <w:pPr>
        <w:ind w:left="0" w:firstLine="0"/>
      </w:pPr>
      <w:r w:rsidRPr="001D1ECD">
        <w:t>АОП033, колона 4  К-БС</w:t>
      </w:r>
    </w:p>
    <w:p w14:paraId="76597D6C" w14:textId="77777777" w:rsidR="0054114E" w:rsidRPr="001D1ECD" w:rsidRDefault="0054114E" w:rsidP="0054114E">
      <w:pPr>
        <w:ind w:left="0" w:firstLine="0"/>
        <w:rPr>
          <w:lang w:val="sr-Cyrl-RS"/>
        </w:rPr>
      </w:pPr>
      <w:r w:rsidRPr="001D1ECD">
        <w:rPr>
          <w:b/>
          <w:i/>
        </w:rPr>
        <w:sym w:font="Wingdings" w:char="F077"/>
      </w:r>
      <w:r w:rsidRPr="001D1ECD">
        <w:rPr>
          <w:b/>
          <w:i/>
        </w:rPr>
        <w:t xml:space="preserve"> Стална имовина</w:t>
      </w:r>
      <w:r w:rsidRPr="001D1ECD">
        <w:t xml:space="preserve"> </w:t>
      </w:r>
      <w:r w:rsidRPr="001D1ECD">
        <w:rPr>
          <w:b/>
          <w:i/>
          <w:lang w:val="sr-Cyrl-RS"/>
        </w:rPr>
        <w:t xml:space="preserve">намијењена продаји и обустављена пословања </w:t>
      </w:r>
      <w:r w:rsidRPr="001D1ECD">
        <w:rPr>
          <w:lang w:val="sr-Cyrl-RS"/>
        </w:rPr>
        <w:t xml:space="preserve">износи 9.289 КМ и односи се на сталну имовину која се не користи – машине за текстилну радионицу у ЈУ Гимназија Прњавор. </w:t>
      </w:r>
      <w:r w:rsidRPr="001D1ECD">
        <w:t xml:space="preserve">Извршена је исправка цјелокупног износа ове имовине. </w:t>
      </w:r>
    </w:p>
    <w:p w14:paraId="622D8EC5" w14:textId="77777777" w:rsidR="0054114E" w:rsidRPr="001D1ECD" w:rsidRDefault="0054114E" w:rsidP="0054114E">
      <w:pPr>
        <w:ind w:left="0" w:firstLine="0"/>
        <w:rPr>
          <w:lang w:val="sr-Cyrl-BA"/>
        </w:rPr>
      </w:pPr>
    </w:p>
    <w:p w14:paraId="08CB0332" w14:textId="77777777" w:rsidR="0054114E" w:rsidRPr="001D1ECD" w:rsidRDefault="0054114E" w:rsidP="0054114E">
      <w:pPr>
        <w:ind w:left="0" w:firstLine="0"/>
      </w:pPr>
      <w:r w:rsidRPr="001D1ECD">
        <w:t>АОП037, колона 4  К-БС</w:t>
      </w:r>
    </w:p>
    <w:p w14:paraId="6F4650A8" w14:textId="77777777" w:rsidR="0054114E" w:rsidRPr="001D1ECD" w:rsidRDefault="0054114E" w:rsidP="0054114E">
      <w:pPr>
        <w:ind w:left="0" w:firstLine="0"/>
      </w:pPr>
      <w:r w:rsidRPr="001D1ECD">
        <w:rPr>
          <w:b/>
          <w:i/>
        </w:rPr>
        <w:sym w:font="Wingdings" w:char="F077"/>
      </w:r>
      <w:r w:rsidRPr="001D1ECD">
        <w:rPr>
          <w:b/>
          <w:i/>
        </w:rPr>
        <w:t xml:space="preserve">  Залихе материјала, учинака и роба</w:t>
      </w:r>
      <w:r w:rsidRPr="001D1ECD">
        <w:t xml:space="preserve"> износе </w:t>
      </w:r>
      <w:r w:rsidR="00FC6AD2">
        <w:rPr>
          <w:lang w:val="sr-Cyrl-RS"/>
        </w:rPr>
        <w:t>1.204</w:t>
      </w:r>
      <w:r w:rsidRPr="001D1ECD">
        <w:t xml:space="preserve"> КМ, а односе се на:</w:t>
      </w:r>
    </w:p>
    <w:p w14:paraId="77911F69" w14:textId="77777777" w:rsidR="0054114E" w:rsidRPr="001D1ECD" w:rsidRDefault="0054114E" w:rsidP="0054114E">
      <w:pPr>
        <w:tabs>
          <w:tab w:val="right" w:leader="dot" w:pos="9214"/>
        </w:tabs>
        <w:ind w:left="-360" w:firstLine="720"/>
      </w:pPr>
      <w:r w:rsidRPr="001D1ECD">
        <w:t xml:space="preserve">- Залихе материјала за образовање – ЈУ Центар средњих школа </w:t>
      </w:r>
    </w:p>
    <w:p w14:paraId="156EEC05" w14:textId="77777777" w:rsidR="0054114E" w:rsidRPr="001D1ECD" w:rsidRDefault="0054114E" w:rsidP="0054114E">
      <w:pPr>
        <w:tabs>
          <w:tab w:val="right" w:leader="dot" w:pos="9214"/>
        </w:tabs>
        <w:ind w:left="-360" w:firstLine="720"/>
      </w:pPr>
      <w:r w:rsidRPr="001D1ECD">
        <w:t xml:space="preserve"> „Иво Андрић“</w:t>
      </w:r>
      <w:r w:rsidRPr="001D1ECD">
        <w:tab/>
      </w:r>
      <w:r w:rsidRPr="001D1ECD">
        <w:rPr>
          <w:lang w:val="sr-Cyrl-RS"/>
        </w:rPr>
        <w:t>657</w:t>
      </w:r>
      <w:r w:rsidRPr="001D1ECD">
        <w:t xml:space="preserve"> КМ</w:t>
      </w:r>
    </w:p>
    <w:p w14:paraId="5B612C72" w14:textId="77777777" w:rsidR="0054114E" w:rsidRPr="001D1ECD" w:rsidRDefault="0054114E" w:rsidP="0054114E">
      <w:pPr>
        <w:keepNext/>
        <w:tabs>
          <w:tab w:val="right" w:leader="dot" w:pos="9214"/>
        </w:tabs>
        <w:ind w:left="-357" w:firstLine="720"/>
      </w:pPr>
      <w:r w:rsidRPr="001D1ECD">
        <w:t>- Залихе робе у малопродаји – ЈУ Центар за културу</w:t>
      </w:r>
      <w:r w:rsidRPr="001D1ECD">
        <w:tab/>
      </w:r>
      <w:r w:rsidR="00FC6AD2">
        <w:rPr>
          <w:lang w:val="sr-Cyrl-RS"/>
        </w:rPr>
        <w:t>547</w:t>
      </w:r>
      <w:r w:rsidRPr="001D1ECD">
        <w:t xml:space="preserve"> КМ</w:t>
      </w:r>
    </w:p>
    <w:p w14:paraId="39F2E6D5" w14:textId="77777777" w:rsidR="0054114E" w:rsidRPr="001D1ECD" w:rsidRDefault="0054114E" w:rsidP="0054114E">
      <w:pPr>
        <w:tabs>
          <w:tab w:val="right" w:leader="dot" w:pos="9214"/>
        </w:tabs>
        <w:ind w:left="-360" w:firstLine="720"/>
        <w:rPr>
          <w:b/>
        </w:rPr>
      </w:pPr>
      <w:r w:rsidRPr="001D1ECD">
        <w:rPr>
          <w:lang w:val="sr-Latn-CS"/>
        </w:rPr>
        <w:t xml:space="preserve">  </w:t>
      </w:r>
      <w:r w:rsidRPr="001D1ECD">
        <w:rPr>
          <w:b/>
          <w:lang w:val="sr-Latn-CS"/>
        </w:rPr>
        <w:t>У к у п н о:</w:t>
      </w:r>
      <w:r w:rsidRPr="001D1ECD">
        <w:tab/>
      </w:r>
      <w:r w:rsidR="00FC6AD2">
        <w:rPr>
          <w:b/>
          <w:lang w:val="sr-Cyrl-RS"/>
        </w:rPr>
        <w:t>1.204</w:t>
      </w:r>
      <w:r w:rsidRPr="001D1ECD">
        <w:rPr>
          <w:b/>
          <w:lang w:val="sr-Latn-CS"/>
        </w:rPr>
        <w:t xml:space="preserve"> КМ</w:t>
      </w:r>
    </w:p>
    <w:p w14:paraId="368E55EB" w14:textId="77777777" w:rsidR="0054114E" w:rsidRPr="001D1ECD" w:rsidRDefault="0054114E" w:rsidP="0054114E">
      <w:pPr>
        <w:ind w:left="0" w:firstLine="0"/>
        <w:rPr>
          <w:b/>
          <w:i/>
        </w:rPr>
      </w:pPr>
    </w:p>
    <w:p w14:paraId="0D82D85D" w14:textId="77777777" w:rsidR="0054114E" w:rsidRPr="001D1ECD" w:rsidRDefault="0054114E" w:rsidP="0054114E">
      <w:pPr>
        <w:ind w:left="0" w:firstLine="0"/>
      </w:pPr>
      <w:r w:rsidRPr="001D1ECD">
        <w:t>АОП046, колона 4  К-БС</w:t>
      </w:r>
    </w:p>
    <w:p w14:paraId="6FB31FE7" w14:textId="77777777" w:rsidR="0054114E" w:rsidRPr="001D1ECD" w:rsidRDefault="0054114E" w:rsidP="0054114E">
      <w:pPr>
        <w:ind w:left="0" w:firstLine="0"/>
        <w:rPr>
          <w:lang w:val="sr-Latn-RS"/>
        </w:rPr>
      </w:pPr>
      <w:r w:rsidRPr="001D1ECD">
        <w:rPr>
          <w:i/>
        </w:rPr>
        <w:sym w:font="Wingdings" w:char="F077"/>
      </w:r>
      <w:r w:rsidRPr="001D1ECD">
        <w:rPr>
          <w:i/>
        </w:rPr>
        <w:t xml:space="preserve">  </w:t>
      </w:r>
      <w:r w:rsidRPr="001D1ECD">
        <w:rPr>
          <w:b/>
          <w:i/>
        </w:rPr>
        <w:t>Дугорочни пласмани</w:t>
      </w:r>
      <w:r w:rsidRPr="001D1ECD">
        <w:t xml:space="preserve"> износе </w:t>
      </w:r>
      <w:r w:rsidR="002E1AA4">
        <w:rPr>
          <w:lang w:val="sr-Cyrl-RS"/>
        </w:rPr>
        <w:t>5.841</w:t>
      </w:r>
      <w:r w:rsidR="00FC6AD2">
        <w:rPr>
          <w:lang w:val="sr-Cyrl-RS"/>
        </w:rPr>
        <w:t>.138</w:t>
      </w:r>
      <w:r w:rsidRPr="001D1ECD">
        <w:t xml:space="preserve"> КМ, а односе се на вриједност капитала/нето имовине осталих контролисаних ентитета  јавног сектора која је обухваћена Консолидованим билансом стања.</w:t>
      </w:r>
    </w:p>
    <w:p w14:paraId="45DBE2FE" w14:textId="77777777" w:rsidR="0054114E" w:rsidRPr="001D1ECD" w:rsidRDefault="0054114E" w:rsidP="0054114E">
      <w:pPr>
        <w:tabs>
          <w:tab w:val="right" w:leader="dot" w:pos="9214"/>
        </w:tabs>
        <w:ind w:left="-357" w:firstLine="720"/>
      </w:pPr>
    </w:p>
    <w:p w14:paraId="1FA010B4" w14:textId="77777777" w:rsidR="0054114E" w:rsidRDefault="0054114E" w:rsidP="0054114E">
      <w:pPr>
        <w:ind w:left="0" w:firstLine="709"/>
      </w:pPr>
      <w:proofErr w:type="spellStart"/>
      <w:r w:rsidRPr="001D1ECD">
        <w:rPr>
          <w:lang w:val="sr-Latn-CS"/>
        </w:rPr>
        <w:t>Консолидацијом</w:t>
      </w:r>
      <w:proofErr w:type="spellEnd"/>
      <w:r w:rsidRPr="001D1ECD">
        <w:rPr>
          <w:lang w:val="sr-Latn-CS"/>
        </w:rPr>
        <w:t xml:space="preserve"> </w:t>
      </w:r>
      <w:proofErr w:type="spellStart"/>
      <w:r w:rsidRPr="001D1ECD">
        <w:rPr>
          <w:lang w:val="sr-Latn-CS"/>
        </w:rPr>
        <w:t>су</w:t>
      </w:r>
      <w:proofErr w:type="spellEnd"/>
      <w:r w:rsidRPr="001D1ECD">
        <w:rPr>
          <w:lang w:val="sr-Latn-CS"/>
        </w:rPr>
        <w:t xml:space="preserve"> </w:t>
      </w:r>
      <w:proofErr w:type="spellStart"/>
      <w:r w:rsidRPr="001D1ECD">
        <w:rPr>
          <w:lang w:val="sr-Latn-CS"/>
        </w:rPr>
        <w:t>обухваћени</w:t>
      </w:r>
      <w:proofErr w:type="spellEnd"/>
      <w:r w:rsidRPr="001D1ECD">
        <w:rPr>
          <w:lang w:val="sr-Latn-CS"/>
        </w:rPr>
        <w:t xml:space="preserve"> КП „</w:t>
      </w:r>
      <w:proofErr w:type="spellStart"/>
      <w:r w:rsidRPr="001D1ECD">
        <w:rPr>
          <w:lang w:val="sr-Latn-CS"/>
        </w:rPr>
        <w:t>Парк</w:t>
      </w:r>
      <w:proofErr w:type="spellEnd"/>
      <w:r w:rsidRPr="001D1ECD">
        <w:rPr>
          <w:lang w:val="sr-Latn-CS"/>
        </w:rPr>
        <w:t xml:space="preserve">“ </w:t>
      </w:r>
      <w:proofErr w:type="spellStart"/>
      <w:r w:rsidRPr="001D1ECD">
        <w:rPr>
          <w:lang w:val="sr-Latn-CS"/>
        </w:rPr>
        <w:t>а.д</w:t>
      </w:r>
      <w:proofErr w:type="spellEnd"/>
      <w:r w:rsidRPr="001D1ECD">
        <w:rPr>
          <w:lang w:val="sr-Latn-CS"/>
        </w:rPr>
        <w:t xml:space="preserve">. </w:t>
      </w:r>
      <w:proofErr w:type="spellStart"/>
      <w:r w:rsidRPr="001D1ECD">
        <w:rPr>
          <w:lang w:val="sr-Latn-CS"/>
        </w:rPr>
        <w:t>Прња</w:t>
      </w:r>
      <w:r>
        <w:rPr>
          <w:lang w:val="sr-Latn-CS"/>
        </w:rPr>
        <w:t>вор</w:t>
      </w:r>
      <w:proofErr w:type="spellEnd"/>
      <w:r>
        <w:rPr>
          <w:lang w:val="sr-Latn-CS"/>
        </w:rPr>
        <w:t>, КП „</w:t>
      </w:r>
      <w:proofErr w:type="spellStart"/>
      <w:r>
        <w:rPr>
          <w:lang w:val="sr-Latn-CS"/>
        </w:rPr>
        <w:t>Водовод</w:t>
      </w:r>
      <w:proofErr w:type="spellEnd"/>
      <w:r>
        <w:rPr>
          <w:lang w:val="sr-Latn-CS"/>
        </w:rPr>
        <w:t xml:space="preserve">“ </w:t>
      </w:r>
      <w:proofErr w:type="spellStart"/>
      <w:r>
        <w:rPr>
          <w:lang w:val="sr-Latn-CS"/>
        </w:rPr>
        <w:t>а.д</w:t>
      </w:r>
      <w:proofErr w:type="spellEnd"/>
      <w:r>
        <w:rPr>
          <w:lang w:val="sr-Latn-CS"/>
        </w:rPr>
        <w:t xml:space="preserve">. </w:t>
      </w:r>
      <w:proofErr w:type="spellStart"/>
      <w:r>
        <w:rPr>
          <w:lang w:val="sr-Latn-CS"/>
        </w:rPr>
        <w:t>Прњавор</w:t>
      </w:r>
      <w:proofErr w:type="spellEnd"/>
      <w:r>
        <w:rPr>
          <w:lang w:val="sr-Latn-CS"/>
        </w:rPr>
        <w:t>,</w:t>
      </w:r>
      <w:r w:rsidRPr="001D1ECD">
        <w:rPr>
          <w:lang w:val="sr-Latn-CS"/>
        </w:rPr>
        <w:t xml:space="preserve"> ЈП „Д</w:t>
      </w:r>
      <w:r w:rsidRPr="001D1ECD">
        <w:rPr>
          <w:lang w:val="sr-Cyrl-RS"/>
        </w:rPr>
        <w:t>ЕП-ОТ</w:t>
      </w:r>
      <w:r w:rsidRPr="001D1ECD">
        <w:rPr>
          <w:lang w:val="sr-Latn-CS"/>
        </w:rPr>
        <w:t xml:space="preserve">“ </w:t>
      </w:r>
      <w:proofErr w:type="spellStart"/>
      <w:r w:rsidRPr="001D1ECD">
        <w:rPr>
          <w:lang w:val="sr-Latn-CS"/>
        </w:rPr>
        <w:t>а.д</w:t>
      </w:r>
      <w:proofErr w:type="spellEnd"/>
      <w:r w:rsidRPr="001D1ECD">
        <w:rPr>
          <w:lang w:val="sr-Latn-CS"/>
        </w:rPr>
        <w:t xml:space="preserve">. </w:t>
      </w:r>
      <w:proofErr w:type="spellStart"/>
      <w:r w:rsidRPr="001D1ECD">
        <w:rPr>
          <w:lang w:val="sr-Latn-CS"/>
        </w:rPr>
        <w:t>Бањалука</w:t>
      </w:r>
      <w:proofErr w:type="spellEnd"/>
      <w:r w:rsidRPr="001D1ECD">
        <w:rPr>
          <w:lang w:val="sr-Latn-CS"/>
        </w:rPr>
        <w:t>,</w:t>
      </w:r>
      <w:r>
        <w:rPr>
          <w:lang w:val="sr-Cyrl-RS"/>
        </w:rPr>
        <w:t xml:space="preserve"> ЈП „Радио Прњавор“ и ЈЗУ „Дом здравља Прњавор“</w:t>
      </w:r>
      <w:r w:rsidRPr="001D1ECD">
        <w:rPr>
          <w:lang w:val="sr-Latn-CS"/>
        </w:rPr>
        <w:t xml:space="preserve"> </w:t>
      </w:r>
      <w:proofErr w:type="spellStart"/>
      <w:r w:rsidRPr="001D1ECD">
        <w:rPr>
          <w:lang w:val="sr-Latn-CS"/>
        </w:rPr>
        <w:t>чија</w:t>
      </w:r>
      <w:proofErr w:type="spellEnd"/>
      <w:r w:rsidRPr="001D1ECD">
        <w:t xml:space="preserve"> укупна </w:t>
      </w:r>
      <w:proofErr w:type="spellStart"/>
      <w:r w:rsidRPr="001D1ECD">
        <w:t>вриједност</w:t>
      </w:r>
      <w:proofErr w:type="spellEnd"/>
      <w:r w:rsidRPr="001D1ECD">
        <w:t xml:space="preserve"> капитала/нето имовине исказана у билансима стања износи </w:t>
      </w:r>
      <w:r w:rsidR="00497E71" w:rsidRPr="00497E71">
        <w:rPr>
          <w:highlight w:val="cyan"/>
          <w:lang w:val="sr-Cyrl-RS"/>
        </w:rPr>
        <w:t>12.660</w:t>
      </w:r>
      <w:r w:rsidRPr="001D1ECD">
        <w:t xml:space="preserve"> КМ, од чега општини Прњавор припада </w:t>
      </w:r>
      <w:r w:rsidR="002E1AA4">
        <w:rPr>
          <w:lang w:val="sr-Cyrl-RS"/>
        </w:rPr>
        <w:t>5.841.138</w:t>
      </w:r>
      <w:r w:rsidRPr="001D1ECD">
        <w:t xml:space="preserve"> КМ, и то:</w:t>
      </w:r>
    </w:p>
    <w:p w14:paraId="5AAD887B" w14:textId="77777777" w:rsidR="0054114E" w:rsidRPr="001D1ECD" w:rsidRDefault="0054114E" w:rsidP="0054114E">
      <w:pPr>
        <w:ind w:left="0" w:firstLine="709"/>
      </w:pPr>
    </w:p>
    <w:p w14:paraId="4E59AE46" w14:textId="77777777" w:rsidR="0054114E" w:rsidRPr="001D1ECD" w:rsidRDefault="0054114E" w:rsidP="0054114E">
      <w:pPr>
        <w:tabs>
          <w:tab w:val="right" w:leader="dot" w:pos="9214"/>
        </w:tabs>
        <w:spacing w:before="120"/>
        <w:ind w:left="-357" w:firstLine="720"/>
      </w:pPr>
      <w:r w:rsidRPr="001D1ECD">
        <w:t xml:space="preserve">- </w:t>
      </w:r>
      <w:proofErr w:type="spellStart"/>
      <w:r w:rsidRPr="001D1ECD">
        <w:rPr>
          <w:lang w:val="sr-Latn-CS"/>
        </w:rPr>
        <w:t>Учешће</w:t>
      </w:r>
      <w:proofErr w:type="spellEnd"/>
      <w:r w:rsidRPr="001D1ECD">
        <w:rPr>
          <w:lang w:val="sr-Latn-CS"/>
        </w:rPr>
        <w:t xml:space="preserve"> у </w:t>
      </w:r>
      <w:proofErr w:type="spellStart"/>
      <w:r w:rsidRPr="001D1ECD">
        <w:rPr>
          <w:lang w:val="sr-Latn-CS"/>
        </w:rPr>
        <w:t>капиталу</w:t>
      </w:r>
      <w:proofErr w:type="spellEnd"/>
      <w:r w:rsidRPr="001D1ECD">
        <w:rPr>
          <w:lang w:val="sr-Latn-CS"/>
        </w:rPr>
        <w:t xml:space="preserve"> ЈП ДЕП-ОТ</w:t>
      </w:r>
      <w:r w:rsidRPr="001D1ECD">
        <w:t xml:space="preserve"> (10%)</w:t>
      </w:r>
      <w:r w:rsidRPr="001D1ECD">
        <w:tab/>
      </w:r>
      <w:r w:rsidR="002E1AA4">
        <w:rPr>
          <w:lang w:val="sr-Cyrl-RS"/>
        </w:rPr>
        <w:t>619.788</w:t>
      </w:r>
      <w:r w:rsidRPr="001D1ECD">
        <w:rPr>
          <w:lang w:val="sr-Latn-CS"/>
        </w:rPr>
        <w:t xml:space="preserve"> КМ</w:t>
      </w:r>
    </w:p>
    <w:p w14:paraId="617F9A3B" w14:textId="77777777" w:rsidR="0054114E" w:rsidRPr="001D1ECD" w:rsidRDefault="0054114E" w:rsidP="0054114E">
      <w:pPr>
        <w:tabs>
          <w:tab w:val="right" w:leader="dot" w:pos="9214"/>
        </w:tabs>
        <w:ind w:left="-360" w:firstLine="720"/>
      </w:pPr>
      <w:r w:rsidRPr="001D1ECD">
        <w:rPr>
          <w:lang w:val="sr-Latn-CS"/>
        </w:rPr>
        <w:t xml:space="preserve">- </w:t>
      </w:r>
      <w:r w:rsidRPr="001D1ECD">
        <w:t>Учешће у капиталу</w:t>
      </w:r>
      <w:r w:rsidRPr="001D1ECD">
        <w:rPr>
          <w:lang w:val="sr-Latn-CS"/>
        </w:rPr>
        <w:t xml:space="preserve"> КП </w:t>
      </w:r>
      <w:r w:rsidRPr="001D1ECD">
        <w:t>“</w:t>
      </w:r>
      <w:proofErr w:type="spellStart"/>
      <w:r w:rsidRPr="001D1ECD">
        <w:rPr>
          <w:lang w:val="sr-Latn-CS"/>
        </w:rPr>
        <w:t>Парк</w:t>
      </w:r>
      <w:proofErr w:type="spellEnd"/>
      <w:r w:rsidRPr="001D1ECD">
        <w:rPr>
          <w:lang w:val="sr-Latn-CS"/>
        </w:rPr>
        <w:t>“</w:t>
      </w:r>
      <w:r w:rsidRPr="001D1ECD">
        <w:t xml:space="preserve"> АД (57,6445%)</w:t>
      </w:r>
      <w:r w:rsidRPr="001D1ECD">
        <w:tab/>
      </w:r>
      <w:r w:rsidR="002E1AA4">
        <w:rPr>
          <w:lang w:val="sr-Cyrl-RS"/>
        </w:rPr>
        <w:t>126.190</w:t>
      </w:r>
      <w:r w:rsidRPr="001D1ECD">
        <w:rPr>
          <w:lang w:val="sr-Latn-CS"/>
        </w:rPr>
        <w:t xml:space="preserve"> КМ</w:t>
      </w:r>
    </w:p>
    <w:p w14:paraId="774CAB5D" w14:textId="77777777" w:rsidR="0054114E" w:rsidRDefault="0054114E" w:rsidP="0054114E">
      <w:pPr>
        <w:keepNext/>
        <w:keepLines/>
        <w:tabs>
          <w:tab w:val="right" w:leader="dot" w:pos="9214"/>
        </w:tabs>
        <w:ind w:left="-357" w:firstLine="720"/>
        <w:rPr>
          <w:lang w:val="sr-Latn-CS"/>
        </w:rPr>
      </w:pPr>
      <w:r w:rsidRPr="001D1ECD">
        <w:rPr>
          <w:lang w:val="sr-Latn-CS"/>
        </w:rPr>
        <w:t xml:space="preserve">- </w:t>
      </w:r>
      <w:r w:rsidRPr="001D1ECD">
        <w:t>Учешће у капиталу</w:t>
      </w:r>
      <w:r w:rsidRPr="001D1ECD">
        <w:rPr>
          <w:lang w:val="sr-Latn-CS"/>
        </w:rPr>
        <w:t xml:space="preserve"> КП </w:t>
      </w:r>
      <w:r w:rsidRPr="001D1ECD">
        <w:t>“</w:t>
      </w:r>
      <w:proofErr w:type="spellStart"/>
      <w:r w:rsidRPr="001D1ECD">
        <w:rPr>
          <w:lang w:val="sr-Latn-CS"/>
        </w:rPr>
        <w:t>Водовод</w:t>
      </w:r>
      <w:proofErr w:type="spellEnd"/>
      <w:r w:rsidRPr="001D1ECD">
        <w:rPr>
          <w:lang w:val="sr-Latn-CS"/>
        </w:rPr>
        <w:t xml:space="preserve">“ </w:t>
      </w:r>
      <w:r w:rsidRPr="001D1ECD">
        <w:t>АД (57,6456%)</w:t>
      </w:r>
      <w:r w:rsidRPr="001D1ECD">
        <w:tab/>
      </w:r>
      <w:r w:rsidR="002E1AA4">
        <w:rPr>
          <w:lang w:val="sr-Cyrl-RS"/>
        </w:rPr>
        <w:t>1.561.890</w:t>
      </w:r>
      <w:r w:rsidRPr="001D1ECD">
        <w:rPr>
          <w:lang w:val="sr-Latn-CS"/>
        </w:rPr>
        <w:t xml:space="preserve"> КМ</w:t>
      </w:r>
    </w:p>
    <w:p w14:paraId="5356F822" w14:textId="77777777" w:rsidR="0054114E" w:rsidRDefault="0054114E" w:rsidP="0054114E">
      <w:pPr>
        <w:keepNext/>
        <w:keepLines/>
        <w:tabs>
          <w:tab w:val="right" w:leader="dot" w:pos="9214"/>
        </w:tabs>
        <w:ind w:left="-357" w:firstLine="720"/>
        <w:rPr>
          <w:lang w:val="sr-Cyrl-RS"/>
        </w:rPr>
      </w:pPr>
      <w:r>
        <w:rPr>
          <w:lang w:val="sr-Cyrl-RS"/>
        </w:rPr>
        <w:t>- Учешће у капиталу ЈП „Радио Прњавор“ (100%)</w:t>
      </w:r>
      <w:r>
        <w:rPr>
          <w:lang w:val="sr-Cyrl-RS"/>
        </w:rPr>
        <w:tab/>
      </w:r>
      <w:r w:rsidR="002E1AA4">
        <w:rPr>
          <w:lang w:val="sr-Cyrl-RS"/>
        </w:rPr>
        <w:t>157.162</w:t>
      </w:r>
      <w:r>
        <w:rPr>
          <w:lang w:val="sr-Cyrl-RS"/>
        </w:rPr>
        <w:t xml:space="preserve"> КМ</w:t>
      </w:r>
    </w:p>
    <w:p w14:paraId="4A7A192D" w14:textId="77777777" w:rsidR="0054114E" w:rsidRPr="00C777C6" w:rsidRDefault="0054114E" w:rsidP="0054114E">
      <w:pPr>
        <w:keepNext/>
        <w:keepLines/>
        <w:tabs>
          <w:tab w:val="right" w:leader="dot" w:pos="9214"/>
        </w:tabs>
        <w:ind w:left="-357" w:firstLine="720"/>
        <w:rPr>
          <w:lang w:val="sr-Cyrl-RS"/>
        </w:rPr>
      </w:pPr>
      <w:r>
        <w:rPr>
          <w:lang w:val="sr-Cyrl-RS"/>
        </w:rPr>
        <w:t>- Учешће у капиталу ЈЗУ „Дом здравља Прњавор“</w:t>
      </w:r>
      <w:r>
        <w:rPr>
          <w:lang w:val="sr-Latn-RS"/>
        </w:rPr>
        <w:t xml:space="preserve"> (100%)</w:t>
      </w:r>
      <w:r>
        <w:rPr>
          <w:lang w:val="sr-Cyrl-RS"/>
        </w:rPr>
        <w:tab/>
      </w:r>
      <w:r w:rsidR="002E1AA4">
        <w:rPr>
          <w:lang w:val="sr-Cyrl-RS"/>
        </w:rPr>
        <w:t>3.376.109</w:t>
      </w:r>
      <w:r>
        <w:rPr>
          <w:lang w:val="sr-Cyrl-RS"/>
        </w:rPr>
        <w:t xml:space="preserve"> КМ</w:t>
      </w:r>
    </w:p>
    <w:p w14:paraId="4924B19B" w14:textId="77777777" w:rsidR="0054114E" w:rsidRPr="001D1ECD" w:rsidRDefault="0054114E" w:rsidP="0054114E">
      <w:pPr>
        <w:tabs>
          <w:tab w:val="right" w:leader="dot" w:pos="9214"/>
        </w:tabs>
        <w:ind w:left="-360" w:firstLine="720"/>
        <w:rPr>
          <w:b/>
        </w:rPr>
      </w:pPr>
      <w:r w:rsidRPr="001D1ECD">
        <w:rPr>
          <w:b/>
          <w:lang w:val="sr-Latn-CS"/>
        </w:rPr>
        <w:t xml:space="preserve">   У к у п н о:</w:t>
      </w:r>
      <w:r w:rsidRPr="001D1ECD">
        <w:rPr>
          <w:b/>
        </w:rPr>
        <w:tab/>
      </w:r>
      <w:r w:rsidR="002E1AA4">
        <w:rPr>
          <w:b/>
          <w:lang w:val="sr-Cyrl-RS"/>
        </w:rPr>
        <w:t>5.841.138</w:t>
      </w:r>
      <w:r w:rsidRPr="001D1ECD">
        <w:rPr>
          <w:b/>
          <w:lang w:val="sr-Latn-CS"/>
        </w:rPr>
        <w:t xml:space="preserve"> КМ</w:t>
      </w:r>
    </w:p>
    <w:p w14:paraId="1FBE747B" w14:textId="77777777" w:rsidR="0054114E" w:rsidRPr="001D1ECD" w:rsidRDefault="0054114E" w:rsidP="0054114E">
      <w:pPr>
        <w:spacing w:before="240"/>
        <w:ind w:left="0" w:right="-792" w:firstLine="720"/>
      </w:pPr>
      <w:r w:rsidRPr="001D1ECD">
        <w:lastRenderedPageBreak/>
        <w:t>Номинална вриједност позиције 1113 - Акције и учешћа у капиталу, која је исказана у књиговодству износи 2.</w:t>
      </w:r>
      <w:r>
        <w:rPr>
          <w:lang w:val="sr-Cyrl-RS"/>
        </w:rPr>
        <w:t>746.180</w:t>
      </w:r>
      <w:r w:rsidRPr="001D1ECD">
        <w:t xml:space="preserve"> КМ, а консолидовани дио је </w:t>
      </w:r>
      <w:r w:rsidR="00497E71">
        <w:rPr>
          <w:lang w:val="sr-Cyrl-RS"/>
        </w:rPr>
        <w:t>5.841.138</w:t>
      </w:r>
      <w:r w:rsidRPr="001D1ECD">
        <w:t xml:space="preserve"> КМ, што значи да је капитал реално </w:t>
      </w:r>
      <w:r>
        <w:rPr>
          <w:lang w:val="sr-Cyrl-RS"/>
        </w:rPr>
        <w:t>већи</w:t>
      </w:r>
      <w:r w:rsidRPr="001D1ECD">
        <w:t xml:space="preserve"> у односу на књиговодствено стање за </w:t>
      </w:r>
      <w:r w:rsidR="00497E71">
        <w:rPr>
          <w:lang w:val="sr-Cyrl-RS"/>
        </w:rPr>
        <w:t>3.094.958</w:t>
      </w:r>
      <w:r w:rsidRPr="001D1ECD">
        <w:t xml:space="preserve"> КМ. Консолидација је извршена на основу података о капиталу који су преузети из Биланса стања јавних предузећа</w:t>
      </w:r>
      <w:r>
        <w:rPr>
          <w:lang w:val="sr-Cyrl-RS"/>
        </w:rPr>
        <w:t xml:space="preserve"> и установа</w:t>
      </w:r>
      <w:r w:rsidRPr="001D1ECD">
        <w:t>, који су достављени Општини.</w:t>
      </w:r>
    </w:p>
    <w:p w14:paraId="68875F1C" w14:textId="77777777" w:rsidR="0054114E" w:rsidRPr="001D1ECD" w:rsidRDefault="0054114E" w:rsidP="0054114E">
      <w:pPr>
        <w:ind w:left="0" w:firstLine="0"/>
      </w:pPr>
    </w:p>
    <w:p w14:paraId="2C589981" w14:textId="77777777" w:rsidR="0054114E" w:rsidRPr="001D1ECD" w:rsidRDefault="0054114E" w:rsidP="0054114E">
      <w:pPr>
        <w:ind w:left="0" w:firstLine="0"/>
      </w:pPr>
      <w:r w:rsidRPr="001D1ECD">
        <w:t>АОП05</w:t>
      </w:r>
      <w:r w:rsidRPr="001D1ECD">
        <w:rPr>
          <w:lang w:val="sr-Cyrl-RS"/>
        </w:rPr>
        <w:t>2</w:t>
      </w:r>
      <w:r w:rsidRPr="001D1ECD">
        <w:t>, колона 4  К-БС</w:t>
      </w:r>
    </w:p>
    <w:p w14:paraId="5E05A5A8" w14:textId="77777777" w:rsidR="0054114E" w:rsidRPr="001D1ECD" w:rsidRDefault="0054114E" w:rsidP="0054114E">
      <w:pPr>
        <w:ind w:left="0" w:firstLine="0"/>
      </w:pPr>
      <w:r w:rsidRPr="001D1ECD">
        <w:rPr>
          <w:b/>
          <w:i/>
        </w:rPr>
        <w:sym w:font="Wingdings" w:char="F077"/>
      </w:r>
      <w:r w:rsidRPr="001D1ECD">
        <w:rPr>
          <w:b/>
          <w:i/>
        </w:rPr>
        <w:t xml:space="preserve">  Дугорочна потраживања</w:t>
      </w:r>
      <w:r w:rsidRPr="001D1ECD">
        <w:t xml:space="preserve"> износе </w:t>
      </w:r>
      <w:r w:rsidR="00497E71">
        <w:rPr>
          <w:lang w:val="sr-Cyrl-RS"/>
        </w:rPr>
        <w:t>42.813</w:t>
      </w:r>
      <w:r w:rsidRPr="001D1ECD">
        <w:t xml:space="preserve"> КМ, а односе се на </w:t>
      </w:r>
      <w:r w:rsidRPr="001D1ECD">
        <w:rPr>
          <w:lang w:val="sr-Cyrl-RS"/>
        </w:rPr>
        <w:t xml:space="preserve">дио потраживања за пореске и непореске приходе </w:t>
      </w:r>
      <w:r w:rsidRPr="001D1ECD">
        <w:t>којим</w:t>
      </w:r>
      <w:r w:rsidRPr="001D1ECD">
        <w:rPr>
          <w:lang w:val="sr-Cyrl-RS"/>
        </w:rPr>
        <w:t>а</w:t>
      </w:r>
      <w:r w:rsidRPr="001D1ECD">
        <w:t xml:space="preserve"> је продужен рок наплате по рјешењима Министарства финансија</w:t>
      </w:r>
      <w:r w:rsidRPr="001D1ECD">
        <w:rPr>
          <w:lang w:val="sr-Cyrl-RS"/>
        </w:rPr>
        <w:t xml:space="preserve"> РС, а која доспијевају у року дужем од годину дана. Ова</w:t>
      </w:r>
      <w:r w:rsidRPr="001D1ECD">
        <w:t xml:space="preserve"> потраживања </w:t>
      </w:r>
      <w:r w:rsidRPr="001D1ECD">
        <w:rPr>
          <w:lang w:val="sr-Cyrl-RS"/>
        </w:rPr>
        <w:t xml:space="preserve">су </w:t>
      </w:r>
      <w:r w:rsidRPr="001D1ECD">
        <w:t xml:space="preserve">формирана на основу Извјештаја Пореске управе РС </w:t>
      </w:r>
      <w:r w:rsidRPr="001D1ECD">
        <w:rPr>
          <w:lang w:val="sr-Cyrl-RS"/>
        </w:rPr>
        <w:t>(Извјештај из евиденције о пријављеним и уплаћеним порезима за пер</w:t>
      </w:r>
      <w:r w:rsidR="00497E71">
        <w:rPr>
          <w:lang w:val="sr-Cyrl-RS"/>
        </w:rPr>
        <w:t>иод 01.01-31.12.2021</w:t>
      </w:r>
      <w:r w:rsidRPr="001D1ECD">
        <w:rPr>
          <w:lang w:val="sr-Cyrl-RS"/>
        </w:rPr>
        <w:t xml:space="preserve">. године). </w:t>
      </w:r>
      <w:r w:rsidRPr="005572F5">
        <w:rPr>
          <w:lang w:val="sr-Cyrl-RS"/>
        </w:rPr>
        <w:t>Највећи дио ови</w:t>
      </w:r>
      <w:r w:rsidR="00F43770" w:rsidRPr="005572F5">
        <w:rPr>
          <w:lang w:val="sr-Cyrl-RS"/>
        </w:rPr>
        <w:t>х</w:t>
      </w:r>
      <w:r w:rsidRPr="005572F5">
        <w:rPr>
          <w:lang w:val="sr-Cyrl-RS"/>
        </w:rPr>
        <w:t xml:space="preserve"> потраживања односи се на потраживања по основу</w:t>
      </w:r>
      <w:r w:rsidR="00F43770" w:rsidRPr="005572F5">
        <w:rPr>
          <w:lang w:val="sr-Cyrl-RS"/>
        </w:rPr>
        <w:t xml:space="preserve"> пореза на лична примања (9.593</w:t>
      </w:r>
      <w:r w:rsidRPr="005572F5">
        <w:rPr>
          <w:lang w:val="sr-Cyrl-RS"/>
        </w:rPr>
        <w:t xml:space="preserve"> КМ).</w:t>
      </w:r>
      <w:r w:rsidRPr="001D1ECD">
        <w:rPr>
          <w:lang w:val="sr-Cyrl-RS"/>
        </w:rPr>
        <w:t xml:space="preserve"> </w:t>
      </w:r>
    </w:p>
    <w:p w14:paraId="19B0F5ED" w14:textId="77777777" w:rsidR="0054114E" w:rsidRPr="001D1ECD" w:rsidRDefault="0054114E" w:rsidP="0054114E">
      <w:pPr>
        <w:pStyle w:val="Uvlaenjetelateksta"/>
        <w:ind w:firstLine="0"/>
      </w:pPr>
      <w:r w:rsidRPr="001D1ECD">
        <w:t xml:space="preserve">                    </w:t>
      </w:r>
    </w:p>
    <w:p w14:paraId="34D73B0C" w14:textId="77777777" w:rsidR="0054114E" w:rsidRPr="001D1ECD" w:rsidRDefault="0054114E" w:rsidP="0054114E">
      <w:pPr>
        <w:ind w:left="0" w:firstLine="0"/>
        <w:rPr>
          <w:lang w:val="sr-Cyrl-RS"/>
        </w:rPr>
      </w:pPr>
      <w:r w:rsidRPr="001D1ECD">
        <w:t>АОП059</w:t>
      </w:r>
      <w:r w:rsidRPr="001D1ECD">
        <w:rPr>
          <w:lang w:val="sr-Cyrl-RS"/>
        </w:rPr>
        <w:t>, колона 4 К-БС</w:t>
      </w:r>
    </w:p>
    <w:p w14:paraId="40010CCF" w14:textId="77777777" w:rsidR="0054114E" w:rsidRPr="001D1ECD" w:rsidRDefault="0054114E" w:rsidP="0054114E">
      <w:pPr>
        <w:ind w:left="284" w:firstLine="0"/>
        <w:rPr>
          <w:b/>
          <w:i/>
          <w:color w:val="FF0000"/>
        </w:rPr>
      </w:pPr>
      <w:r w:rsidRPr="001D1ECD">
        <w:rPr>
          <w:b/>
          <w:i/>
          <w:lang w:val="sr-Cyrl-RS"/>
        </w:rPr>
        <w:t xml:space="preserve">Дугорочна финансијска имовина и разграничења из трансакција између или унутар јединица власти </w:t>
      </w:r>
      <w:r w:rsidRPr="001D1ECD">
        <w:rPr>
          <w:lang w:val="sr-Cyrl-RS"/>
        </w:rPr>
        <w:t xml:space="preserve">износи </w:t>
      </w:r>
      <w:r w:rsidR="00F43770">
        <w:rPr>
          <w:lang w:val="sr-Cyrl-RS"/>
        </w:rPr>
        <w:t>364</w:t>
      </w:r>
      <w:r w:rsidRPr="001D1ECD">
        <w:rPr>
          <w:lang w:val="sr-Cyrl-RS"/>
        </w:rPr>
        <w:t xml:space="preserve"> КМ, а односи се на обвезнице РС за измирење унутрашњег дуга према добављачима чији је општина Прњавор власник. </w:t>
      </w:r>
    </w:p>
    <w:p w14:paraId="035525B0" w14:textId="77777777" w:rsidR="0054114E" w:rsidRPr="001D1ECD" w:rsidRDefault="0054114E" w:rsidP="0054114E">
      <w:pPr>
        <w:ind w:left="0" w:firstLine="0"/>
      </w:pPr>
    </w:p>
    <w:p w14:paraId="74938529" w14:textId="77777777" w:rsidR="0054114E" w:rsidRPr="001D1ECD" w:rsidRDefault="0054114E" w:rsidP="0054114E">
      <w:pPr>
        <w:ind w:left="0" w:firstLine="0"/>
      </w:pPr>
      <w:r w:rsidRPr="001D1ECD">
        <w:t>АОП062, колона 4  К-БС</w:t>
      </w:r>
    </w:p>
    <w:p w14:paraId="5A6866E3" w14:textId="77777777" w:rsidR="0054114E" w:rsidRPr="001D1ECD" w:rsidRDefault="0054114E" w:rsidP="0054114E">
      <w:pPr>
        <w:numPr>
          <w:ilvl w:val="0"/>
          <w:numId w:val="21"/>
        </w:numPr>
        <w:ind w:left="284" w:hanging="284"/>
      </w:pPr>
      <w:r w:rsidRPr="001D1ECD">
        <w:rPr>
          <w:b/>
          <w:i/>
        </w:rPr>
        <w:t xml:space="preserve">Нефинансијска имовина у сталним средствима </w:t>
      </w:r>
      <w:r w:rsidRPr="001D1ECD">
        <w:t>износи</w:t>
      </w:r>
      <w:r w:rsidRPr="001D1ECD">
        <w:rPr>
          <w:b/>
          <w:i/>
        </w:rPr>
        <w:t xml:space="preserve"> </w:t>
      </w:r>
      <w:r w:rsidR="00F43770">
        <w:rPr>
          <w:lang w:val="sr-Cyrl-RS"/>
        </w:rPr>
        <w:t>131.417.721</w:t>
      </w:r>
      <w:r w:rsidRPr="001D1ECD">
        <w:t xml:space="preserve"> КМ и садржи позиције:</w:t>
      </w:r>
    </w:p>
    <w:p w14:paraId="72400015" w14:textId="77777777" w:rsidR="0054114E" w:rsidRPr="001D1ECD" w:rsidRDefault="0054114E" w:rsidP="0054114E">
      <w:pPr>
        <w:tabs>
          <w:tab w:val="right" w:leader="dot" w:pos="9072"/>
        </w:tabs>
        <w:ind w:right="-792"/>
        <w:rPr>
          <w:b/>
        </w:rPr>
      </w:pPr>
    </w:p>
    <w:p w14:paraId="1C501BDE" w14:textId="77777777" w:rsidR="0054114E" w:rsidRPr="001D1ECD" w:rsidRDefault="0054114E" w:rsidP="0054114E">
      <w:pPr>
        <w:tabs>
          <w:tab w:val="right" w:leader="dot" w:pos="9781"/>
        </w:tabs>
        <w:ind w:left="0" w:right="-792" w:firstLine="360"/>
      </w:pPr>
      <w:r w:rsidRPr="001D1ECD">
        <w:rPr>
          <w:b/>
        </w:rPr>
        <w:t xml:space="preserve">а) произведене сталне имовине </w:t>
      </w:r>
      <w:r w:rsidRPr="001D1ECD">
        <w:t>(АОП063), чија набавна вриједност износи</w:t>
      </w:r>
      <w:r w:rsidRPr="001D1ECD">
        <w:rPr>
          <w:lang w:val="sr-Latn-RS"/>
        </w:rPr>
        <w:t xml:space="preserve"> </w:t>
      </w:r>
      <w:r w:rsidR="00F43770">
        <w:rPr>
          <w:lang w:val="sr-Cyrl-RS"/>
        </w:rPr>
        <w:t>103.452.770</w:t>
      </w:r>
      <w:r w:rsidRPr="001D1ECD">
        <w:t xml:space="preserve"> КМ, а исправка вриједности </w:t>
      </w:r>
      <w:r w:rsidR="00F43770">
        <w:rPr>
          <w:lang w:val="sr-Cyrl-RS"/>
        </w:rPr>
        <w:t>41.140.250</w:t>
      </w:r>
      <w:r w:rsidRPr="001D1ECD">
        <w:t xml:space="preserve"> КМ. Неотписана вриједност произведене сталне имовине износи </w:t>
      </w:r>
      <w:r w:rsidR="00F43770">
        <w:rPr>
          <w:lang w:val="sr-Cyrl-RS"/>
        </w:rPr>
        <w:t>62.312.520</w:t>
      </w:r>
      <w:r w:rsidRPr="001D1ECD">
        <w:t xml:space="preserve"> КМ.</w:t>
      </w:r>
    </w:p>
    <w:p w14:paraId="4849DF67" w14:textId="77777777" w:rsidR="0054114E" w:rsidRPr="001D1ECD" w:rsidRDefault="0054114E" w:rsidP="0054114E">
      <w:pPr>
        <w:pStyle w:val="Teloteksta3"/>
        <w:spacing w:after="0"/>
        <w:ind w:right="158" w:firstLine="567"/>
        <w:rPr>
          <w:sz w:val="24"/>
          <w:szCs w:val="24"/>
        </w:rPr>
      </w:pPr>
    </w:p>
    <w:p w14:paraId="550C3E65" w14:textId="77777777" w:rsidR="0054114E" w:rsidRPr="001D1ECD" w:rsidRDefault="0054114E" w:rsidP="0054114E">
      <w:pPr>
        <w:ind w:left="0" w:firstLine="709"/>
      </w:pPr>
      <w:r w:rsidRPr="001D1ECD">
        <w:t>Стање произведене сталне имовине општине</w:t>
      </w:r>
      <w:r w:rsidRPr="001D1ECD">
        <w:rPr>
          <w:lang w:val="sr-Latn-CS"/>
        </w:rPr>
        <w:t xml:space="preserve"> </w:t>
      </w:r>
      <w:r w:rsidRPr="001D1ECD">
        <w:t>и екстерних буџетских корисника на дан 31.12.20</w:t>
      </w:r>
      <w:r w:rsidR="00F43770">
        <w:t>21</w:t>
      </w:r>
      <w:r w:rsidRPr="001D1ECD">
        <w:t>. године по групама средстава:</w:t>
      </w:r>
    </w:p>
    <w:p w14:paraId="51C28993" w14:textId="77777777" w:rsidR="0054114E" w:rsidRPr="001D1ECD" w:rsidRDefault="0054114E" w:rsidP="0054114E">
      <w:pPr>
        <w:tabs>
          <w:tab w:val="right" w:leader="dot" w:pos="9072"/>
        </w:tabs>
        <w:ind w:right="-794"/>
      </w:pPr>
      <w:r w:rsidRPr="001D1ECD">
        <w:t xml:space="preserve">- Зграде и објекти </w:t>
      </w:r>
      <w:r w:rsidRPr="001D1ECD">
        <w:tab/>
      </w:r>
      <w:r w:rsidR="00206C03">
        <w:rPr>
          <w:lang w:val="sr-Cyrl-RS"/>
        </w:rPr>
        <w:t>99.102.993</w:t>
      </w:r>
      <w:r w:rsidRPr="001D1ECD">
        <w:t xml:space="preserve"> КМ</w:t>
      </w:r>
    </w:p>
    <w:p w14:paraId="2F24A0EC" w14:textId="77777777" w:rsidR="0054114E" w:rsidRDefault="0054114E" w:rsidP="0054114E">
      <w:pPr>
        <w:tabs>
          <w:tab w:val="right" w:leader="dot" w:pos="9072"/>
        </w:tabs>
        <w:ind w:right="-792"/>
      </w:pPr>
      <w:r w:rsidRPr="001D1ECD">
        <w:t>- Постројења и опрема</w:t>
      </w:r>
      <w:r w:rsidRPr="001D1ECD">
        <w:tab/>
      </w:r>
      <w:r w:rsidR="00206C03">
        <w:rPr>
          <w:lang w:val="sr-Cyrl-RS"/>
        </w:rPr>
        <w:t>4.154.673</w:t>
      </w:r>
      <w:r w:rsidRPr="001D1ECD">
        <w:t xml:space="preserve"> КМ</w:t>
      </w:r>
    </w:p>
    <w:p w14:paraId="2B3E5361" w14:textId="77777777" w:rsidR="0054114E" w:rsidRPr="007049F7" w:rsidRDefault="0054114E" w:rsidP="0054114E">
      <w:pPr>
        <w:tabs>
          <w:tab w:val="right" w:leader="dot" w:pos="9072"/>
        </w:tabs>
        <w:ind w:right="-792"/>
        <w:rPr>
          <w:lang w:val="sr-Cyrl-RS"/>
        </w:rPr>
      </w:pPr>
      <w:r>
        <w:rPr>
          <w:lang w:val="sr-Latn-RS"/>
        </w:rPr>
        <w:t xml:space="preserve">- </w:t>
      </w:r>
      <w:r>
        <w:rPr>
          <w:lang w:val="sr-Cyrl-RS"/>
        </w:rPr>
        <w:t>Инвестициона имовина</w:t>
      </w:r>
      <w:r>
        <w:rPr>
          <w:lang w:val="sr-Cyrl-RS"/>
        </w:rPr>
        <w:tab/>
        <w:t>188.377 КМ</w:t>
      </w:r>
    </w:p>
    <w:p w14:paraId="11117B52" w14:textId="77777777" w:rsidR="0054114E" w:rsidRPr="001D1ECD" w:rsidRDefault="0054114E" w:rsidP="0054114E">
      <w:pPr>
        <w:tabs>
          <w:tab w:val="right" w:leader="dot" w:pos="9072"/>
        </w:tabs>
        <w:ind w:right="-792"/>
      </w:pPr>
      <w:r w:rsidRPr="001D1ECD">
        <w:t>- Нематеријална произведена имовина</w:t>
      </w:r>
      <w:r w:rsidRPr="001D1ECD">
        <w:tab/>
      </w:r>
      <w:r>
        <w:rPr>
          <w:lang w:val="sr-Cyrl-RS"/>
        </w:rPr>
        <w:t>6.728</w:t>
      </w:r>
      <w:r w:rsidRPr="001D1ECD">
        <w:t xml:space="preserve"> КМ</w:t>
      </w:r>
    </w:p>
    <w:p w14:paraId="66B4AC6A" w14:textId="77777777" w:rsidR="0054114E" w:rsidRPr="001D1ECD" w:rsidRDefault="0054114E" w:rsidP="0054114E">
      <w:pPr>
        <w:tabs>
          <w:tab w:val="right" w:leader="dot" w:pos="9072"/>
        </w:tabs>
        <w:ind w:right="-792"/>
      </w:pPr>
      <w:r w:rsidRPr="001D1ECD">
        <w:t>- Исправка вриједности - укупна</w:t>
      </w:r>
      <w:r w:rsidRPr="001D1ECD">
        <w:tab/>
        <w:t>-</w:t>
      </w:r>
      <w:r w:rsidR="00206C03">
        <w:rPr>
          <w:lang w:val="sr-Cyrl-RS"/>
        </w:rPr>
        <w:t>41.140.250</w:t>
      </w:r>
      <w:r w:rsidRPr="001D1ECD">
        <w:t xml:space="preserve"> КМ</w:t>
      </w:r>
    </w:p>
    <w:p w14:paraId="3C473E1E" w14:textId="77777777" w:rsidR="0054114E" w:rsidRPr="001D1ECD" w:rsidRDefault="0054114E" w:rsidP="0054114E">
      <w:pPr>
        <w:tabs>
          <w:tab w:val="right" w:leader="dot" w:pos="9072"/>
        </w:tabs>
        <w:ind w:right="-792"/>
        <w:rPr>
          <w:b/>
        </w:rPr>
      </w:pPr>
      <w:r w:rsidRPr="001D1ECD">
        <w:rPr>
          <w:b/>
        </w:rPr>
        <w:t>- Садашња вриједност произведене сталне имовине</w:t>
      </w:r>
      <w:r w:rsidRPr="001D1ECD">
        <w:rPr>
          <w:b/>
        </w:rPr>
        <w:tab/>
      </w:r>
      <w:r w:rsidR="00206C03">
        <w:rPr>
          <w:b/>
          <w:lang w:val="sr-Cyrl-RS"/>
        </w:rPr>
        <w:t>62.312.520</w:t>
      </w:r>
      <w:r w:rsidRPr="001D1ECD">
        <w:rPr>
          <w:b/>
        </w:rPr>
        <w:t xml:space="preserve"> КМ</w:t>
      </w:r>
    </w:p>
    <w:p w14:paraId="1426D60C" w14:textId="77777777" w:rsidR="0054114E" w:rsidRPr="001D1ECD" w:rsidRDefault="0054114E" w:rsidP="0054114E">
      <w:pPr>
        <w:tabs>
          <w:tab w:val="right" w:leader="dot" w:pos="9072"/>
        </w:tabs>
        <w:ind w:right="-792"/>
        <w:rPr>
          <w:b/>
        </w:rPr>
      </w:pPr>
    </w:p>
    <w:p w14:paraId="30EE5956" w14:textId="77777777" w:rsidR="0054114E" w:rsidRPr="001D1ECD" w:rsidRDefault="0054114E" w:rsidP="0054114E">
      <w:pPr>
        <w:tabs>
          <w:tab w:val="left" w:pos="90"/>
          <w:tab w:val="right" w:leader="dot" w:pos="9072"/>
        </w:tabs>
        <w:ind w:left="0" w:right="-792" w:firstLine="360"/>
      </w:pPr>
      <w:r w:rsidRPr="001D1ECD">
        <w:rPr>
          <w:b/>
        </w:rPr>
        <w:t xml:space="preserve">б) непроизведене сталне имовине </w:t>
      </w:r>
      <w:r w:rsidRPr="001D1ECD">
        <w:t>(АОП07</w:t>
      </w:r>
      <w:r w:rsidRPr="001D1ECD">
        <w:rPr>
          <w:lang w:val="sr-Cyrl-RS"/>
        </w:rPr>
        <w:t>1</w:t>
      </w:r>
      <w:r w:rsidRPr="001D1ECD">
        <w:t>), коју чини земљиште које не подлијеже амортизацији, и нема</w:t>
      </w:r>
      <w:r w:rsidRPr="001D1ECD">
        <w:rPr>
          <w:b/>
        </w:rPr>
        <w:t xml:space="preserve"> </w:t>
      </w:r>
      <w:r w:rsidRPr="001D1ECD">
        <w:t xml:space="preserve">исправке вриједности, а чија вриједност износи </w:t>
      </w:r>
      <w:r w:rsidRPr="001D1ECD">
        <w:rPr>
          <w:lang w:val="sr-Cyrl-RS"/>
        </w:rPr>
        <w:t>28.</w:t>
      </w:r>
      <w:r w:rsidR="00206C03">
        <w:rPr>
          <w:lang w:val="sr-Cyrl-RS"/>
        </w:rPr>
        <w:t>662.414</w:t>
      </w:r>
      <w:r w:rsidRPr="001D1ECD">
        <w:t xml:space="preserve"> КМ.</w:t>
      </w:r>
    </w:p>
    <w:p w14:paraId="42E5FCF4" w14:textId="77777777" w:rsidR="0054114E" w:rsidRPr="001D1ECD" w:rsidRDefault="0054114E" w:rsidP="0054114E">
      <w:pPr>
        <w:tabs>
          <w:tab w:val="right" w:leader="dot" w:pos="9072"/>
        </w:tabs>
        <w:ind w:right="-792"/>
        <w:rPr>
          <w:b/>
        </w:rPr>
      </w:pPr>
    </w:p>
    <w:p w14:paraId="0C25E5C6" w14:textId="77777777" w:rsidR="0054114E" w:rsidRPr="001D1ECD" w:rsidRDefault="0054114E" w:rsidP="0054114E">
      <w:pPr>
        <w:tabs>
          <w:tab w:val="right" w:leader="dot" w:pos="9072"/>
        </w:tabs>
        <w:ind w:left="0" w:right="-792" w:firstLine="360"/>
        <w:rPr>
          <w:lang w:eastAsia="en-US"/>
        </w:rPr>
      </w:pPr>
      <w:r w:rsidRPr="001D1ECD">
        <w:rPr>
          <w:b/>
        </w:rPr>
        <w:t xml:space="preserve">в) </w:t>
      </w:r>
      <w:r w:rsidRPr="001D1ECD">
        <w:rPr>
          <w:b/>
          <w:lang w:val="en-US" w:eastAsia="en-US"/>
        </w:rPr>
        <w:t xml:space="preserve">нефинансијска имовина у сталним средствима у припреми </w:t>
      </w:r>
      <w:r w:rsidR="00206C03">
        <w:rPr>
          <w:lang w:val="en-US" w:eastAsia="en-US"/>
        </w:rPr>
        <w:t xml:space="preserve">(АОП076) износи </w:t>
      </w:r>
      <w:r w:rsidR="00206C03">
        <w:rPr>
          <w:lang w:val="sr-Cyrl-RS" w:eastAsia="en-US"/>
        </w:rPr>
        <w:t>302.537</w:t>
      </w:r>
      <w:r w:rsidRPr="001D1ECD">
        <w:rPr>
          <w:lang w:val="en-US" w:eastAsia="en-US"/>
        </w:rPr>
        <w:t xml:space="preserve"> КМ. </w:t>
      </w:r>
    </w:p>
    <w:p w14:paraId="24EC9B32" w14:textId="77777777" w:rsidR="0054114E" w:rsidRPr="001D1ECD" w:rsidRDefault="0054114E" w:rsidP="0054114E">
      <w:pPr>
        <w:ind w:left="0" w:firstLine="709"/>
        <w:rPr>
          <w:lang w:eastAsia="en-US"/>
        </w:rPr>
      </w:pPr>
      <w:r w:rsidRPr="007A5965">
        <w:rPr>
          <w:lang w:val="en-US" w:eastAsia="en-US"/>
        </w:rPr>
        <w:t xml:space="preserve">Средства у припреми се не амортизују и немају исправке вриједности. </w:t>
      </w:r>
      <w:r w:rsidRPr="007A5965">
        <w:rPr>
          <w:lang w:eastAsia="en-US"/>
        </w:rPr>
        <w:t xml:space="preserve">Највећу вриједност инвестиција у току чинe </w:t>
      </w:r>
      <w:r w:rsidRPr="007A5965">
        <w:rPr>
          <w:lang w:val="sr-Cyrl-RS" w:eastAsia="en-US"/>
        </w:rPr>
        <w:t>започети</w:t>
      </w:r>
      <w:r w:rsidRPr="007A5965">
        <w:rPr>
          <w:lang w:eastAsia="en-US"/>
        </w:rPr>
        <w:t xml:space="preserve"> </w:t>
      </w:r>
      <w:r w:rsidRPr="007A5965">
        <w:rPr>
          <w:lang w:val="sr-Cyrl-RS" w:eastAsia="en-US"/>
        </w:rPr>
        <w:t>пројекти</w:t>
      </w:r>
      <w:r w:rsidRPr="007A5965">
        <w:rPr>
          <w:lang w:eastAsia="en-US"/>
        </w:rPr>
        <w:t xml:space="preserve"> водоснабдијевања </w:t>
      </w:r>
      <w:r w:rsidRPr="007A5965">
        <w:rPr>
          <w:lang w:val="sr-Cyrl-RS" w:eastAsia="en-US"/>
        </w:rPr>
        <w:t>у укупном износу од</w:t>
      </w:r>
      <w:r>
        <w:rPr>
          <w:lang w:val="sr-Cyrl-RS" w:eastAsia="en-US"/>
        </w:rPr>
        <w:t xml:space="preserve"> укупно</w:t>
      </w:r>
      <w:r w:rsidRPr="007A5965">
        <w:rPr>
          <w:lang w:val="sr-Cyrl-RS" w:eastAsia="en-US"/>
        </w:rPr>
        <w:t xml:space="preserve"> </w:t>
      </w:r>
      <w:r w:rsidR="00D93D82">
        <w:rPr>
          <w:highlight w:val="cyan"/>
          <w:lang w:val="sr-Cyrl-RS" w:eastAsia="en-US"/>
        </w:rPr>
        <w:t>291.764</w:t>
      </w:r>
      <w:r w:rsidRPr="007A5965">
        <w:rPr>
          <w:lang w:val="sr-Cyrl-RS" w:eastAsia="en-US"/>
        </w:rPr>
        <w:t xml:space="preserve"> КМ, од чега се на пројекат </w:t>
      </w:r>
      <w:r w:rsidRPr="007A5965">
        <w:rPr>
          <w:lang w:eastAsia="en-US"/>
        </w:rPr>
        <w:t xml:space="preserve">„Повелич“ </w:t>
      </w:r>
      <w:r w:rsidRPr="007A5965">
        <w:rPr>
          <w:lang w:val="sr-Cyrl-RS" w:eastAsia="en-US"/>
        </w:rPr>
        <w:t xml:space="preserve">односи </w:t>
      </w:r>
      <w:r w:rsidRPr="007A5965">
        <w:rPr>
          <w:lang w:val="sr-Latn-RS" w:eastAsia="en-US"/>
        </w:rPr>
        <w:t>249.064</w:t>
      </w:r>
      <w:r w:rsidRPr="007A5965">
        <w:rPr>
          <w:lang w:eastAsia="en-US"/>
        </w:rPr>
        <w:t xml:space="preserve"> КМ </w:t>
      </w:r>
      <w:r w:rsidRPr="007A5965">
        <w:rPr>
          <w:lang w:val="sr-Cyrl-RS" w:eastAsia="en-US"/>
        </w:rPr>
        <w:t>(</w:t>
      </w:r>
      <w:r w:rsidR="00D93D82">
        <w:rPr>
          <w:lang w:val="sr-Latn-RS" w:eastAsia="en-US"/>
        </w:rPr>
        <w:t>82,3</w:t>
      </w:r>
      <w:r w:rsidRPr="007A5965">
        <w:rPr>
          <w:lang w:eastAsia="en-US"/>
        </w:rPr>
        <w:t xml:space="preserve">% </w:t>
      </w:r>
      <w:r w:rsidRPr="007A5965">
        <w:rPr>
          <w:lang w:val="sr-Cyrl-RS" w:eastAsia="en-US"/>
        </w:rPr>
        <w:t xml:space="preserve">укупних </w:t>
      </w:r>
      <w:r w:rsidRPr="007A5965">
        <w:rPr>
          <w:lang w:eastAsia="en-US"/>
        </w:rPr>
        <w:t>инвестиција у току</w:t>
      </w:r>
      <w:r w:rsidRPr="007A5965">
        <w:rPr>
          <w:lang w:val="sr-Cyrl-RS" w:eastAsia="en-US"/>
        </w:rPr>
        <w:t>)</w:t>
      </w:r>
      <w:r w:rsidRPr="007A5965">
        <w:rPr>
          <w:lang w:eastAsia="en-US"/>
        </w:rPr>
        <w:t>. Остале инвестиције у току односе се на објекат општинске архиве, изградњу друштвених домова, изградњу градских улица и др.</w:t>
      </w:r>
    </w:p>
    <w:p w14:paraId="240AA4D5" w14:textId="77777777" w:rsidR="0054114E" w:rsidRPr="001D1ECD" w:rsidRDefault="0054114E" w:rsidP="0054114E">
      <w:pPr>
        <w:pStyle w:val="Uvlaenjetelateksta"/>
        <w:ind w:left="0" w:firstLine="0"/>
        <w:rPr>
          <w:lang w:eastAsia="en-US"/>
        </w:rPr>
      </w:pPr>
    </w:p>
    <w:p w14:paraId="476246C9" w14:textId="77777777" w:rsidR="0054114E" w:rsidRPr="001D1ECD" w:rsidRDefault="0054114E" w:rsidP="0054114E">
      <w:pPr>
        <w:ind w:left="0" w:firstLine="0"/>
      </w:pPr>
      <w:r w:rsidRPr="001D1ECD">
        <w:t>АОП0</w:t>
      </w:r>
      <w:r w:rsidRPr="001D1ECD">
        <w:rPr>
          <w:lang w:val="sr-Cyrl-RS"/>
        </w:rPr>
        <w:t>81</w:t>
      </w:r>
      <w:r w:rsidRPr="001D1ECD">
        <w:t>, колона 4  К-БС</w:t>
      </w:r>
    </w:p>
    <w:p w14:paraId="20426AD5" w14:textId="77777777" w:rsidR="0054114E" w:rsidRPr="001D1ECD" w:rsidRDefault="0054114E" w:rsidP="0054114E">
      <w:pPr>
        <w:ind w:left="0" w:firstLine="0"/>
      </w:pPr>
      <w:r w:rsidRPr="001D1ECD">
        <w:rPr>
          <w:b/>
          <w:i/>
        </w:rPr>
        <w:sym w:font="Wingdings" w:char="F077"/>
      </w:r>
      <w:r w:rsidRPr="001D1ECD">
        <w:rPr>
          <w:b/>
          <w:i/>
        </w:rPr>
        <w:t xml:space="preserve"> Ванбилансна актива</w:t>
      </w:r>
      <w:r w:rsidRPr="001D1ECD">
        <w:t xml:space="preserve"> износи </w:t>
      </w:r>
      <w:r w:rsidR="00D93D82">
        <w:rPr>
          <w:lang w:val="sr-Cyrl-RS"/>
        </w:rPr>
        <w:t>440.596</w:t>
      </w:r>
      <w:r w:rsidRPr="001D1ECD">
        <w:t xml:space="preserve"> КМ, а односи се на с</w:t>
      </w:r>
      <w:r w:rsidRPr="001D1ECD">
        <w:rPr>
          <w:lang w:val="sr-Cyrl-BA"/>
        </w:rPr>
        <w:t>љ</w:t>
      </w:r>
      <w:r w:rsidRPr="001D1ECD">
        <w:t>едеће:</w:t>
      </w:r>
    </w:p>
    <w:p w14:paraId="2F0930BE" w14:textId="77777777" w:rsidR="0054114E" w:rsidRPr="001D1ECD" w:rsidRDefault="0054114E" w:rsidP="0054114E">
      <w:pPr>
        <w:tabs>
          <w:tab w:val="right" w:leader="dot" w:pos="9214"/>
        </w:tabs>
        <w:spacing w:before="120"/>
        <w:ind w:left="-357" w:firstLine="720"/>
      </w:pPr>
      <w:r w:rsidRPr="001D1ECD">
        <w:rPr>
          <w:lang w:val="sr-Latn-CS"/>
        </w:rPr>
        <w:lastRenderedPageBreak/>
        <w:t xml:space="preserve">- </w:t>
      </w:r>
      <w:proofErr w:type="spellStart"/>
      <w:r w:rsidRPr="001D1ECD">
        <w:rPr>
          <w:lang w:val="sr-Latn-CS"/>
        </w:rPr>
        <w:t>Гаранције</w:t>
      </w:r>
      <w:proofErr w:type="spellEnd"/>
      <w:r w:rsidRPr="001D1ECD">
        <w:rPr>
          <w:lang w:val="sr-Latn-CS"/>
        </w:rPr>
        <w:t xml:space="preserve"> </w:t>
      </w:r>
      <w:proofErr w:type="spellStart"/>
      <w:r w:rsidRPr="001D1ECD">
        <w:rPr>
          <w:lang w:val="sr-Latn-CS"/>
        </w:rPr>
        <w:t>дате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r w:rsidRPr="001D1ECD">
        <w:t xml:space="preserve">ЈП </w:t>
      </w:r>
      <w:r w:rsidRPr="001D1ECD">
        <w:rPr>
          <w:lang w:val="sr-Latn-CS"/>
        </w:rPr>
        <w:t>“</w:t>
      </w:r>
      <w:proofErr w:type="spellStart"/>
      <w:r w:rsidRPr="001D1ECD">
        <w:rPr>
          <w:lang w:val="sr-Latn-CS"/>
        </w:rPr>
        <w:t>Деп</w:t>
      </w:r>
      <w:proofErr w:type="spellEnd"/>
      <w:r w:rsidRPr="001D1ECD">
        <w:t>-</w:t>
      </w:r>
      <w:proofErr w:type="spellStart"/>
      <w:r w:rsidRPr="001D1ECD">
        <w:rPr>
          <w:lang w:val="sr-Latn-CS"/>
        </w:rPr>
        <w:t>от</w:t>
      </w:r>
      <w:proofErr w:type="spellEnd"/>
      <w:r w:rsidRPr="001D1ECD">
        <w:rPr>
          <w:lang w:val="sr-Latn-CS"/>
        </w:rPr>
        <w:t xml:space="preserve">“ </w:t>
      </w:r>
      <w:proofErr w:type="spellStart"/>
      <w:r w:rsidRPr="001D1ECD">
        <w:rPr>
          <w:lang w:val="sr-Latn-CS"/>
        </w:rPr>
        <w:t>Бања</w:t>
      </w:r>
      <w:proofErr w:type="spellEnd"/>
      <w:r w:rsidRPr="001D1ECD">
        <w:rPr>
          <w:lang w:val="sr-Latn-CS"/>
        </w:rPr>
        <w:t xml:space="preserve"> </w:t>
      </w:r>
      <w:proofErr w:type="spellStart"/>
      <w:r w:rsidRPr="001D1ECD">
        <w:rPr>
          <w:lang w:val="sr-Latn-CS"/>
        </w:rPr>
        <w:t>Лука</w:t>
      </w:r>
      <w:proofErr w:type="spellEnd"/>
      <w:r w:rsidRPr="001D1ECD">
        <w:rPr>
          <w:lang w:val="sr-Latn-CS"/>
        </w:rPr>
        <w:t xml:space="preserve"> (150.000 €)</w:t>
      </w:r>
      <w:r w:rsidRPr="001D1ECD">
        <w:tab/>
      </w:r>
      <w:r w:rsidR="00D93D82">
        <w:rPr>
          <w:lang w:val="sr-Cyrl-RS"/>
        </w:rPr>
        <w:t>158.921</w:t>
      </w:r>
      <w:r w:rsidRPr="001D1ECD">
        <w:rPr>
          <w:lang w:val="sr-Latn-CS"/>
        </w:rPr>
        <w:t xml:space="preserve"> КМ</w:t>
      </w:r>
    </w:p>
    <w:p w14:paraId="0E9FA7D1"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Примљене</w:t>
      </w:r>
      <w:proofErr w:type="spellEnd"/>
      <w:r w:rsidRPr="001D1ECD">
        <w:rPr>
          <w:lang w:val="sr-Latn-CS"/>
        </w:rPr>
        <w:t xml:space="preserve"> </w:t>
      </w:r>
      <w:proofErr w:type="spellStart"/>
      <w:r w:rsidRPr="001D1ECD">
        <w:rPr>
          <w:lang w:val="sr-Latn-CS"/>
        </w:rPr>
        <w:t>гаранције</w:t>
      </w:r>
      <w:proofErr w:type="spellEnd"/>
      <w:r w:rsidRPr="001D1ECD">
        <w:rPr>
          <w:lang w:val="sr-Latn-CS"/>
        </w:rPr>
        <w:t xml:space="preserve"> </w:t>
      </w:r>
      <w:proofErr w:type="spellStart"/>
      <w:r w:rsidRPr="001D1ECD">
        <w:rPr>
          <w:lang w:val="sr-Latn-CS"/>
        </w:rPr>
        <w:t>од</w:t>
      </w:r>
      <w:proofErr w:type="spellEnd"/>
      <w:r w:rsidRPr="001D1ECD">
        <w:rPr>
          <w:lang w:val="sr-Latn-CS"/>
        </w:rPr>
        <w:t xml:space="preserve"> </w:t>
      </w:r>
      <w:proofErr w:type="spellStart"/>
      <w:r w:rsidRPr="001D1ECD">
        <w:rPr>
          <w:lang w:val="sr-Latn-CS"/>
        </w:rPr>
        <w:t>добављача</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добро</w:t>
      </w:r>
      <w:proofErr w:type="spellEnd"/>
      <w:r w:rsidRPr="001D1ECD">
        <w:rPr>
          <w:lang w:val="sr-Latn-CS"/>
        </w:rPr>
        <w:t xml:space="preserve"> </w:t>
      </w:r>
      <w:proofErr w:type="spellStart"/>
      <w:r w:rsidRPr="001D1ECD">
        <w:rPr>
          <w:lang w:val="sr-Latn-CS"/>
        </w:rPr>
        <w:t>извршење</w:t>
      </w:r>
      <w:proofErr w:type="spellEnd"/>
      <w:r w:rsidRPr="001D1ECD">
        <w:rPr>
          <w:lang w:val="sr-Latn-CS"/>
        </w:rPr>
        <w:t xml:space="preserve"> </w:t>
      </w:r>
      <w:proofErr w:type="spellStart"/>
      <w:r w:rsidRPr="001D1ECD">
        <w:rPr>
          <w:lang w:val="sr-Latn-CS"/>
        </w:rPr>
        <w:t>посла</w:t>
      </w:r>
      <w:proofErr w:type="spellEnd"/>
      <w:r w:rsidRPr="001D1ECD">
        <w:tab/>
      </w:r>
      <w:r w:rsidR="00D93D82">
        <w:rPr>
          <w:lang w:val="sr-Cyrl-RS"/>
        </w:rPr>
        <w:t>281.675</w:t>
      </w:r>
      <w:r w:rsidRPr="001D1ECD">
        <w:rPr>
          <w:lang w:val="sr-Latn-CS"/>
        </w:rPr>
        <w:t xml:space="preserve"> КМ</w:t>
      </w:r>
    </w:p>
    <w:p w14:paraId="1DF5B8A5" w14:textId="77777777" w:rsidR="0054114E" w:rsidRPr="001D1ECD" w:rsidRDefault="0054114E" w:rsidP="0054114E">
      <w:pPr>
        <w:tabs>
          <w:tab w:val="right" w:leader="dot" w:pos="9214"/>
        </w:tabs>
        <w:ind w:left="-360" w:firstLine="720"/>
        <w:rPr>
          <w:b/>
          <w:lang w:val="sr-Latn-CS"/>
        </w:rPr>
      </w:pPr>
      <w:r w:rsidRPr="001D1ECD">
        <w:rPr>
          <w:b/>
          <w:lang w:val="sr-Latn-CS"/>
        </w:rPr>
        <w:t xml:space="preserve">  У к у п н о:</w:t>
      </w:r>
      <w:r w:rsidRPr="001D1ECD">
        <w:rPr>
          <w:b/>
          <w:lang w:val="sr-Latn-CS"/>
        </w:rPr>
        <w:tab/>
        <w:t xml:space="preserve"> </w:t>
      </w:r>
      <w:r w:rsidR="00D93D82">
        <w:rPr>
          <w:b/>
          <w:lang w:val="sr-Cyrl-RS"/>
        </w:rPr>
        <w:t>440.596</w:t>
      </w:r>
      <w:r w:rsidRPr="001D1ECD">
        <w:rPr>
          <w:b/>
          <w:lang w:val="sr-Latn-CS"/>
        </w:rPr>
        <w:t xml:space="preserve"> КМ</w:t>
      </w:r>
    </w:p>
    <w:p w14:paraId="76B962DC" w14:textId="77777777" w:rsidR="0054114E" w:rsidRPr="001D1ECD" w:rsidRDefault="0054114E" w:rsidP="0054114E">
      <w:pPr>
        <w:rPr>
          <w:lang w:val="sr-Cyrl-BA" w:eastAsia="en-US"/>
        </w:rPr>
      </w:pPr>
    </w:p>
    <w:p w14:paraId="411298B8" w14:textId="77777777" w:rsidR="0054114E" w:rsidRPr="001D1ECD" w:rsidRDefault="0054114E" w:rsidP="0054114E">
      <w:pPr>
        <w:ind w:left="0" w:firstLine="720"/>
        <w:rPr>
          <w:b/>
        </w:rPr>
      </w:pPr>
      <w:r w:rsidRPr="001D1ECD">
        <w:rPr>
          <w:b/>
        </w:rPr>
        <w:t xml:space="preserve">АОП082 исказује вриједност укупне бруто активе у износу од </w:t>
      </w:r>
      <w:r w:rsidR="00096402">
        <w:rPr>
          <w:b/>
          <w:lang w:val="sr-Cyrl-RS"/>
        </w:rPr>
        <w:t>147.412.641</w:t>
      </w:r>
      <w:r w:rsidR="00096402">
        <w:rPr>
          <w:b/>
        </w:rPr>
        <w:t xml:space="preserve"> </w:t>
      </w:r>
      <w:r w:rsidRPr="001D1ECD">
        <w:rPr>
          <w:b/>
        </w:rPr>
        <w:t xml:space="preserve">КМ, исправке вриједности активе у износу </w:t>
      </w:r>
      <w:r w:rsidR="00096402">
        <w:rPr>
          <w:b/>
          <w:lang w:val="sr-Cyrl-RS"/>
        </w:rPr>
        <w:t>47.069.522</w:t>
      </w:r>
      <w:r w:rsidRPr="001D1ECD">
        <w:rPr>
          <w:b/>
        </w:rPr>
        <w:t xml:space="preserve"> КМ, и вриједност нето активе у износу од </w:t>
      </w:r>
      <w:r w:rsidR="00096402">
        <w:rPr>
          <w:b/>
          <w:lang w:val="sr-Cyrl-RS"/>
        </w:rPr>
        <w:t>100.343.119</w:t>
      </w:r>
      <w:r w:rsidRPr="001D1ECD">
        <w:rPr>
          <w:b/>
        </w:rPr>
        <w:t xml:space="preserve"> КМ. </w:t>
      </w:r>
    </w:p>
    <w:p w14:paraId="01799BFF" w14:textId="77777777" w:rsidR="0054114E" w:rsidRPr="001D1ECD" w:rsidRDefault="0054114E" w:rsidP="0054114E">
      <w:pPr>
        <w:tabs>
          <w:tab w:val="right" w:leader="dot" w:pos="9214"/>
        </w:tabs>
        <w:ind w:left="0" w:firstLine="0"/>
      </w:pPr>
    </w:p>
    <w:p w14:paraId="31622E40" w14:textId="77777777" w:rsidR="0054114E" w:rsidRPr="001D1ECD" w:rsidRDefault="0054114E" w:rsidP="0054114E">
      <w:pPr>
        <w:tabs>
          <w:tab w:val="right" w:leader="dot" w:pos="9214"/>
        </w:tabs>
        <w:ind w:left="-360" w:firstLine="720"/>
        <w:rPr>
          <w:lang w:val="sr-Cyrl-BA"/>
        </w:rPr>
      </w:pPr>
    </w:p>
    <w:p w14:paraId="1E9511F6" w14:textId="77777777" w:rsidR="0054114E" w:rsidRPr="001D1ECD" w:rsidRDefault="0054114E" w:rsidP="0054114E">
      <w:pPr>
        <w:tabs>
          <w:tab w:val="right" w:leader="dot" w:pos="9072"/>
        </w:tabs>
        <w:ind w:right="-792"/>
        <w:rPr>
          <w:b/>
          <w:i/>
          <w:u w:val="single"/>
        </w:rPr>
      </w:pPr>
      <w:r w:rsidRPr="001D1ECD">
        <w:rPr>
          <w:b/>
          <w:i/>
          <w:u w:val="single"/>
        </w:rPr>
        <w:t xml:space="preserve">П А С И В А </w:t>
      </w:r>
    </w:p>
    <w:p w14:paraId="57DEDEFF" w14:textId="77777777" w:rsidR="0054114E" w:rsidRPr="001D1ECD" w:rsidRDefault="0054114E" w:rsidP="0054114E">
      <w:pPr>
        <w:ind w:left="-360" w:right="-801"/>
        <w:rPr>
          <w:lang w:val="sr-Latn-CS"/>
        </w:rPr>
      </w:pPr>
    </w:p>
    <w:p w14:paraId="1C1DCFEB" w14:textId="77777777" w:rsidR="0054114E" w:rsidRPr="001D1ECD" w:rsidRDefault="0054114E" w:rsidP="0054114E">
      <w:pPr>
        <w:ind w:left="0" w:right="-792" w:firstLine="0"/>
      </w:pPr>
      <w:r w:rsidRPr="001D1ECD">
        <w:t>АОП103, колона 4  К-БС</w:t>
      </w:r>
    </w:p>
    <w:p w14:paraId="3EBE1C20" w14:textId="77777777" w:rsidR="0054114E" w:rsidRPr="001D1ECD" w:rsidRDefault="0054114E" w:rsidP="0054114E">
      <w:pPr>
        <w:ind w:left="0" w:firstLine="0"/>
        <w:rPr>
          <w:lang w:val="sr-Cyrl-RS"/>
        </w:rPr>
      </w:pPr>
      <w:r w:rsidRPr="001D1ECD">
        <w:rPr>
          <w:b/>
          <w:i/>
        </w:rPr>
        <w:sym w:font="Wingdings" w:char="F077"/>
      </w:r>
      <w:r w:rsidRPr="001D1ECD">
        <w:rPr>
          <w:b/>
          <w:i/>
        </w:rPr>
        <w:t xml:space="preserve"> Краткорочне финансијске обавезе</w:t>
      </w:r>
      <w:r w:rsidRPr="001D1ECD">
        <w:t xml:space="preserve"> износе </w:t>
      </w:r>
      <w:r w:rsidR="002C0AB1">
        <w:rPr>
          <w:lang w:val="sr-Cyrl-RS"/>
        </w:rPr>
        <w:t>889.117</w:t>
      </w:r>
      <w:r w:rsidRPr="001D1ECD">
        <w:t xml:space="preserve"> КМ, а односе се на </w:t>
      </w:r>
      <w:r w:rsidRPr="001D1ECD">
        <w:rPr>
          <w:lang w:val="sr-Cyrl-RS"/>
        </w:rPr>
        <w:t>дио</w:t>
      </w:r>
      <w:r w:rsidRPr="001D1ECD">
        <w:t xml:space="preserve"> главнице </w:t>
      </w:r>
      <w:r w:rsidRPr="001D1ECD">
        <w:rPr>
          <w:lang w:val="sr-Cyrl-RS"/>
        </w:rPr>
        <w:t xml:space="preserve">дуга </w:t>
      </w:r>
      <w:r w:rsidRPr="001D1ECD">
        <w:t>по дугорочном кредит</w:t>
      </w:r>
      <w:r w:rsidRPr="001D1ECD">
        <w:rPr>
          <w:lang w:val="sr-Cyrl-RS"/>
        </w:rPr>
        <w:t>у од 7 мил. КМ</w:t>
      </w:r>
      <w:r w:rsidRPr="001D1ECD">
        <w:t xml:space="preserve"> који доспјева на </w:t>
      </w:r>
      <w:r w:rsidRPr="001D1ECD">
        <w:rPr>
          <w:lang w:val="sr-Cyrl-RS"/>
        </w:rPr>
        <w:t>наплату</w:t>
      </w:r>
      <w:r w:rsidR="002C0AB1">
        <w:t xml:space="preserve"> у 2022</w:t>
      </w:r>
      <w:r w:rsidRPr="001D1ECD">
        <w:t>. години.</w:t>
      </w:r>
      <w:r w:rsidRPr="001D1ECD">
        <w:rPr>
          <w:lang w:val="sr-Cyrl-RS"/>
        </w:rPr>
        <w:t xml:space="preserve"> </w:t>
      </w:r>
    </w:p>
    <w:p w14:paraId="1E49C27B" w14:textId="77777777" w:rsidR="0054114E" w:rsidRPr="0039200A" w:rsidRDefault="0054114E" w:rsidP="0054114E">
      <w:pPr>
        <w:tabs>
          <w:tab w:val="right" w:leader="dot" w:pos="9214"/>
        </w:tabs>
        <w:ind w:left="0" w:firstLine="0"/>
        <w:rPr>
          <w:lang w:val="sr-Latn-RS"/>
        </w:rPr>
      </w:pPr>
    </w:p>
    <w:p w14:paraId="0EB6ADC5" w14:textId="77777777" w:rsidR="0054114E" w:rsidRPr="001D1ECD" w:rsidRDefault="0054114E" w:rsidP="0054114E">
      <w:pPr>
        <w:ind w:left="0" w:firstLine="0"/>
      </w:pPr>
      <w:r w:rsidRPr="001D1ECD">
        <w:t>АОП109, колона 4  К-БС</w:t>
      </w:r>
    </w:p>
    <w:p w14:paraId="1135242E" w14:textId="77777777" w:rsidR="0054114E" w:rsidRPr="001D1ECD" w:rsidRDefault="0054114E" w:rsidP="0054114E">
      <w:pPr>
        <w:ind w:left="0" w:firstLine="0"/>
      </w:pPr>
      <w:r w:rsidRPr="001D1ECD">
        <w:rPr>
          <w:b/>
          <w:i/>
        </w:rPr>
        <w:sym w:font="Wingdings" w:char="F077"/>
      </w:r>
      <w:r w:rsidRPr="001D1ECD">
        <w:rPr>
          <w:b/>
          <w:i/>
        </w:rPr>
        <w:t xml:space="preserve"> Обавезе за лична примања</w:t>
      </w:r>
      <w:r w:rsidRPr="001D1ECD">
        <w:t xml:space="preserve"> </w:t>
      </w:r>
      <w:r w:rsidRPr="001D1ECD">
        <w:rPr>
          <w:b/>
          <w:i/>
          <w:lang w:val="sr-Cyrl-RS"/>
        </w:rPr>
        <w:t>запослених</w:t>
      </w:r>
      <w:r w:rsidRPr="001D1ECD">
        <w:rPr>
          <w:lang w:val="sr-Cyrl-RS"/>
        </w:rPr>
        <w:t xml:space="preserve"> </w:t>
      </w:r>
      <w:r w:rsidRPr="001D1ECD">
        <w:t xml:space="preserve">износе </w:t>
      </w:r>
      <w:r w:rsidR="002C0AB1">
        <w:rPr>
          <w:lang w:val="sr-Latn-RS"/>
        </w:rPr>
        <w:t>389.452</w:t>
      </w:r>
      <w:r w:rsidRPr="001D1ECD">
        <w:t xml:space="preserve"> КМ, а састоје се од обавеза за бруто плате и накнаде </w:t>
      </w:r>
      <w:r w:rsidRPr="001D1ECD">
        <w:rPr>
          <w:lang w:val="sr-Cyrl-RS"/>
        </w:rPr>
        <w:t xml:space="preserve">трошкова и осталих личних примања </w:t>
      </w:r>
      <w:r w:rsidRPr="001D1ECD">
        <w:t>запослених</w:t>
      </w:r>
      <w:r w:rsidRPr="001D1ECD">
        <w:rPr>
          <w:lang w:val="sr-Cyrl-RS"/>
        </w:rPr>
        <w:t xml:space="preserve"> (топли</w:t>
      </w:r>
      <w:r w:rsidR="002C0AB1">
        <w:rPr>
          <w:lang w:val="sr-Cyrl-RS"/>
        </w:rPr>
        <w:t xml:space="preserve"> оброк и превоз за децембар 2021</w:t>
      </w:r>
      <w:r w:rsidRPr="001D1ECD">
        <w:rPr>
          <w:lang w:val="sr-Cyrl-RS"/>
        </w:rPr>
        <w:t xml:space="preserve">. године, једнократне помоћи радницима у </w:t>
      </w:r>
      <w:r w:rsidR="0049582E">
        <w:rPr>
          <w:lang w:val="sr-Cyrl-RS"/>
        </w:rPr>
        <w:t>складу са колективним уговором)</w:t>
      </w:r>
    </w:p>
    <w:p w14:paraId="3EB9A25F" w14:textId="77777777" w:rsidR="0054114E" w:rsidRPr="001D1ECD" w:rsidRDefault="0054114E" w:rsidP="0054114E">
      <w:pPr>
        <w:tabs>
          <w:tab w:val="right" w:leader="dot" w:pos="9214"/>
        </w:tabs>
        <w:spacing w:before="120"/>
        <w:ind w:left="-357" w:firstLine="720"/>
      </w:pPr>
      <w:r w:rsidRPr="001D1ECD">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Општинској управи</w:t>
      </w:r>
      <w:r w:rsidRPr="001D1ECD">
        <w:rPr>
          <w:i/>
        </w:rPr>
        <w:tab/>
      </w:r>
      <w:r w:rsidR="0049582E">
        <w:rPr>
          <w:lang w:val="sr-Latn-RS"/>
        </w:rPr>
        <w:t>247.710</w:t>
      </w:r>
      <w:r w:rsidRPr="001D1ECD">
        <w:rPr>
          <w:lang w:val="sr-Latn-CS"/>
        </w:rPr>
        <w:t xml:space="preserve"> КМ</w:t>
      </w:r>
    </w:p>
    <w:p w14:paraId="7296F00C"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ЈУ Центар за социјални рад</w:t>
      </w:r>
      <w:r w:rsidRPr="001D1ECD">
        <w:tab/>
      </w:r>
      <w:r w:rsidR="00BE73B1">
        <w:rPr>
          <w:lang w:val="sr-Latn-RS"/>
        </w:rPr>
        <w:t>18.518</w:t>
      </w:r>
      <w:r w:rsidRPr="001D1ECD">
        <w:rPr>
          <w:lang w:val="sr-Latn-CS"/>
        </w:rPr>
        <w:t xml:space="preserve"> КМ</w:t>
      </w:r>
    </w:p>
    <w:p w14:paraId="2383FEE3"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ЈУ Дјечији вртић „Наша радост“</w:t>
      </w:r>
      <w:r w:rsidRPr="001D1ECD">
        <w:rPr>
          <w:lang w:val="sr-Cyrl-BA"/>
        </w:rPr>
        <w:tab/>
      </w:r>
      <w:r w:rsidRPr="001D1ECD">
        <w:t xml:space="preserve"> </w:t>
      </w:r>
      <w:r w:rsidR="00BE73B1">
        <w:rPr>
          <w:lang w:val="sr-Cyrl-RS"/>
        </w:rPr>
        <w:t>43.300</w:t>
      </w:r>
      <w:r w:rsidRPr="001D1ECD">
        <w:rPr>
          <w:lang w:val="sr-Latn-CS"/>
        </w:rPr>
        <w:t xml:space="preserve"> КМ</w:t>
      </w:r>
    </w:p>
    <w:p w14:paraId="19D60E21" w14:textId="77777777" w:rsidR="0054114E" w:rsidRPr="001D1ECD" w:rsidRDefault="0054114E" w:rsidP="0054114E">
      <w:pPr>
        <w:tabs>
          <w:tab w:val="right" w:leader="dot" w:pos="9214"/>
        </w:tabs>
        <w:ind w:left="-360" w:firstLine="720"/>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ЈУ Центар за културу</w:t>
      </w:r>
      <w:r w:rsidRPr="001D1ECD">
        <w:tab/>
      </w:r>
      <w:r w:rsidR="00BE73B1">
        <w:rPr>
          <w:lang w:val="sr-Latn-RS"/>
        </w:rPr>
        <w:t>10.205</w:t>
      </w:r>
      <w:r w:rsidRPr="001D1ECD">
        <w:rPr>
          <w:lang w:val="sr-Latn-CS"/>
        </w:rPr>
        <w:t xml:space="preserve"> КМ</w:t>
      </w:r>
    </w:p>
    <w:p w14:paraId="43E8BC4A"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накнаде запослених у Општинској управи</w:t>
      </w:r>
      <w:r w:rsidRPr="001D1ECD">
        <w:tab/>
      </w:r>
      <w:r w:rsidR="00BE73B1">
        <w:rPr>
          <w:lang w:val="sr-Latn-RS"/>
        </w:rPr>
        <w:t>49.004</w:t>
      </w:r>
      <w:r w:rsidRPr="001D1ECD">
        <w:rPr>
          <w:lang w:val="sr-Latn-CS"/>
        </w:rPr>
        <w:t xml:space="preserve"> КМ</w:t>
      </w:r>
    </w:p>
    <w:p w14:paraId="528C347B" w14:textId="77777777" w:rsidR="0054114E" w:rsidRPr="001D1ECD" w:rsidRDefault="0054114E" w:rsidP="0054114E">
      <w:pPr>
        <w:tabs>
          <w:tab w:val="right" w:leader="dot" w:pos="9214"/>
        </w:tabs>
        <w:ind w:left="-360" w:firstLine="720"/>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накнаде запослених у ЈУ Центар за социјални рад</w:t>
      </w:r>
      <w:r w:rsidRPr="001D1ECD">
        <w:rPr>
          <w:lang w:val="sr-Cyrl-BA"/>
        </w:rPr>
        <w:tab/>
      </w:r>
      <w:r w:rsidRPr="001D1ECD">
        <w:t xml:space="preserve"> </w:t>
      </w:r>
      <w:r w:rsidRPr="001D1ECD">
        <w:rPr>
          <w:lang w:val="sr-Latn-RS"/>
        </w:rPr>
        <w:t>3.</w:t>
      </w:r>
      <w:r w:rsidR="0085186D">
        <w:rPr>
          <w:lang w:val="sr-Latn-RS"/>
        </w:rPr>
        <w:t>634</w:t>
      </w:r>
      <w:r w:rsidRPr="001D1ECD">
        <w:rPr>
          <w:lang w:val="sr-Latn-CS"/>
        </w:rPr>
        <w:t xml:space="preserve"> КМ</w:t>
      </w:r>
    </w:p>
    <w:p w14:paraId="67C6251A" w14:textId="77777777" w:rsidR="0054114E" w:rsidRPr="001D1ECD" w:rsidRDefault="0054114E" w:rsidP="0054114E">
      <w:pPr>
        <w:tabs>
          <w:tab w:val="right" w:leader="dot" w:pos="9214"/>
        </w:tabs>
        <w:ind w:left="-360" w:firstLine="720"/>
      </w:pPr>
      <w:r w:rsidRPr="001D1ECD">
        <w:rPr>
          <w:lang w:val="sr-Latn-CS"/>
        </w:rPr>
        <w:t xml:space="preserve">- </w:t>
      </w:r>
      <w:proofErr w:type="spellStart"/>
      <w:r w:rsidRPr="001D1ECD">
        <w:rPr>
          <w:lang w:val="sr-Latn-CS"/>
        </w:rPr>
        <w:t>Обаве</w:t>
      </w:r>
      <w:r w:rsidRPr="001D1ECD">
        <w:t>зе</w:t>
      </w:r>
      <w:proofErr w:type="spellEnd"/>
      <w:r w:rsidRPr="001D1ECD">
        <w:rPr>
          <w:lang w:val="sr-Latn-CS"/>
        </w:rPr>
        <w:t xml:space="preserve"> з</w:t>
      </w:r>
      <w:r w:rsidRPr="001D1ECD">
        <w:t xml:space="preserve">а бруто накнаде </w:t>
      </w:r>
      <w:proofErr w:type="spellStart"/>
      <w:r w:rsidRPr="001D1ECD">
        <w:t>запосл</w:t>
      </w:r>
      <w:proofErr w:type="spellEnd"/>
      <w:r w:rsidRPr="001D1ECD">
        <w:t>. у ЈУ Дјечији вртић „Наша радост“</w:t>
      </w:r>
      <w:r w:rsidRPr="001D1ECD">
        <w:rPr>
          <w:lang w:val="sr-Cyrl-BA"/>
        </w:rPr>
        <w:tab/>
      </w:r>
      <w:r w:rsidRPr="001D1ECD">
        <w:t xml:space="preserve"> </w:t>
      </w:r>
      <w:r w:rsidR="0085186D">
        <w:rPr>
          <w:lang w:val="sr-Latn-RS"/>
        </w:rPr>
        <w:t>9.125</w:t>
      </w:r>
      <w:r w:rsidRPr="001D1ECD">
        <w:rPr>
          <w:lang w:val="sr-Latn-CS"/>
        </w:rPr>
        <w:t xml:space="preserve"> КМ</w:t>
      </w:r>
    </w:p>
    <w:p w14:paraId="378A4F28" w14:textId="77777777" w:rsidR="0054114E" w:rsidRDefault="0054114E" w:rsidP="0054114E">
      <w:pPr>
        <w:tabs>
          <w:tab w:val="right" w:leader="dot" w:pos="9214"/>
        </w:tabs>
        <w:ind w:left="-360" w:firstLine="720"/>
      </w:pPr>
      <w:r w:rsidRPr="001D1ECD">
        <w:t>- Обавезе за бруто накнаде запослених у ЈУ Центар за културу</w:t>
      </w:r>
      <w:r w:rsidRPr="001D1ECD">
        <w:tab/>
      </w:r>
      <w:r w:rsidR="0085186D">
        <w:rPr>
          <w:lang w:val="sr-Latn-RS"/>
        </w:rPr>
        <w:t>2.044</w:t>
      </w:r>
      <w:r w:rsidRPr="001D1ECD">
        <w:t xml:space="preserve"> КМ</w:t>
      </w:r>
    </w:p>
    <w:p w14:paraId="500B7CE9" w14:textId="77777777" w:rsidR="0054114E" w:rsidRPr="00731299"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 xml:space="preserve">а накнаде </w:t>
      </w:r>
      <w:proofErr w:type="spellStart"/>
      <w:r w:rsidRPr="001D1ECD">
        <w:rPr>
          <w:lang w:val="sr-Cyrl-RS"/>
        </w:rPr>
        <w:t>тр</w:t>
      </w:r>
      <w:proofErr w:type="spellEnd"/>
      <w:r w:rsidRPr="001D1ECD">
        <w:rPr>
          <w:lang w:val="sr-Cyrl-RS"/>
        </w:rPr>
        <w:t xml:space="preserve">. </w:t>
      </w:r>
      <w:r w:rsidRPr="001D1ECD">
        <w:t>запослених у ЈУ Гимназија Прњавор</w:t>
      </w:r>
      <w:r w:rsidRPr="001D1ECD">
        <w:rPr>
          <w:lang w:val="sr-Cyrl-RS"/>
        </w:rPr>
        <w:t xml:space="preserve"> - превоз</w:t>
      </w:r>
      <w:r w:rsidRPr="001D1ECD">
        <w:tab/>
      </w:r>
      <w:r w:rsidRPr="001D1ECD">
        <w:rPr>
          <w:lang w:val="sr-Cyrl-RS"/>
        </w:rPr>
        <w:t>1.</w:t>
      </w:r>
      <w:r w:rsidR="00BE73B1">
        <w:rPr>
          <w:lang w:val="sr-Latn-RS"/>
        </w:rPr>
        <w:t>507</w:t>
      </w:r>
      <w:r>
        <w:rPr>
          <w:lang w:val="sr-Latn-CS"/>
        </w:rPr>
        <w:t xml:space="preserve"> КМ</w:t>
      </w:r>
    </w:p>
    <w:p w14:paraId="63C3C624" w14:textId="77777777" w:rsidR="0054114E" w:rsidRPr="001D1ECD" w:rsidRDefault="0054114E" w:rsidP="0054114E">
      <w:pPr>
        <w:keepNext/>
        <w:tabs>
          <w:tab w:val="right" w:leader="dot" w:pos="9214"/>
        </w:tabs>
        <w:ind w:left="-357" w:firstLine="720"/>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 xml:space="preserve">а накнаде </w:t>
      </w:r>
      <w:r w:rsidRPr="001D1ECD">
        <w:rPr>
          <w:lang w:val="sr-Cyrl-RS"/>
        </w:rPr>
        <w:t xml:space="preserve">трошкова </w:t>
      </w:r>
      <w:r w:rsidRPr="001D1ECD">
        <w:t>запослених у ЈУ Центар средњих школа</w:t>
      </w:r>
    </w:p>
    <w:p w14:paraId="68954890" w14:textId="77777777" w:rsidR="0054114E" w:rsidRPr="001D1ECD" w:rsidRDefault="0054114E" w:rsidP="0054114E">
      <w:pPr>
        <w:tabs>
          <w:tab w:val="right" w:leader="dot" w:pos="9214"/>
        </w:tabs>
        <w:ind w:left="-360" w:firstLine="720"/>
      </w:pPr>
      <w:r w:rsidRPr="001D1ECD">
        <w:t xml:space="preserve">  „Иво Андрић“ Прњавор</w:t>
      </w:r>
      <w:r w:rsidRPr="001D1ECD">
        <w:rPr>
          <w:lang w:val="sr-Latn-RS"/>
        </w:rPr>
        <w:t xml:space="preserve"> - </w:t>
      </w:r>
      <w:r w:rsidRPr="001D1ECD">
        <w:rPr>
          <w:lang w:val="sr-Cyrl-RS"/>
        </w:rPr>
        <w:t>превоз</w:t>
      </w:r>
      <w:r w:rsidRPr="001D1ECD">
        <w:rPr>
          <w:lang w:val="sr-Cyrl-BA"/>
        </w:rPr>
        <w:tab/>
      </w:r>
      <w:r w:rsidR="00BE73B1">
        <w:rPr>
          <w:lang w:val="sr-Cyrl-RS"/>
        </w:rPr>
        <w:t>3.995</w:t>
      </w:r>
      <w:r w:rsidRPr="001D1ECD">
        <w:rPr>
          <w:lang w:val="sr-Latn-CS"/>
        </w:rPr>
        <w:t xml:space="preserve"> КМ</w:t>
      </w:r>
    </w:p>
    <w:p w14:paraId="420DB552" w14:textId="77777777" w:rsidR="0054114E" w:rsidRPr="001D1ECD" w:rsidRDefault="0054114E" w:rsidP="0054114E">
      <w:pPr>
        <w:tabs>
          <w:tab w:val="right" w:leader="dot" w:pos="9214"/>
        </w:tabs>
        <w:ind w:left="-360" w:firstLine="720"/>
        <w:rPr>
          <w:lang w:val="sr-Cyrl-RS"/>
        </w:rPr>
      </w:pPr>
      <w:r w:rsidRPr="001D1ECD">
        <w:rPr>
          <w:lang w:val="sr-Cyrl-RS"/>
        </w:rPr>
        <w:t>- Обавезе за накнаде трошкова запослених у ЈУ Музичка школа</w:t>
      </w:r>
    </w:p>
    <w:p w14:paraId="22F1F20B" w14:textId="77777777" w:rsidR="0054114E" w:rsidRPr="001D1ECD" w:rsidRDefault="0054114E" w:rsidP="0054114E">
      <w:pPr>
        <w:tabs>
          <w:tab w:val="right" w:leader="dot" w:pos="9214"/>
        </w:tabs>
        <w:ind w:left="-360" w:firstLine="720"/>
        <w:rPr>
          <w:lang w:val="sr-Cyrl-RS"/>
        </w:rPr>
      </w:pPr>
      <w:r w:rsidRPr="001D1ECD">
        <w:rPr>
          <w:lang w:val="sr-Cyrl-RS"/>
        </w:rPr>
        <w:t xml:space="preserve">  „Константин Бабић“ Прњавор</w:t>
      </w:r>
      <w:r w:rsidRPr="001D1ECD">
        <w:rPr>
          <w:lang w:val="sr-Latn-RS"/>
        </w:rPr>
        <w:t xml:space="preserve"> - </w:t>
      </w:r>
      <w:r w:rsidRPr="001D1ECD">
        <w:rPr>
          <w:lang w:val="sr-Cyrl-RS"/>
        </w:rPr>
        <w:t>превоз</w:t>
      </w:r>
      <w:r w:rsidRPr="001D1ECD">
        <w:rPr>
          <w:lang w:val="sr-Cyrl-RS"/>
        </w:rPr>
        <w:tab/>
      </w:r>
      <w:r w:rsidR="00DD72EB">
        <w:rPr>
          <w:lang w:val="sr-Cyrl-RS"/>
        </w:rPr>
        <w:t xml:space="preserve">. </w:t>
      </w:r>
      <w:r w:rsidR="00BE73B1">
        <w:rPr>
          <w:lang w:val="sr-Latn-RS"/>
        </w:rPr>
        <w:t>41</w:t>
      </w:r>
      <w:r>
        <w:rPr>
          <w:lang w:val="sr-Latn-RS"/>
        </w:rPr>
        <w:t>0</w:t>
      </w:r>
      <w:r w:rsidRPr="001D1ECD">
        <w:rPr>
          <w:lang w:val="sr-Cyrl-RS"/>
        </w:rPr>
        <w:t xml:space="preserve"> КМ</w:t>
      </w:r>
    </w:p>
    <w:p w14:paraId="36DF4F03" w14:textId="77777777" w:rsidR="0054114E" w:rsidRPr="001D1ECD" w:rsidRDefault="0054114E" w:rsidP="0054114E">
      <w:pPr>
        <w:tabs>
          <w:tab w:val="right" w:leader="dot" w:pos="9214"/>
        </w:tabs>
        <w:ind w:left="-360" w:firstLine="720"/>
      </w:pPr>
      <w:r w:rsidRPr="001D1ECD">
        <w:rPr>
          <w:b/>
        </w:rPr>
        <w:t xml:space="preserve">   У </w:t>
      </w:r>
      <w:r w:rsidRPr="001D1ECD">
        <w:rPr>
          <w:b/>
          <w:lang w:val="sr-Latn-CS"/>
        </w:rPr>
        <w:t>к у п н о:</w:t>
      </w:r>
      <w:r w:rsidRPr="001D1ECD">
        <w:tab/>
      </w:r>
      <w:r w:rsidRPr="001D1ECD">
        <w:rPr>
          <w:b/>
        </w:rPr>
        <w:t xml:space="preserve"> </w:t>
      </w:r>
      <w:r w:rsidR="0049582E">
        <w:rPr>
          <w:b/>
          <w:lang w:val="sr-Latn-RS"/>
        </w:rPr>
        <w:t>389.452</w:t>
      </w:r>
      <w:r w:rsidRPr="0049582E">
        <w:rPr>
          <w:b/>
          <w:lang w:val="sr-Latn-CS"/>
        </w:rPr>
        <w:t xml:space="preserve"> КМ</w:t>
      </w:r>
    </w:p>
    <w:p w14:paraId="2FE6F6B7" w14:textId="77777777" w:rsidR="0054114E" w:rsidRDefault="0054114E" w:rsidP="0054114E">
      <w:pPr>
        <w:ind w:left="-360" w:right="99" w:firstLine="360"/>
      </w:pPr>
    </w:p>
    <w:p w14:paraId="4A938F0A" w14:textId="77777777" w:rsidR="0049582E" w:rsidRPr="001D1ECD" w:rsidRDefault="0049582E" w:rsidP="0054114E">
      <w:pPr>
        <w:ind w:left="-360" w:right="99" w:firstLine="360"/>
      </w:pPr>
    </w:p>
    <w:p w14:paraId="19E35431" w14:textId="77777777" w:rsidR="0054114E" w:rsidRPr="001D1ECD" w:rsidRDefault="0054114E" w:rsidP="0054114E">
      <w:pPr>
        <w:ind w:left="0" w:firstLine="0"/>
      </w:pPr>
      <w:r w:rsidRPr="001D1ECD">
        <w:t>АОП112, колона 4  К-БС</w:t>
      </w:r>
    </w:p>
    <w:p w14:paraId="4121A24F" w14:textId="77777777" w:rsidR="0054114E" w:rsidRPr="001D1ECD" w:rsidRDefault="0054114E" w:rsidP="0054114E">
      <w:pPr>
        <w:ind w:left="0" w:firstLine="0"/>
      </w:pPr>
      <w:r w:rsidRPr="001D1ECD">
        <w:rPr>
          <w:b/>
          <w:i/>
        </w:rPr>
        <w:sym w:font="Wingdings" w:char="F077"/>
      </w:r>
      <w:r w:rsidRPr="001D1ECD">
        <w:rPr>
          <w:b/>
          <w:i/>
        </w:rPr>
        <w:t xml:space="preserve"> Обавезе из пословања </w:t>
      </w:r>
      <w:r w:rsidRPr="001D1ECD">
        <w:t xml:space="preserve">износе </w:t>
      </w:r>
      <w:r w:rsidR="002C0AB1">
        <w:rPr>
          <w:lang w:val="sr-Latn-RS"/>
        </w:rPr>
        <w:t>875.197</w:t>
      </w:r>
      <w:r w:rsidRPr="001D1ECD">
        <w:t xml:space="preserve"> КМ, а односе се на:</w:t>
      </w:r>
    </w:p>
    <w:p w14:paraId="425C879E" w14:textId="77777777" w:rsidR="0054114E" w:rsidRPr="001D1ECD" w:rsidRDefault="0054114E" w:rsidP="0054114E">
      <w:pPr>
        <w:tabs>
          <w:tab w:val="right" w:leader="dot" w:pos="9214"/>
        </w:tabs>
        <w:ind w:left="-357" w:firstLine="720"/>
        <w:rPr>
          <w:lang w:val="sr-Latn-CS"/>
        </w:rPr>
      </w:pPr>
      <w:r w:rsidRPr="001D1ECD">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набавку</w:t>
      </w:r>
      <w:proofErr w:type="spellEnd"/>
      <w:r w:rsidRPr="001D1ECD">
        <w:rPr>
          <w:lang w:val="sr-Latn-CS"/>
        </w:rPr>
        <w:t xml:space="preserve"> </w:t>
      </w:r>
      <w:proofErr w:type="spellStart"/>
      <w:r w:rsidRPr="001D1ECD">
        <w:rPr>
          <w:lang w:val="sr-Latn-CS"/>
        </w:rPr>
        <w:t>роба</w:t>
      </w:r>
      <w:proofErr w:type="spellEnd"/>
      <w:r w:rsidRPr="001D1ECD">
        <w:rPr>
          <w:lang w:val="sr-Latn-CS"/>
        </w:rPr>
        <w:t xml:space="preserve"> и </w:t>
      </w:r>
      <w:proofErr w:type="spellStart"/>
      <w:r w:rsidRPr="001D1ECD">
        <w:rPr>
          <w:lang w:val="sr-Latn-CS"/>
        </w:rPr>
        <w:t>услуга</w:t>
      </w:r>
      <w:proofErr w:type="spellEnd"/>
      <w:r w:rsidRPr="001D1ECD">
        <w:rPr>
          <w:lang w:val="sr-Latn-CS"/>
        </w:rPr>
        <w:t xml:space="preserve"> у </w:t>
      </w:r>
      <w:proofErr w:type="spellStart"/>
      <w:r w:rsidRPr="001D1ECD">
        <w:rPr>
          <w:lang w:val="sr-Latn-CS"/>
        </w:rPr>
        <w:t>земљи</w:t>
      </w:r>
      <w:proofErr w:type="spellEnd"/>
      <w:r w:rsidRPr="001D1ECD">
        <w:tab/>
      </w:r>
      <w:r w:rsidR="002C0AB1">
        <w:rPr>
          <w:lang w:val="sr-Latn-RS"/>
        </w:rPr>
        <w:t>434.312</w:t>
      </w:r>
      <w:r w:rsidRPr="001D1ECD">
        <w:rPr>
          <w:lang w:val="sr-Latn-CS"/>
        </w:rPr>
        <w:t xml:space="preserve"> КМ</w:t>
      </w:r>
    </w:p>
    <w:p w14:paraId="72CB86D8"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набавку</w:t>
      </w:r>
      <w:proofErr w:type="spellEnd"/>
      <w:r w:rsidRPr="001D1ECD">
        <w:rPr>
          <w:lang w:val="sr-Latn-CS"/>
        </w:rPr>
        <w:t xml:space="preserve"> </w:t>
      </w:r>
      <w:proofErr w:type="spellStart"/>
      <w:r w:rsidRPr="001D1ECD">
        <w:rPr>
          <w:lang w:val="sr-Latn-CS"/>
        </w:rPr>
        <w:t>сталне</w:t>
      </w:r>
      <w:proofErr w:type="spellEnd"/>
      <w:r w:rsidRPr="001D1ECD">
        <w:rPr>
          <w:lang w:val="sr-Latn-CS"/>
        </w:rPr>
        <w:t xml:space="preserve"> </w:t>
      </w:r>
      <w:proofErr w:type="spellStart"/>
      <w:r w:rsidRPr="001D1ECD">
        <w:rPr>
          <w:lang w:val="sr-Latn-CS"/>
        </w:rPr>
        <w:t>имовине</w:t>
      </w:r>
      <w:proofErr w:type="spellEnd"/>
      <w:r w:rsidRPr="001D1ECD">
        <w:rPr>
          <w:lang w:val="sr-Latn-CS"/>
        </w:rPr>
        <w:t xml:space="preserve"> у </w:t>
      </w:r>
      <w:proofErr w:type="spellStart"/>
      <w:r w:rsidRPr="001D1ECD">
        <w:rPr>
          <w:lang w:val="sr-Latn-CS"/>
        </w:rPr>
        <w:t>земљи</w:t>
      </w:r>
      <w:proofErr w:type="spellEnd"/>
      <w:r w:rsidRPr="001D1ECD">
        <w:tab/>
      </w:r>
      <w:r w:rsidR="002C0AB1">
        <w:rPr>
          <w:lang w:val="sr-Latn-RS"/>
        </w:rPr>
        <w:t>321.644</w:t>
      </w:r>
      <w:r w:rsidR="004D6924">
        <w:rPr>
          <w:lang w:val="sr-Cyrl-RS"/>
        </w:rPr>
        <w:t xml:space="preserve"> </w:t>
      </w:r>
      <w:r w:rsidRPr="001D1ECD">
        <w:rPr>
          <w:lang w:val="sr-Latn-CS"/>
        </w:rPr>
        <w:t>КМ</w:t>
      </w:r>
    </w:p>
    <w:p w14:paraId="0501137E"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према</w:t>
      </w:r>
      <w:proofErr w:type="spellEnd"/>
      <w:r w:rsidRPr="001D1ECD">
        <w:rPr>
          <w:lang w:val="sr-Latn-CS"/>
        </w:rPr>
        <w:t xml:space="preserve"> </w:t>
      </w:r>
      <w:proofErr w:type="spellStart"/>
      <w:r w:rsidRPr="001D1ECD">
        <w:rPr>
          <w:lang w:val="sr-Latn-CS"/>
        </w:rPr>
        <w:t>физичким</w:t>
      </w:r>
      <w:proofErr w:type="spellEnd"/>
      <w:r w:rsidRPr="001D1ECD">
        <w:rPr>
          <w:lang w:val="sr-Latn-CS"/>
        </w:rPr>
        <w:t xml:space="preserve"> </w:t>
      </w:r>
      <w:proofErr w:type="spellStart"/>
      <w:r w:rsidRPr="001D1ECD">
        <w:rPr>
          <w:lang w:val="sr-Latn-CS"/>
        </w:rPr>
        <w:t>лицима</w:t>
      </w:r>
      <w:proofErr w:type="spellEnd"/>
      <w:r w:rsidRPr="001D1ECD">
        <w:tab/>
      </w:r>
      <w:r w:rsidR="002C0AB1">
        <w:rPr>
          <w:lang w:val="sr-Latn-RS"/>
        </w:rPr>
        <w:t>18.991</w:t>
      </w:r>
      <w:r w:rsidR="004D6924">
        <w:rPr>
          <w:lang w:val="sr-Cyrl-RS"/>
        </w:rPr>
        <w:t xml:space="preserve"> </w:t>
      </w:r>
      <w:r w:rsidRPr="001D1ECD">
        <w:rPr>
          <w:lang w:val="sr-Latn-CS"/>
        </w:rPr>
        <w:t>КМ</w:t>
      </w:r>
    </w:p>
    <w:p w14:paraId="1555888A" w14:textId="77777777" w:rsidR="0054114E" w:rsidRDefault="0054114E" w:rsidP="0054114E">
      <w:pPr>
        <w:tabs>
          <w:tab w:val="right" w:leader="dot" w:pos="9214"/>
        </w:tabs>
        <w:ind w:left="-360" w:firstLine="720"/>
        <w:rPr>
          <w:lang w:val="sr-Latn-RS"/>
        </w:rPr>
      </w:pPr>
      <w:r w:rsidRPr="001D1ECD">
        <w:rPr>
          <w:lang w:val="sr-Cyrl-RS"/>
        </w:rPr>
        <w:t>- Обавезе по судским рјешењима</w:t>
      </w:r>
      <w:r w:rsidRPr="001D1ECD">
        <w:rPr>
          <w:lang w:val="sr-Cyrl-RS"/>
        </w:rPr>
        <w:tab/>
      </w:r>
      <w:r w:rsidR="00DD72EB">
        <w:rPr>
          <w:lang w:val="sr-Cyrl-RS"/>
        </w:rPr>
        <w:t>.</w:t>
      </w:r>
      <w:r w:rsidR="002C0AB1">
        <w:rPr>
          <w:lang w:val="sr-Latn-RS"/>
        </w:rPr>
        <w:t>4.973</w:t>
      </w:r>
      <w:r w:rsidR="004D6924">
        <w:rPr>
          <w:lang w:val="sr-Cyrl-RS"/>
        </w:rPr>
        <w:t xml:space="preserve"> </w:t>
      </w:r>
      <w:r w:rsidRPr="001D1ECD">
        <w:rPr>
          <w:lang w:val="sr-Cyrl-RS"/>
        </w:rPr>
        <w:t>КМ</w:t>
      </w:r>
    </w:p>
    <w:p w14:paraId="0D63DFB7" w14:textId="77777777" w:rsidR="004D6924" w:rsidRPr="004D6924" w:rsidRDefault="004D6924" w:rsidP="0054114E">
      <w:pPr>
        <w:tabs>
          <w:tab w:val="right" w:leader="dot" w:pos="9214"/>
        </w:tabs>
        <w:ind w:left="-360" w:firstLine="720"/>
        <w:rPr>
          <w:lang w:val="sr-Cyrl-RS"/>
        </w:rPr>
      </w:pPr>
      <w:r>
        <w:rPr>
          <w:lang w:val="sr-Cyrl-RS"/>
        </w:rPr>
        <w:t>- Обавезе за поврат и прекњижавање.........................................</w:t>
      </w:r>
      <w:r w:rsidR="00DD72EB">
        <w:rPr>
          <w:lang w:val="sr-Cyrl-RS"/>
        </w:rPr>
        <w:t>.............................</w:t>
      </w:r>
      <w:r>
        <w:rPr>
          <w:lang w:val="sr-Cyrl-RS"/>
        </w:rPr>
        <w:t>.</w:t>
      </w:r>
      <w:r w:rsidR="00DD72EB">
        <w:rPr>
          <w:lang w:val="sr-Cyrl-RS"/>
        </w:rPr>
        <w:t>.</w:t>
      </w:r>
      <w:r>
        <w:rPr>
          <w:lang w:val="sr-Cyrl-RS"/>
        </w:rPr>
        <w:t>120 КМ</w:t>
      </w:r>
    </w:p>
    <w:p w14:paraId="4B8A3131" w14:textId="77777777" w:rsidR="0054114E" w:rsidRPr="001D1ECD" w:rsidRDefault="0054114E" w:rsidP="0054114E">
      <w:pPr>
        <w:tabs>
          <w:tab w:val="right" w:leader="dot" w:pos="9214"/>
        </w:tabs>
        <w:ind w:left="-360" w:firstLine="720"/>
        <w:rPr>
          <w:lang w:val="sr-Latn-CS"/>
        </w:rPr>
      </w:pPr>
      <w:r w:rsidRPr="001D1ECD">
        <w:rPr>
          <w:lang w:val="sr-Latn-CS"/>
        </w:rPr>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порезе</w:t>
      </w:r>
      <w:proofErr w:type="spellEnd"/>
      <w:r w:rsidRPr="001D1ECD">
        <w:rPr>
          <w:lang w:val="sr-Latn-CS"/>
        </w:rPr>
        <w:t xml:space="preserve"> и </w:t>
      </w:r>
      <w:proofErr w:type="spellStart"/>
      <w:r w:rsidRPr="001D1ECD">
        <w:rPr>
          <w:lang w:val="sr-Latn-CS"/>
        </w:rPr>
        <w:t>доприносе</w:t>
      </w:r>
      <w:proofErr w:type="spellEnd"/>
      <w:r w:rsidRPr="001D1ECD">
        <w:t xml:space="preserve"> на терет послодавца</w:t>
      </w:r>
      <w:r w:rsidR="00DD72EB">
        <w:rPr>
          <w:lang w:val="sr-Cyrl-RS"/>
        </w:rPr>
        <w:t>...................................</w:t>
      </w:r>
      <w:r w:rsidR="00042143">
        <w:rPr>
          <w:lang w:val="sr-Cyrl-RS"/>
        </w:rPr>
        <w:t xml:space="preserve"> </w:t>
      </w:r>
      <w:r w:rsidRPr="001D1ECD">
        <w:tab/>
      </w:r>
      <w:r w:rsidR="004D6924">
        <w:rPr>
          <w:lang w:val="sr-Cyrl-RS"/>
        </w:rPr>
        <w:t>..</w:t>
      </w:r>
      <w:r w:rsidR="00DD72EB">
        <w:rPr>
          <w:lang w:val="sr-Cyrl-RS"/>
        </w:rPr>
        <w:t>.</w:t>
      </w:r>
      <w:r w:rsidR="004D6924">
        <w:rPr>
          <w:lang w:val="sr-Cyrl-RS"/>
        </w:rPr>
        <w:t>.26.119</w:t>
      </w:r>
      <w:r w:rsidRPr="001D1ECD">
        <w:rPr>
          <w:lang w:val="sr-Latn-CS"/>
        </w:rPr>
        <w:t xml:space="preserve"> КМ</w:t>
      </w:r>
    </w:p>
    <w:p w14:paraId="0F8E0A1B" w14:textId="77777777" w:rsidR="0054114E" w:rsidRDefault="0054114E" w:rsidP="0054114E">
      <w:pPr>
        <w:tabs>
          <w:tab w:val="right" w:leader="dot" w:pos="9214"/>
        </w:tabs>
        <w:ind w:left="-360" w:firstLine="720"/>
        <w:rPr>
          <w:lang w:val="sr-Cyrl-RS"/>
        </w:rPr>
      </w:pPr>
      <w:r w:rsidRPr="001D1ECD">
        <w:rPr>
          <w:lang w:val="sr-Cyrl-RS"/>
        </w:rPr>
        <w:t xml:space="preserve">- Обавезе за примљене </w:t>
      </w:r>
      <w:r>
        <w:rPr>
          <w:lang w:val="sr-Cyrl-RS"/>
        </w:rPr>
        <w:t>авансе</w:t>
      </w:r>
      <w:r w:rsidR="004D6924">
        <w:rPr>
          <w:lang w:val="sr-Cyrl-RS"/>
        </w:rPr>
        <w:t>............................................................................</w:t>
      </w:r>
      <w:r w:rsidR="00042143">
        <w:rPr>
          <w:lang w:val="sr-Cyrl-RS"/>
        </w:rPr>
        <w:t xml:space="preserve"> </w:t>
      </w:r>
      <w:r w:rsidR="00DD72EB">
        <w:rPr>
          <w:lang w:val="sr-Cyrl-RS"/>
        </w:rPr>
        <w:t>.</w:t>
      </w:r>
      <w:r w:rsidR="004D6924">
        <w:rPr>
          <w:lang w:val="sr-Cyrl-RS"/>
        </w:rPr>
        <w:t xml:space="preserve"> 64.570</w:t>
      </w:r>
      <w:r w:rsidRPr="001D1ECD">
        <w:rPr>
          <w:lang w:val="sr-Cyrl-RS"/>
        </w:rPr>
        <w:t xml:space="preserve"> КМ</w:t>
      </w:r>
    </w:p>
    <w:p w14:paraId="57267776" w14:textId="77777777" w:rsidR="004D6924" w:rsidRDefault="004D6924" w:rsidP="0054114E">
      <w:pPr>
        <w:tabs>
          <w:tab w:val="right" w:leader="dot" w:pos="9214"/>
        </w:tabs>
        <w:ind w:left="-360" w:firstLine="720"/>
        <w:rPr>
          <w:lang w:val="sr-Cyrl-RS"/>
        </w:rPr>
      </w:pPr>
      <w:r>
        <w:rPr>
          <w:lang w:val="sr-Cyrl-RS"/>
        </w:rPr>
        <w:t>- Остале обавезе у земљи.................................................................................</w:t>
      </w:r>
      <w:r w:rsidR="00042143">
        <w:rPr>
          <w:lang w:val="sr-Cyrl-RS"/>
        </w:rPr>
        <w:t xml:space="preserve"> </w:t>
      </w:r>
      <w:r>
        <w:rPr>
          <w:lang w:val="sr-Cyrl-RS"/>
        </w:rPr>
        <w:t>.....</w:t>
      </w:r>
      <w:r w:rsidR="00DD72EB">
        <w:rPr>
          <w:lang w:val="sr-Cyrl-RS"/>
        </w:rPr>
        <w:t>.....</w:t>
      </w:r>
      <w:r>
        <w:rPr>
          <w:lang w:val="sr-Cyrl-RS"/>
        </w:rPr>
        <w:t>987 КМ</w:t>
      </w:r>
    </w:p>
    <w:p w14:paraId="79C1D8E8" w14:textId="77777777" w:rsidR="004D6924" w:rsidRPr="001D1ECD" w:rsidRDefault="004D6924" w:rsidP="0054114E">
      <w:pPr>
        <w:tabs>
          <w:tab w:val="right" w:leader="dot" w:pos="9214"/>
        </w:tabs>
        <w:ind w:left="-360" w:firstLine="720"/>
        <w:rPr>
          <w:lang w:val="sr-Cyrl-RS"/>
        </w:rPr>
      </w:pPr>
      <w:r>
        <w:rPr>
          <w:lang w:val="sr-Cyrl-RS"/>
        </w:rPr>
        <w:t>- Обавезе према правним лицима у иностранству...............</w:t>
      </w:r>
      <w:r w:rsidR="00DD72EB">
        <w:rPr>
          <w:lang w:val="sr-Cyrl-RS"/>
        </w:rPr>
        <w:t xml:space="preserve">................................ </w:t>
      </w:r>
      <w:r>
        <w:rPr>
          <w:lang w:val="sr-Cyrl-RS"/>
        </w:rPr>
        <w:t>3.481 КМ</w:t>
      </w:r>
    </w:p>
    <w:p w14:paraId="1CAB43D4" w14:textId="77777777" w:rsidR="0054114E" w:rsidRPr="001D1ECD" w:rsidRDefault="0054114E" w:rsidP="0054114E">
      <w:pPr>
        <w:tabs>
          <w:tab w:val="right" w:leader="dot" w:pos="9214"/>
        </w:tabs>
        <w:ind w:left="-360" w:firstLine="720"/>
        <w:rPr>
          <w:b/>
          <w:lang w:val="sr-Latn-CS"/>
        </w:rPr>
      </w:pPr>
      <w:r w:rsidRPr="001D1ECD">
        <w:rPr>
          <w:b/>
          <w:lang w:val="sr-Latn-CS"/>
        </w:rPr>
        <w:t xml:space="preserve">  У к у п н о:</w:t>
      </w:r>
      <w:r w:rsidR="00DD72EB">
        <w:rPr>
          <w:b/>
          <w:lang w:val="sr-Cyrl-RS"/>
        </w:rPr>
        <w:t xml:space="preserve"> .......................................................................................................</w:t>
      </w:r>
      <w:r w:rsidRPr="001D1ECD">
        <w:rPr>
          <w:b/>
          <w:lang w:val="sr-Latn-CS"/>
        </w:rPr>
        <w:tab/>
        <w:t xml:space="preserve"> </w:t>
      </w:r>
      <w:r w:rsidR="004D6924">
        <w:rPr>
          <w:b/>
          <w:lang w:val="sr-Cyrl-RS"/>
        </w:rPr>
        <w:t xml:space="preserve">875.197 </w:t>
      </w:r>
      <w:r w:rsidRPr="001D1ECD">
        <w:rPr>
          <w:b/>
          <w:lang w:val="sr-Latn-CS"/>
        </w:rPr>
        <w:t xml:space="preserve">КМ  </w:t>
      </w:r>
    </w:p>
    <w:p w14:paraId="7155E61E" w14:textId="77777777" w:rsidR="0054114E" w:rsidRPr="001D1ECD" w:rsidRDefault="0054114E" w:rsidP="0054114E">
      <w:pPr>
        <w:tabs>
          <w:tab w:val="right" w:leader="dot" w:pos="9072"/>
        </w:tabs>
        <w:ind w:right="-792"/>
        <w:rPr>
          <w:b/>
        </w:rPr>
      </w:pPr>
      <w:r w:rsidRPr="001D1ECD">
        <w:rPr>
          <w:b/>
        </w:rPr>
        <w:t xml:space="preserve">              </w:t>
      </w:r>
    </w:p>
    <w:p w14:paraId="0769FF65" w14:textId="77777777" w:rsidR="0054114E" w:rsidRPr="001D1ECD" w:rsidRDefault="0054114E" w:rsidP="0054114E">
      <w:pPr>
        <w:ind w:left="0" w:right="-792" w:firstLine="720"/>
      </w:pPr>
      <w:r w:rsidRPr="001D1ECD">
        <w:lastRenderedPageBreak/>
        <w:t xml:space="preserve">Од укупно исказаних обавеза из пословања на обавезе екстерних буџетских корисника односи се </w:t>
      </w:r>
      <w:r w:rsidR="00042143">
        <w:rPr>
          <w:lang w:val="sr-Cyrl-RS"/>
        </w:rPr>
        <w:t xml:space="preserve">128.413 </w:t>
      </w:r>
      <w:r w:rsidRPr="001D1ECD">
        <w:t xml:space="preserve">КМ, од чега се на обавезе према добављачима за набавку роба и услуга у земљи односи </w:t>
      </w:r>
      <w:r w:rsidR="00DD72EB">
        <w:rPr>
          <w:lang w:val="sr-Cyrl-RS"/>
        </w:rPr>
        <w:t>110.990</w:t>
      </w:r>
      <w:r w:rsidRPr="001D1ECD">
        <w:t xml:space="preserve"> КМ, обавезе према добављачима за набавку сталне имовине у земљи </w:t>
      </w:r>
      <w:r w:rsidR="00651C16">
        <w:rPr>
          <w:lang w:val="sr-Cyrl-RS"/>
        </w:rPr>
        <w:t>1.147</w:t>
      </w:r>
      <w:r w:rsidRPr="001D1ECD">
        <w:t xml:space="preserve"> КМ, обавезе према физичким лицима </w:t>
      </w:r>
      <w:r w:rsidR="00651C16">
        <w:rPr>
          <w:lang w:val="sr-Latn-RS"/>
        </w:rPr>
        <w:t>748</w:t>
      </w:r>
      <w:r w:rsidRPr="001D1ECD">
        <w:t xml:space="preserve"> КМ</w:t>
      </w:r>
      <w:r w:rsidR="00651C16">
        <w:rPr>
          <w:lang w:val="sr-Cyrl-RS"/>
        </w:rPr>
        <w:t xml:space="preserve"> </w:t>
      </w:r>
      <w:r w:rsidRPr="001D1ECD">
        <w:t xml:space="preserve">и обавезе за порезе и доприносе на терет послодавца </w:t>
      </w:r>
      <w:r w:rsidR="00651C16">
        <w:rPr>
          <w:lang w:val="sr-Cyrl-RS"/>
        </w:rPr>
        <w:t>15.528</w:t>
      </w:r>
      <w:r w:rsidRPr="001D1ECD">
        <w:t xml:space="preserve"> КМ.</w:t>
      </w:r>
    </w:p>
    <w:p w14:paraId="087767CA" w14:textId="77777777" w:rsidR="0054114E" w:rsidRPr="001D1ECD" w:rsidRDefault="0054114E" w:rsidP="0054114E">
      <w:pPr>
        <w:tabs>
          <w:tab w:val="right" w:leader="dot" w:pos="9072"/>
        </w:tabs>
        <w:ind w:left="0" w:right="-792" w:firstLine="0"/>
        <w:rPr>
          <w:b/>
        </w:rPr>
      </w:pPr>
      <w:r w:rsidRPr="001D1ECD">
        <w:rPr>
          <w:b/>
        </w:rPr>
        <w:t xml:space="preserve">              </w:t>
      </w:r>
    </w:p>
    <w:p w14:paraId="67D5564B" w14:textId="77777777" w:rsidR="0054114E" w:rsidRPr="001D1ECD" w:rsidRDefault="0054114E" w:rsidP="0054114E">
      <w:pPr>
        <w:ind w:left="0" w:firstLine="0"/>
      </w:pPr>
      <w:r w:rsidRPr="001D1ECD">
        <w:t>АОП120, колона 4  К-БС</w:t>
      </w:r>
    </w:p>
    <w:p w14:paraId="7E5C7800" w14:textId="77777777" w:rsidR="0054114E" w:rsidRDefault="0054114E" w:rsidP="0054114E">
      <w:pPr>
        <w:ind w:left="0" w:firstLine="0"/>
        <w:rPr>
          <w:lang w:val="sr-Cyrl-RS"/>
        </w:rPr>
      </w:pPr>
      <w:r w:rsidRPr="001D1ECD">
        <w:rPr>
          <w:b/>
          <w:i/>
        </w:rPr>
        <w:sym w:font="Wingdings" w:char="F077"/>
      </w:r>
      <w:r w:rsidRPr="001D1ECD">
        <w:rPr>
          <w:b/>
          <w:i/>
        </w:rPr>
        <w:t xml:space="preserve"> Обавезе за субвенције</w:t>
      </w:r>
      <w:r w:rsidRPr="001D1ECD">
        <w:rPr>
          <w:b/>
          <w:i/>
          <w:lang w:val="sr-Cyrl-RS"/>
        </w:rPr>
        <w:t>, грантове и дознаке на име социјалне заштите</w:t>
      </w:r>
      <w:r w:rsidRPr="001D1ECD">
        <w:rPr>
          <w:b/>
          <w:i/>
        </w:rPr>
        <w:t xml:space="preserve"> </w:t>
      </w:r>
      <w:r w:rsidRPr="001D1ECD">
        <w:t>износе</w:t>
      </w:r>
      <w:r w:rsidRPr="001D1ECD">
        <w:rPr>
          <w:lang w:val="sr-Cyrl-RS"/>
        </w:rPr>
        <w:t xml:space="preserve"> </w:t>
      </w:r>
      <w:r w:rsidR="00042143">
        <w:rPr>
          <w:lang w:val="sr-Cyrl-RS"/>
        </w:rPr>
        <w:t>370.504</w:t>
      </w:r>
      <w:r w:rsidRPr="001D1ECD">
        <w:t xml:space="preserve"> КМ, а односе се на </w:t>
      </w:r>
      <w:r w:rsidRPr="001D1ECD">
        <w:rPr>
          <w:lang w:val="sr-Cyrl-RS"/>
        </w:rPr>
        <w:t xml:space="preserve">обавезе за субвенције износ од </w:t>
      </w:r>
      <w:r w:rsidR="00042143">
        <w:rPr>
          <w:lang w:val="sr-Cyrl-RS"/>
        </w:rPr>
        <w:t>4.058</w:t>
      </w:r>
      <w:r w:rsidRPr="001D1ECD">
        <w:rPr>
          <w:lang w:val="sr-Cyrl-RS"/>
        </w:rPr>
        <w:t xml:space="preserve"> КМ, обавезе за грантове износ од </w:t>
      </w:r>
      <w:r w:rsidR="00042143">
        <w:rPr>
          <w:lang w:val="sr-Cyrl-RS"/>
        </w:rPr>
        <w:t xml:space="preserve"> 152.807</w:t>
      </w:r>
      <w:r w:rsidRPr="001D1ECD">
        <w:rPr>
          <w:lang w:val="sr-Cyrl-RS"/>
        </w:rPr>
        <w:t xml:space="preserve"> КМ и обавезе за дознаке на име социјалне заштите износ од </w:t>
      </w:r>
      <w:r w:rsidR="00042143">
        <w:rPr>
          <w:lang w:val="sr-Cyrl-RS"/>
        </w:rPr>
        <w:t>213.639</w:t>
      </w:r>
      <w:r w:rsidRPr="001D1ECD">
        <w:rPr>
          <w:lang w:val="sr-Cyrl-RS"/>
        </w:rPr>
        <w:t xml:space="preserve"> КМ, које се односе на обавезе према корисницима права из социјалне заштит</w:t>
      </w:r>
      <w:r w:rsidR="00042143">
        <w:rPr>
          <w:lang w:val="sr-Cyrl-RS"/>
        </w:rPr>
        <w:t>е за мјесец децембар 2021</w:t>
      </w:r>
      <w:r w:rsidRPr="001D1ECD">
        <w:rPr>
          <w:lang w:val="sr-Cyrl-RS"/>
        </w:rPr>
        <w:t xml:space="preserve">. године, које се исплаћују преко </w:t>
      </w:r>
      <w:r w:rsidRPr="001D1ECD">
        <w:t>Центра за социјални рад Прњавор у складу са Законом о социјалној заштити</w:t>
      </w:r>
      <w:r w:rsidRPr="001D1ECD">
        <w:rPr>
          <w:lang w:val="sr-Cyrl-RS"/>
        </w:rPr>
        <w:t>.</w:t>
      </w:r>
    </w:p>
    <w:p w14:paraId="3C748266" w14:textId="77777777" w:rsidR="0054114E" w:rsidRPr="001D1ECD" w:rsidRDefault="0054114E" w:rsidP="0054114E">
      <w:pPr>
        <w:ind w:left="0" w:right="-792" w:firstLine="0"/>
      </w:pPr>
    </w:p>
    <w:p w14:paraId="5CBB5A32" w14:textId="77777777" w:rsidR="0054114E" w:rsidRPr="001D1ECD" w:rsidRDefault="0054114E" w:rsidP="0054114E">
      <w:pPr>
        <w:ind w:left="0" w:firstLine="0"/>
      </w:pPr>
      <w:r w:rsidRPr="001D1ECD">
        <w:t>АОП130, колона 4  К-БС</w:t>
      </w:r>
    </w:p>
    <w:p w14:paraId="1A801386" w14:textId="77777777" w:rsidR="0054114E" w:rsidRPr="001D1ECD" w:rsidRDefault="0054114E" w:rsidP="0054114E">
      <w:pPr>
        <w:ind w:left="0" w:firstLine="0"/>
      </w:pPr>
      <w:r w:rsidRPr="001D1ECD">
        <w:rPr>
          <w:b/>
          <w:i/>
        </w:rPr>
        <w:sym w:font="Wingdings" w:char="F077"/>
      </w:r>
      <w:r w:rsidRPr="001D1ECD">
        <w:t xml:space="preserve"> </w:t>
      </w:r>
      <w:r w:rsidRPr="001D1ECD">
        <w:rPr>
          <w:b/>
          <w:i/>
        </w:rPr>
        <w:t>Остале краткорочне обавезе</w:t>
      </w:r>
      <w:r w:rsidRPr="001D1ECD">
        <w:t xml:space="preserve"> износе </w:t>
      </w:r>
      <w:r w:rsidR="006F1527">
        <w:rPr>
          <w:lang w:val="sr-Latn-RS"/>
        </w:rPr>
        <w:t>47.356</w:t>
      </w:r>
      <w:r w:rsidRPr="001D1ECD">
        <w:t xml:space="preserve"> КМ, </w:t>
      </w:r>
      <w:r w:rsidRPr="001D1ECD">
        <w:rPr>
          <w:lang w:val="sr-Cyrl-BA"/>
        </w:rPr>
        <w:t>и</w:t>
      </w:r>
      <w:r w:rsidRPr="001D1ECD">
        <w:t xml:space="preserve"> односе се на </w:t>
      </w:r>
      <w:r w:rsidRPr="001D1ECD">
        <w:rPr>
          <w:lang w:val="sr-Cyrl-RS"/>
        </w:rPr>
        <w:t xml:space="preserve">обавезе </w:t>
      </w:r>
      <w:r w:rsidRPr="001D1ECD">
        <w:t xml:space="preserve">по основу </w:t>
      </w:r>
      <w:r w:rsidRPr="001D1ECD">
        <w:rPr>
          <w:lang w:val="sr-Cyrl-RS"/>
        </w:rPr>
        <w:t xml:space="preserve">неутрошених </w:t>
      </w:r>
      <w:r w:rsidRPr="001D1ECD">
        <w:rPr>
          <w:iCs/>
        </w:rPr>
        <w:t>средстава</w:t>
      </w:r>
      <w:r w:rsidRPr="001D1ECD">
        <w:rPr>
          <w:iCs/>
          <w:lang w:val="sr-Cyrl-RS"/>
        </w:rPr>
        <w:t xml:space="preserve"> дозначених од ЦИК БиХ за одржавање Општих избора у 2018. години износ од 863 КМ и обавезе по основу средстава</w:t>
      </w:r>
      <w:r w:rsidRPr="001D1ECD">
        <w:rPr>
          <w:iCs/>
        </w:rPr>
        <w:t xml:space="preserve"> мјесних заједница пренесених на рачун посебних намјена</w:t>
      </w:r>
      <w:r w:rsidRPr="001D1ECD">
        <w:rPr>
          <w:iCs/>
          <w:lang w:val="sr-Cyrl-RS"/>
        </w:rPr>
        <w:t xml:space="preserve"> општине Прњавор у 2013. години када су угашени рачун</w:t>
      </w:r>
      <w:r w:rsidR="006F1527">
        <w:rPr>
          <w:iCs/>
          <w:lang w:val="sr-Cyrl-RS"/>
        </w:rPr>
        <w:t>и мјесних заједница износ од 46.493</w:t>
      </w:r>
      <w:r w:rsidRPr="001D1ECD">
        <w:rPr>
          <w:iCs/>
          <w:lang w:val="sr-Cyrl-RS"/>
        </w:rPr>
        <w:t xml:space="preserve"> КМ.</w:t>
      </w:r>
    </w:p>
    <w:p w14:paraId="3E79A99C" w14:textId="77777777" w:rsidR="0054114E" w:rsidRPr="001D1ECD" w:rsidRDefault="0054114E" w:rsidP="0054114E">
      <w:pPr>
        <w:ind w:left="0" w:firstLine="0"/>
      </w:pPr>
    </w:p>
    <w:p w14:paraId="5C6CACC6" w14:textId="77777777" w:rsidR="0054114E" w:rsidRPr="001D1ECD" w:rsidRDefault="0054114E" w:rsidP="0054114E">
      <w:pPr>
        <w:ind w:left="0" w:firstLine="0"/>
        <w:rPr>
          <w:lang w:val="sr-Cyrl-RS"/>
        </w:rPr>
      </w:pPr>
      <w:r w:rsidRPr="001D1ECD">
        <w:rPr>
          <w:lang w:val="sr-Cyrl-RS"/>
        </w:rPr>
        <w:t>АОП132, колона 4 К-БС</w:t>
      </w:r>
    </w:p>
    <w:p w14:paraId="502CFF5F" w14:textId="77777777" w:rsidR="0054114E" w:rsidRPr="001D1ECD" w:rsidRDefault="0054114E" w:rsidP="0054114E">
      <w:pPr>
        <w:ind w:left="0" w:firstLine="0"/>
        <w:rPr>
          <w:lang w:val="sr-Cyrl-RS"/>
        </w:rPr>
      </w:pPr>
      <w:r w:rsidRPr="001D1ECD">
        <w:rPr>
          <w:b/>
          <w:i/>
        </w:rPr>
        <w:sym w:font="Wingdings" w:char="F077"/>
      </w:r>
      <w:r w:rsidRPr="001D1ECD">
        <w:t xml:space="preserve"> </w:t>
      </w:r>
      <w:r w:rsidRPr="001D1ECD">
        <w:rPr>
          <w:b/>
          <w:i/>
          <w:lang w:val="sr-Cyrl-RS"/>
        </w:rPr>
        <w:t xml:space="preserve">Краткорочне обавезе и разграничења из трансакција између или унутар јединица власти </w:t>
      </w:r>
      <w:r w:rsidRPr="001D1ECD">
        <w:rPr>
          <w:lang w:val="sr-Cyrl-RS"/>
        </w:rPr>
        <w:t xml:space="preserve">износе </w:t>
      </w:r>
      <w:r w:rsidR="006F1527">
        <w:rPr>
          <w:lang w:val="sr-Cyrl-RS"/>
        </w:rPr>
        <w:t>187.131</w:t>
      </w:r>
      <w:r w:rsidRPr="001D1ECD">
        <w:rPr>
          <w:lang w:val="sr-Cyrl-RS"/>
        </w:rPr>
        <w:t xml:space="preserve"> КМ, а односе се на обавезе према Буџету РС за главницу дуга по кредиту Владе Краљевине Шпаније која доспијева на наплату у року од годину дана</w:t>
      </w:r>
      <w:r w:rsidRPr="001D1ECD">
        <w:rPr>
          <w:lang w:val="sr-Cyrl-RS"/>
        </w:rPr>
        <w:tab/>
        <w:t>износ од 176.72</w:t>
      </w:r>
      <w:r w:rsidR="006F1527">
        <w:rPr>
          <w:lang w:val="sr-Cyrl-RS"/>
        </w:rPr>
        <w:t xml:space="preserve">5 </w:t>
      </w:r>
      <w:r w:rsidRPr="001D1ECD">
        <w:rPr>
          <w:lang w:val="sr-Cyrl-RS"/>
        </w:rPr>
        <w:t>КМ, обавезе према другим јединицама власти по основу записника Пореске управе о обрачуну и поравнању више или погрешно упла</w:t>
      </w:r>
      <w:r w:rsidR="00C76206">
        <w:rPr>
          <w:lang w:val="sr-Cyrl-RS"/>
        </w:rPr>
        <w:t>ћених јавних прихода износ од 8.231</w:t>
      </w:r>
      <w:r>
        <w:rPr>
          <w:lang w:val="sr-Cyrl-RS"/>
        </w:rPr>
        <w:t xml:space="preserve"> КМ </w:t>
      </w:r>
      <w:r w:rsidRPr="001D1ECD">
        <w:rPr>
          <w:lang w:val="sr-Cyrl-RS"/>
        </w:rPr>
        <w:t xml:space="preserve">и краткорочна разграничења – Центар за социјални рад износ од </w:t>
      </w:r>
      <w:r w:rsidR="00C76206">
        <w:rPr>
          <w:lang w:val="sr-Cyrl-RS"/>
        </w:rPr>
        <w:t>2.175</w:t>
      </w:r>
      <w:r w:rsidRPr="001D1ECD">
        <w:rPr>
          <w:lang w:val="sr-Cyrl-RS"/>
        </w:rPr>
        <w:t xml:space="preserve"> КМ.</w:t>
      </w:r>
    </w:p>
    <w:p w14:paraId="694DB860" w14:textId="77777777" w:rsidR="0054114E" w:rsidRPr="001D1ECD" w:rsidRDefault="0054114E" w:rsidP="0054114E">
      <w:pPr>
        <w:ind w:left="0" w:firstLine="0"/>
      </w:pPr>
    </w:p>
    <w:p w14:paraId="65A7250C" w14:textId="77777777" w:rsidR="0054114E" w:rsidRPr="001D1ECD" w:rsidRDefault="0054114E" w:rsidP="0054114E">
      <w:pPr>
        <w:ind w:left="0" w:firstLine="0"/>
      </w:pPr>
      <w:r w:rsidRPr="001D1ECD">
        <w:t>АОП136, колона 4  К-БС</w:t>
      </w:r>
    </w:p>
    <w:p w14:paraId="584525F5" w14:textId="77777777" w:rsidR="0054114E" w:rsidRPr="001D1ECD" w:rsidRDefault="0054114E" w:rsidP="0054114E">
      <w:pPr>
        <w:ind w:left="0" w:firstLine="0"/>
      </w:pPr>
      <w:r w:rsidRPr="001D1ECD">
        <w:rPr>
          <w:b/>
          <w:i/>
        </w:rPr>
        <w:sym w:font="Wingdings" w:char="F077"/>
      </w:r>
      <w:r w:rsidRPr="001D1ECD">
        <w:t xml:space="preserve"> </w:t>
      </w:r>
      <w:r w:rsidRPr="001D1ECD">
        <w:rPr>
          <w:b/>
          <w:i/>
        </w:rPr>
        <w:t>Дугорочне финансијске обавезе</w:t>
      </w:r>
      <w:r w:rsidRPr="001D1ECD">
        <w:t xml:space="preserve"> износе </w:t>
      </w:r>
      <w:r w:rsidR="008565F5">
        <w:rPr>
          <w:lang w:val="sr-Latn-RS"/>
        </w:rPr>
        <w:t>3.061.566</w:t>
      </w:r>
      <w:r w:rsidRPr="001D1ECD">
        <w:t xml:space="preserve"> КМ и односе се на</w:t>
      </w:r>
      <w:r w:rsidRPr="001D1ECD">
        <w:rPr>
          <w:lang w:val="sr-Cyrl-RS"/>
        </w:rPr>
        <w:t xml:space="preserve"> дио главнице дуга по дугорочном кредиту од 7 мил. КМ који доспијева на наплату у року дужем од годину дана</w:t>
      </w:r>
      <w:r w:rsidRPr="001D1ECD">
        <w:t>.</w:t>
      </w:r>
    </w:p>
    <w:p w14:paraId="6FCE17B8" w14:textId="77777777" w:rsidR="0054114E" w:rsidRDefault="0054114E" w:rsidP="0054114E">
      <w:pPr>
        <w:ind w:left="-360" w:right="99" w:firstLine="360"/>
      </w:pPr>
    </w:p>
    <w:p w14:paraId="5070E760" w14:textId="77777777" w:rsidR="008565F5" w:rsidRDefault="008565F5" w:rsidP="0054114E">
      <w:pPr>
        <w:ind w:left="-360" w:right="99" w:firstLine="360"/>
      </w:pPr>
    </w:p>
    <w:p w14:paraId="16693FB2" w14:textId="77777777" w:rsidR="008565F5" w:rsidRDefault="008565F5" w:rsidP="0054114E">
      <w:pPr>
        <w:ind w:left="-360" w:right="99" w:firstLine="360"/>
      </w:pPr>
    </w:p>
    <w:p w14:paraId="5EBD3FC4" w14:textId="77777777" w:rsidR="008565F5" w:rsidRPr="001D1ECD" w:rsidRDefault="008565F5" w:rsidP="0054114E">
      <w:pPr>
        <w:ind w:left="-360" w:right="99" w:firstLine="360"/>
      </w:pPr>
    </w:p>
    <w:p w14:paraId="1D443392" w14:textId="77777777" w:rsidR="0054114E" w:rsidRPr="001D1ECD" w:rsidRDefault="0054114E" w:rsidP="0054114E">
      <w:pPr>
        <w:ind w:left="-360" w:right="99" w:firstLine="360"/>
        <w:rPr>
          <w:lang w:val="sr-Cyrl-RS"/>
        </w:rPr>
      </w:pPr>
      <w:r w:rsidRPr="001D1ECD">
        <w:rPr>
          <w:lang w:val="sr-Cyrl-RS"/>
        </w:rPr>
        <w:t>АОП144, колона 4 К-БС</w:t>
      </w:r>
    </w:p>
    <w:p w14:paraId="5C7B3B0F" w14:textId="77777777" w:rsidR="0054114E" w:rsidRPr="001D1ECD" w:rsidRDefault="0054114E" w:rsidP="0054114E">
      <w:pPr>
        <w:ind w:left="0" w:firstLine="0"/>
        <w:rPr>
          <w:lang w:val="sr-Cyrl-RS"/>
        </w:rPr>
      </w:pPr>
      <w:r w:rsidRPr="001D1ECD">
        <w:rPr>
          <w:b/>
          <w:i/>
        </w:rPr>
        <w:sym w:font="Wingdings" w:char="F077"/>
      </w:r>
      <w:r w:rsidRPr="001D1ECD">
        <w:rPr>
          <w:b/>
          <w:i/>
        </w:rPr>
        <w:t xml:space="preserve"> Дугорочне</w:t>
      </w:r>
      <w:r w:rsidRPr="001D1ECD">
        <w:rPr>
          <w:b/>
          <w:i/>
          <w:lang w:val="sr-Cyrl-RS"/>
        </w:rPr>
        <w:t xml:space="preserve"> обавезе и разграничења из трансакција између или унутар јединица власти </w:t>
      </w:r>
      <w:r w:rsidRPr="001D1ECD">
        <w:rPr>
          <w:lang w:val="sr-Cyrl-RS"/>
        </w:rPr>
        <w:t>износе 3.</w:t>
      </w:r>
      <w:r w:rsidR="008565F5">
        <w:rPr>
          <w:lang w:val="sr-Latn-RS"/>
        </w:rPr>
        <w:t>004.322</w:t>
      </w:r>
      <w:r w:rsidRPr="001D1ECD">
        <w:rPr>
          <w:lang w:val="sr-Cyrl-RS"/>
        </w:rPr>
        <w:t xml:space="preserve"> КМ, а односе се на обавезу према Буџету РС по основу дијела главнице дуга по кредиту Владе Краљевине Шпаније који доспијева у року дужем од годину дана. </w:t>
      </w:r>
    </w:p>
    <w:p w14:paraId="7E95922D" w14:textId="77777777" w:rsidR="0054114E" w:rsidRPr="001D1ECD" w:rsidRDefault="0054114E" w:rsidP="0054114E">
      <w:pPr>
        <w:ind w:left="0" w:firstLine="0"/>
      </w:pPr>
    </w:p>
    <w:p w14:paraId="4B15BF7C" w14:textId="77777777" w:rsidR="0054114E" w:rsidRPr="001D1ECD" w:rsidRDefault="0054114E" w:rsidP="0054114E">
      <w:pPr>
        <w:ind w:left="0" w:firstLine="0"/>
      </w:pPr>
      <w:r w:rsidRPr="001D1ECD">
        <w:t>АОП150, колона 4  К-БС</w:t>
      </w:r>
    </w:p>
    <w:p w14:paraId="1C5FCAB2" w14:textId="77777777" w:rsidR="0054114E" w:rsidRPr="001D1ECD" w:rsidRDefault="0054114E" w:rsidP="0054114E">
      <w:pPr>
        <w:ind w:left="0" w:firstLine="0"/>
      </w:pPr>
      <w:r w:rsidRPr="001D1ECD">
        <w:rPr>
          <w:b/>
          <w:i/>
        </w:rPr>
        <w:sym w:font="Wingdings" w:char="F077"/>
      </w:r>
      <w:r w:rsidRPr="001D1ECD">
        <w:t xml:space="preserve">  </w:t>
      </w:r>
      <w:r w:rsidRPr="001D1ECD">
        <w:rPr>
          <w:b/>
          <w:i/>
        </w:rPr>
        <w:t>Трајни извори средстава</w:t>
      </w:r>
      <w:r w:rsidRPr="001D1ECD">
        <w:t xml:space="preserve"> износе </w:t>
      </w:r>
      <w:r w:rsidR="008565F5">
        <w:rPr>
          <w:lang w:val="sr-Latn-RS"/>
        </w:rPr>
        <w:t>19.115.885</w:t>
      </w:r>
      <w:r w:rsidRPr="001D1ECD">
        <w:t xml:space="preserve"> КМ, од чега се на изворе екстерних корисника односи 122.602 КМ. Тр</w:t>
      </w:r>
      <w:r w:rsidR="008565F5">
        <w:t>ајни извори су (у односу на 2020</w:t>
      </w:r>
      <w:r w:rsidRPr="001D1ECD">
        <w:t xml:space="preserve">. годину) </w:t>
      </w:r>
      <w:r>
        <w:rPr>
          <w:lang w:val="sr-Cyrl-RS"/>
        </w:rPr>
        <w:t>увећани</w:t>
      </w:r>
      <w:r w:rsidRPr="001D1ECD">
        <w:t xml:space="preserve"> за </w:t>
      </w:r>
      <w:r w:rsidR="008565F5">
        <w:rPr>
          <w:lang w:val="sr-Cyrl-RS"/>
        </w:rPr>
        <w:t>419.386</w:t>
      </w:r>
      <w:r w:rsidRPr="001D1ECD">
        <w:t xml:space="preserve"> КМ, </w:t>
      </w:r>
      <w:r w:rsidRPr="001D1ECD">
        <w:rPr>
          <w:lang w:val="sr-Cyrl-RS"/>
        </w:rPr>
        <w:t xml:space="preserve">а </w:t>
      </w:r>
      <w:r>
        <w:rPr>
          <w:lang w:val="sr-Cyrl-RS"/>
        </w:rPr>
        <w:t>увећање</w:t>
      </w:r>
      <w:r w:rsidRPr="001D1ECD">
        <w:rPr>
          <w:lang w:val="sr-Cyrl-RS"/>
        </w:rPr>
        <w:t xml:space="preserve"> трајних извора средстава произилази из</w:t>
      </w:r>
      <w:r w:rsidRPr="001D1ECD">
        <w:t xml:space="preserve"> </w:t>
      </w:r>
      <w:r>
        <w:rPr>
          <w:lang w:val="sr-Cyrl-RS"/>
        </w:rPr>
        <w:t>увећања</w:t>
      </w:r>
      <w:r w:rsidRPr="001D1ECD">
        <w:t xml:space="preserve"> капитала јавних предузећа (са АОП049 КБС).</w:t>
      </w:r>
    </w:p>
    <w:p w14:paraId="21EFCF8E" w14:textId="77777777" w:rsidR="0054114E" w:rsidRDefault="0054114E" w:rsidP="0054114E">
      <w:pPr>
        <w:ind w:left="0" w:firstLine="0"/>
      </w:pPr>
    </w:p>
    <w:p w14:paraId="07FA399B" w14:textId="77777777" w:rsidR="0054114E" w:rsidRDefault="0054114E" w:rsidP="0054114E">
      <w:pPr>
        <w:ind w:left="0" w:firstLine="0"/>
      </w:pPr>
      <w:r>
        <w:rPr>
          <w:lang w:val="sr-Cyrl-RS"/>
        </w:rPr>
        <w:t>АОП152,</w:t>
      </w:r>
      <w:r w:rsidRPr="001B5A21">
        <w:t xml:space="preserve"> </w:t>
      </w:r>
      <w:r w:rsidRPr="001D1ECD">
        <w:t>колона 4  К-БС</w:t>
      </w:r>
    </w:p>
    <w:p w14:paraId="25809992" w14:textId="77777777" w:rsidR="0054114E" w:rsidRPr="001B5A21" w:rsidRDefault="0054114E" w:rsidP="0054114E">
      <w:pPr>
        <w:ind w:left="0" w:firstLine="0"/>
        <w:rPr>
          <w:lang w:val="sr-Cyrl-RS"/>
        </w:rPr>
      </w:pPr>
      <w:r w:rsidRPr="001D1ECD">
        <w:rPr>
          <w:b/>
          <w:i/>
        </w:rPr>
        <w:sym w:font="Wingdings" w:char="F077"/>
      </w:r>
      <w:r w:rsidRPr="001D1ECD">
        <w:t xml:space="preserve">  </w:t>
      </w:r>
      <w:r>
        <w:rPr>
          <w:b/>
          <w:i/>
          <w:lang w:val="sr-Cyrl-RS"/>
        </w:rPr>
        <w:t xml:space="preserve">Резерве </w:t>
      </w:r>
      <w:r w:rsidR="00E670AF">
        <w:rPr>
          <w:lang w:val="sr-Cyrl-RS"/>
        </w:rPr>
        <w:t>износе 19.055</w:t>
      </w:r>
      <w:r>
        <w:rPr>
          <w:lang w:val="sr-Cyrl-RS"/>
        </w:rPr>
        <w:t xml:space="preserve"> КМ, а односе се на резерве настале по основу ревалоризације нефинансијске имовине.</w:t>
      </w:r>
    </w:p>
    <w:p w14:paraId="51903A99" w14:textId="77777777" w:rsidR="0054114E" w:rsidRPr="001D1ECD" w:rsidRDefault="0054114E" w:rsidP="0054114E">
      <w:pPr>
        <w:ind w:left="0" w:firstLine="0"/>
      </w:pPr>
    </w:p>
    <w:p w14:paraId="2524E124" w14:textId="77777777" w:rsidR="0054114E" w:rsidRPr="001D1ECD" w:rsidRDefault="0054114E" w:rsidP="0054114E">
      <w:pPr>
        <w:tabs>
          <w:tab w:val="right" w:leader="dot" w:pos="9360"/>
        </w:tabs>
        <w:ind w:right="-990"/>
      </w:pPr>
      <w:r w:rsidRPr="001D1ECD">
        <w:t>АОП156, колона 4  К-БС</w:t>
      </w:r>
    </w:p>
    <w:p w14:paraId="12DDE897" w14:textId="77777777" w:rsidR="0054114E" w:rsidRPr="009D1770" w:rsidRDefault="0054114E" w:rsidP="0054114E">
      <w:pPr>
        <w:ind w:left="0" w:firstLine="0"/>
        <w:rPr>
          <w:lang w:val="sr-Latn-RS"/>
        </w:rPr>
      </w:pPr>
      <w:r w:rsidRPr="001D1ECD">
        <w:rPr>
          <w:b/>
          <w:i/>
        </w:rPr>
        <w:sym w:font="Wingdings" w:char="F077"/>
      </w:r>
      <w:r w:rsidRPr="001D1ECD">
        <w:t xml:space="preserve"> </w:t>
      </w:r>
      <w:r w:rsidRPr="001D1ECD">
        <w:rPr>
          <w:b/>
          <w:i/>
        </w:rPr>
        <w:t xml:space="preserve">Финансијски резултат ранијих година </w:t>
      </w:r>
      <w:r w:rsidRPr="001D1ECD">
        <w:t xml:space="preserve">износи </w:t>
      </w:r>
      <w:r w:rsidR="00E670AF">
        <w:rPr>
          <w:lang w:val="sr-Cyrl-RS"/>
        </w:rPr>
        <w:t>70.432.605</w:t>
      </w:r>
      <w:r w:rsidRPr="001D1ECD">
        <w:t xml:space="preserve"> КМ (АОП156, колона 4), и у односу на финанс</w:t>
      </w:r>
      <w:r>
        <w:t>ијски резу</w:t>
      </w:r>
      <w:r w:rsidR="00E670AF">
        <w:t>лтат на дан 31.12.2020</w:t>
      </w:r>
      <w:r w:rsidRPr="001D1ECD">
        <w:t xml:space="preserve">. године, који је износио </w:t>
      </w:r>
      <w:r w:rsidR="00E670AF">
        <w:rPr>
          <w:lang w:val="sr-Cyrl-RS"/>
        </w:rPr>
        <w:t>71.441.611</w:t>
      </w:r>
      <w:r w:rsidRPr="001D1ECD">
        <w:t xml:space="preserve"> КМ (АОП156 колона 5), </w:t>
      </w:r>
      <w:r w:rsidR="00E670AF">
        <w:rPr>
          <w:lang w:val="sr-Cyrl-RS"/>
        </w:rPr>
        <w:t>умањен</w:t>
      </w:r>
      <w:r w:rsidRPr="001D1ECD">
        <w:t xml:space="preserve"> је за </w:t>
      </w:r>
      <w:r w:rsidR="00E670AF">
        <w:rPr>
          <w:lang w:val="sr-Cyrl-RS"/>
        </w:rPr>
        <w:t>1.009.006</w:t>
      </w:r>
      <w:r w:rsidRPr="001D1ECD">
        <w:t xml:space="preserve"> КМ, од чега се</w:t>
      </w:r>
      <w:r>
        <w:rPr>
          <w:lang w:val="sr-Latn-RS"/>
        </w:rPr>
        <w:t xml:space="preserve"> </w:t>
      </w:r>
      <w:r w:rsidR="000043B7">
        <w:rPr>
          <w:lang w:val="sr-Cyrl-RS"/>
        </w:rPr>
        <w:t>износ од 1.510.332</w:t>
      </w:r>
      <w:r w:rsidRPr="009D1770">
        <w:rPr>
          <w:lang w:val="sr-Cyrl-RS"/>
        </w:rPr>
        <w:t xml:space="preserve"> КМ о</w:t>
      </w:r>
      <w:r w:rsidR="000043B7">
        <w:rPr>
          <w:lang w:val="sr-Cyrl-RS"/>
        </w:rPr>
        <w:t>дноси на позитиван резултат 2020</w:t>
      </w:r>
      <w:r w:rsidRPr="009D1770">
        <w:rPr>
          <w:lang w:val="sr-Cyrl-RS"/>
        </w:rPr>
        <w:t>. године (АОП 15</w:t>
      </w:r>
      <w:r w:rsidR="000043B7">
        <w:rPr>
          <w:lang w:val="sr-Cyrl-RS"/>
        </w:rPr>
        <w:t>7, колона 5 К-БС) који је у 2021</w:t>
      </w:r>
      <w:r w:rsidRPr="009D1770">
        <w:rPr>
          <w:lang w:val="sr-Cyrl-RS"/>
        </w:rPr>
        <w:t>. години увећао резултат претходних година и</w:t>
      </w:r>
      <w:r>
        <w:rPr>
          <w:lang w:val="sr-Cyrl-RS"/>
        </w:rPr>
        <w:t xml:space="preserve"> умањен за износ од </w:t>
      </w:r>
      <w:r w:rsidR="00937AFE" w:rsidRPr="00937AFE">
        <w:rPr>
          <w:lang w:val="sr-Cyrl-RS"/>
        </w:rPr>
        <w:t xml:space="preserve">501.326 </w:t>
      </w:r>
      <w:r>
        <w:rPr>
          <w:lang w:val="sr-Cyrl-RS"/>
        </w:rPr>
        <w:t>КМ који се односи на износе јавних прихода који су наплаћени ранијих година</w:t>
      </w:r>
      <w:r w:rsidR="000043B7">
        <w:rPr>
          <w:lang w:val="sr-Cyrl-RS"/>
        </w:rPr>
        <w:t>,</w:t>
      </w:r>
      <w:r>
        <w:rPr>
          <w:lang w:val="sr-Cyrl-RS"/>
        </w:rPr>
        <w:t xml:space="preserve"> а </w:t>
      </w:r>
      <w:r w:rsidR="000043B7">
        <w:rPr>
          <w:lang w:val="sr-Cyrl-RS"/>
        </w:rPr>
        <w:t>поврат истих извршен у току 2021</w:t>
      </w:r>
      <w:r>
        <w:rPr>
          <w:lang w:val="sr-Cyrl-RS"/>
        </w:rPr>
        <w:t>. године на основу рјешења које доноси Пореска управа Републике Српске.</w:t>
      </w:r>
    </w:p>
    <w:p w14:paraId="66309968" w14:textId="77777777" w:rsidR="0054114E" w:rsidRPr="001D1ECD" w:rsidRDefault="0054114E" w:rsidP="0054114E">
      <w:pPr>
        <w:pStyle w:val="Pasussalistom"/>
        <w:tabs>
          <w:tab w:val="left" w:pos="90"/>
          <w:tab w:val="right" w:leader="dot" w:pos="9360"/>
        </w:tabs>
        <w:ind w:left="0" w:right="-990" w:firstLine="0"/>
      </w:pPr>
    </w:p>
    <w:p w14:paraId="717A1F97" w14:textId="77777777" w:rsidR="0054114E" w:rsidRPr="001D1ECD" w:rsidRDefault="0054114E" w:rsidP="0054114E">
      <w:pPr>
        <w:ind w:left="0" w:firstLine="0"/>
      </w:pPr>
      <w:r w:rsidRPr="001D1ECD">
        <w:t>АОП15</w:t>
      </w:r>
      <w:r w:rsidRPr="001D1ECD">
        <w:rPr>
          <w:lang w:val="sr-Cyrl-RS"/>
        </w:rPr>
        <w:t>7</w:t>
      </w:r>
      <w:r w:rsidRPr="001D1ECD">
        <w:t>, колона 4  К-БС</w:t>
      </w:r>
    </w:p>
    <w:p w14:paraId="751AEAE0" w14:textId="77777777" w:rsidR="0054114E" w:rsidRPr="001D1ECD" w:rsidRDefault="0054114E" w:rsidP="0054114E">
      <w:pPr>
        <w:ind w:left="0" w:firstLine="0"/>
      </w:pPr>
      <w:r w:rsidRPr="001D1ECD">
        <w:rPr>
          <w:b/>
          <w:i/>
        </w:rPr>
        <w:sym w:font="Wingdings" w:char="F077"/>
      </w:r>
      <w:r w:rsidRPr="001D1ECD">
        <w:rPr>
          <w:b/>
          <w:i/>
        </w:rPr>
        <w:t xml:space="preserve"> Финансијски резултат текуће године</w:t>
      </w:r>
      <w:r w:rsidRPr="001D1ECD">
        <w:t xml:space="preserve"> износи </w:t>
      </w:r>
      <w:r w:rsidR="000043B7">
        <w:rPr>
          <w:lang w:val="sr-Cyrl-RS"/>
        </w:rPr>
        <w:t>1.510.332</w:t>
      </w:r>
      <w:r w:rsidRPr="001D1ECD">
        <w:t xml:space="preserve"> КМ, и представља разлику између укупних прихода (класа 7) у износу </w:t>
      </w:r>
      <w:r w:rsidRPr="009D1770">
        <w:t xml:space="preserve">од </w:t>
      </w:r>
      <w:r w:rsidR="0052479F">
        <w:rPr>
          <w:lang w:val="sr-Cyrl-RS"/>
        </w:rPr>
        <w:t>20.877.394</w:t>
      </w:r>
      <w:r>
        <w:rPr>
          <w:lang w:val="sr-Cyrl-RS"/>
        </w:rPr>
        <w:t xml:space="preserve"> </w:t>
      </w:r>
      <w:r w:rsidRPr="009D1770">
        <w:t>КМ,</w:t>
      </w:r>
      <w:r w:rsidRPr="001D1ECD">
        <w:t xml:space="preserve"> и укупних расхода (класа 4) у износу од </w:t>
      </w:r>
      <w:r w:rsidR="0052479F">
        <w:rPr>
          <w:lang w:val="sr-Cyrl-RS"/>
        </w:rPr>
        <w:t>19.367.062</w:t>
      </w:r>
      <w:r w:rsidRPr="009D1770">
        <w:t xml:space="preserve"> КМ</w:t>
      </w:r>
      <w:r w:rsidRPr="001D1ECD">
        <w:t xml:space="preserve"> (што чини финансијски резултат исказан у БУ текуће године).</w:t>
      </w:r>
    </w:p>
    <w:p w14:paraId="24B17981" w14:textId="77777777" w:rsidR="0054114E" w:rsidRPr="001D1ECD" w:rsidRDefault="0054114E" w:rsidP="0054114E">
      <w:pPr>
        <w:pStyle w:val="Uvlaenjetelateksta"/>
        <w:ind w:left="0" w:firstLine="0"/>
        <w:rPr>
          <w:b/>
        </w:rPr>
      </w:pPr>
    </w:p>
    <w:p w14:paraId="478F1385" w14:textId="77777777" w:rsidR="0054114E" w:rsidRPr="001D1ECD" w:rsidRDefault="0054114E" w:rsidP="0054114E">
      <w:pPr>
        <w:ind w:left="0" w:firstLine="0"/>
      </w:pPr>
      <w:r w:rsidRPr="001D1ECD">
        <w:t>АОП15</w:t>
      </w:r>
      <w:r w:rsidRPr="001D1ECD">
        <w:rPr>
          <w:lang w:val="sr-Cyrl-RS"/>
        </w:rPr>
        <w:t>9</w:t>
      </w:r>
      <w:r w:rsidRPr="001D1ECD">
        <w:t>, колона 4  К-БС</w:t>
      </w:r>
    </w:p>
    <w:p w14:paraId="56EC9DFF" w14:textId="77777777" w:rsidR="0054114E" w:rsidRPr="001D1ECD" w:rsidRDefault="0054114E" w:rsidP="0054114E">
      <w:pPr>
        <w:ind w:left="0" w:firstLine="0"/>
        <w:rPr>
          <w:lang w:eastAsia="hr-HR"/>
        </w:rPr>
      </w:pPr>
      <w:r w:rsidRPr="001D1ECD">
        <w:rPr>
          <w:b/>
          <w:i/>
        </w:rPr>
        <w:sym w:font="Wingdings" w:char="F077"/>
      </w:r>
      <w:r w:rsidRPr="001D1ECD">
        <w:rPr>
          <w:b/>
          <w:i/>
        </w:rPr>
        <w:t xml:space="preserve"> Ванбилансна пасива </w:t>
      </w:r>
      <w:r w:rsidRPr="001D1ECD">
        <w:t xml:space="preserve">износи </w:t>
      </w:r>
      <w:r w:rsidR="000043B7">
        <w:rPr>
          <w:lang w:val="sr-Cyrl-RS"/>
        </w:rPr>
        <w:t>440.596</w:t>
      </w:r>
      <w:r w:rsidRPr="001D1ECD">
        <w:t xml:space="preserve"> КМ, и представља извор средстава за исте позиције наведене у ванбилансној активи.</w:t>
      </w:r>
    </w:p>
    <w:p w14:paraId="4E7620D1" w14:textId="77777777" w:rsidR="0054114E" w:rsidRPr="001D1ECD" w:rsidRDefault="0054114E" w:rsidP="0054114E">
      <w:pPr>
        <w:ind w:left="0" w:firstLine="0"/>
        <w:rPr>
          <w:rFonts w:eastAsia="Calibri"/>
          <w:i/>
          <w:lang w:val="sr-Latn-CS"/>
        </w:rPr>
      </w:pPr>
    </w:p>
    <w:p w14:paraId="24D5E252" w14:textId="77777777" w:rsidR="0054114E" w:rsidRPr="006344E7" w:rsidRDefault="0054114E" w:rsidP="0054114E">
      <w:pPr>
        <w:ind w:left="0" w:firstLine="0"/>
        <w:rPr>
          <w:rFonts w:eastAsia="Calibri"/>
          <w:i/>
        </w:rPr>
      </w:pPr>
      <w:r w:rsidRPr="001D1ECD">
        <w:rPr>
          <w:b/>
        </w:rPr>
        <w:t xml:space="preserve">АОП160 исказује </w:t>
      </w:r>
      <w:r w:rsidR="000043B7">
        <w:rPr>
          <w:b/>
        </w:rPr>
        <w:t>вриједност укупне пасиве за 2021</w:t>
      </w:r>
      <w:r w:rsidRPr="001D1ECD">
        <w:rPr>
          <w:b/>
        </w:rPr>
        <w:t xml:space="preserve">. годину у износу од </w:t>
      </w:r>
      <w:r w:rsidR="000043B7">
        <w:rPr>
          <w:b/>
          <w:lang w:val="sr-Cyrl-RS"/>
        </w:rPr>
        <w:t>100.343.119</w:t>
      </w:r>
      <w:r w:rsidRPr="001D1ECD">
        <w:rPr>
          <w:b/>
        </w:rPr>
        <w:t xml:space="preserve"> КМ.</w:t>
      </w:r>
    </w:p>
    <w:p w14:paraId="3C5828F3" w14:textId="77777777" w:rsidR="0054114E" w:rsidRPr="0072479B" w:rsidRDefault="0054114E" w:rsidP="0054114E">
      <w:pPr>
        <w:ind w:left="0" w:firstLine="0"/>
        <w:rPr>
          <w:b/>
          <w:i/>
        </w:rPr>
      </w:pPr>
    </w:p>
    <w:p w14:paraId="1D27BEDB" w14:textId="77777777" w:rsidR="0054114E" w:rsidRPr="00D602DD" w:rsidRDefault="0054114E" w:rsidP="0054114E">
      <w:pPr>
        <w:ind w:left="0" w:firstLine="0"/>
      </w:pPr>
    </w:p>
    <w:p w14:paraId="18D1A377" w14:textId="77777777" w:rsidR="0054114E" w:rsidRPr="00E83CA5" w:rsidRDefault="0054114E" w:rsidP="00C3532F">
      <w:pPr>
        <w:ind w:left="0" w:firstLine="0"/>
        <w:rPr>
          <w:lang w:val="sr-Cyrl-BA"/>
        </w:rPr>
      </w:pPr>
    </w:p>
    <w:sectPr w:rsidR="0054114E" w:rsidRPr="00E83CA5" w:rsidSect="00F55E60">
      <w:footerReference w:type="default" r:id="rId10"/>
      <w:pgSz w:w="12240" w:h="15840" w:code="1"/>
      <w:pgMar w:top="907" w:right="1701" w:bottom="907" w:left="147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0F39" w14:textId="77777777" w:rsidR="00876157" w:rsidRDefault="00876157" w:rsidP="00912AF6">
      <w:r>
        <w:separator/>
      </w:r>
    </w:p>
  </w:endnote>
  <w:endnote w:type="continuationSeparator" w:id="0">
    <w:p w14:paraId="34F91422" w14:textId="77777777" w:rsidR="00876157" w:rsidRDefault="00876157" w:rsidP="0091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C72" w14:textId="77777777" w:rsidR="00134E7B" w:rsidRDefault="00134E7B">
    <w:pPr>
      <w:pStyle w:val="Podnojestranice"/>
      <w:jc w:val="right"/>
    </w:pPr>
    <w:r>
      <w:fldChar w:fldCharType="begin"/>
    </w:r>
    <w:r>
      <w:instrText xml:space="preserve"> PAGE   \* MERGEFORMAT </w:instrText>
    </w:r>
    <w:r>
      <w:fldChar w:fldCharType="separate"/>
    </w:r>
    <w:r w:rsidR="00B620A4">
      <w:rPr>
        <w:noProof/>
      </w:rPr>
      <w:t>26</w:t>
    </w:r>
    <w:r>
      <w:rPr>
        <w:noProof/>
      </w:rPr>
      <w:fldChar w:fldCharType="end"/>
    </w:r>
  </w:p>
  <w:p w14:paraId="6848E1ED" w14:textId="77777777" w:rsidR="00134E7B" w:rsidRDefault="00134E7B">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EB46" w14:textId="77777777" w:rsidR="00876157" w:rsidRDefault="00876157" w:rsidP="00912AF6">
      <w:r>
        <w:separator/>
      </w:r>
    </w:p>
  </w:footnote>
  <w:footnote w:type="continuationSeparator" w:id="0">
    <w:p w14:paraId="1E0C31EF" w14:textId="77777777" w:rsidR="00876157" w:rsidRDefault="00876157" w:rsidP="00912AF6">
      <w:r>
        <w:continuationSeparator/>
      </w:r>
    </w:p>
  </w:footnote>
  <w:footnote w:id="1">
    <w:p w14:paraId="2BB60756" w14:textId="77777777" w:rsidR="00134E7B" w:rsidRPr="0061790B" w:rsidRDefault="00134E7B">
      <w:pPr>
        <w:pStyle w:val="Tekstfusnote"/>
        <w:rPr>
          <w:lang w:val="sr-Latn-RS"/>
        </w:rPr>
      </w:pPr>
      <w:r>
        <w:rPr>
          <w:rStyle w:val="Referencafusnote"/>
        </w:rPr>
        <w:footnoteRef/>
      </w:r>
      <w:r>
        <w:t xml:space="preserve"> </w:t>
      </w:r>
      <w:r>
        <w:rPr>
          <w:lang w:val="sr-Cyrl-RS"/>
        </w:rPr>
        <w:t>ОМА билтен бр. 191/192</w:t>
      </w:r>
      <w:r>
        <w:rPr>
          <w:lang w:val="sr-Latn-RS"/>
        </w:rPr>
        <w:t xml:space="preserve"> </w:t>
      </w:r>
      <w:r>
        <w:rPr>
          <w:lang w:val="sr-Cyrl-RS"/>
        </w:rPr>
        <w:t>Одјељења за макроекономску анализу Управе за индиректно опорезивање БиХ</w:t>
      </w:r>
    </w:p>
  </w:footnote>
  <w:footnote w:id="2">
    <w:p w14:paraId="01443B0C" w14:textId="77777777" w:rsidR="00134E7B" w:rsidRPr="004514A9" w:rsidRDefault="00134E7B" w:rsidP="004514A9">
      <w:pPr>
        <w:pStyle w:val="Tekstfusnote"/>
        <w:rPr>
          <w:lang w:val="sr-Latn-RS"/>
        </w:rPr>
      </w:pPr>
      <w:r>
        <w:rPr>
          <w:rStyle w:val="Referencafusnote"/>
        </w:rPr>
        <w:footnoteRef/>
      </w:r>
      <w:r>
        <w:t xml:space="preserve"> </w:t>
      </w:r>
      <w:r>
        <w:rPr>
          <w:lang w:val="sr-Cyrl-RS"/>
        </w:rPr>
        <w:t>ОМА билтен бр. 193/194</w:t>
      </w:r>
      <w:r>
        <w:rPr>
          <w:lang w:val="sr-Latn-RS"/>
        </w:rPr>
        <w:t xml:space="preserve"> </w:t>
      </w:r>
      <w:r>
        <w:rPr>
          <w:lang w:val="sr-Cyrl-RS"/>
        </w:rPr>
        <w:t>Одјељења за макроекономску анализу Управе за индиректно опорезивање БиХ</w:t>
      </w:r>
    </w:p>
  </w:footnote>
  <w:footnote w:id="3">
    <w:p w14:paraId="3199F5CE" w14:textId="77777777" w:rsidR="00134E7B" w:rsidRPr="004514A9" w:rsidRDefault="00134E7B">
      <w:pPr>
        <w:pStyle w:val="Tekstfusnote"/>
        <w:rPr>
          <w:lang w:val="sr-Cyrl-RS"/>
        </w:rPr>
      </w:pPr>
      <w:r>
        <w:rPr>
          <w:rStyle w:val="Referencafusnote"/>
        </w:rPr>
        <w:footnoteRef/>
      </w:r>
      <w:r>
        <w:t xml:space="preserve"> </w:t>
      </w:r>
      <w:r>
        <w:rPr>
          <w:lang w:val="sr-Cyrl-RS"/>
        </w:rPr>
        <w:t>ОМА билтен бр. 199/200</w:t>
      </w:r>
      <w:r>
        <w:rPr>
          <w:lang w:val="sr-Latn-RS"/>
        </w:rPr>
        <w:t xml:space="preserve"> </w:t>
      </w:r>
      <w:r>
        <w:rPr>
          <w:lang w:val="sr-Cyrl-RS"/>
        </w:rPr>
        <w:t>Одјељења за макроекономску анализу Управе за индиректно опорезивање БиХ</w:t>
      </w:r>
    </w:p>
  </w:footnote>
  <w:footnote w:id="4">
    <w:p w14:paraId="7A77AD62" w14:textId="77777777" w:rsidR="00134E7B" w:rsidRPr="0015680B" w:rsidRDefault="00134E7B" w:rsidP="000675CE">
      <w:pPr>
        <w:pStyle w:val="Tekstfusnote"/>
        <w:rPr>
          <w:lang w:val="sr-Cyrl-RS"/>
        </w:rPr>
      </w:pPr>
      <w:r>
        <w:rPr>
          <w:rStyle w:val="Referencafusnote"/>
        </w:rPr>
        <w:footnoteRef/>
      </w:r>
      <w:r>
        <w:t xml:space="preserve"> </w:t>
      </w:r>
      <w:r>
        <w:rPr>
          <w:lang w:val="sr-Cyrl-RS"/>
        </w:rPr>
        <w:t>Стање на дан 10.03.2022. године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054"/>
    <w:multiLevelType w:val="hybridMultilevel"/>
    <w:tmpl w:val="6084153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8781A39"/>
    <w:multiLevelType w:val="hybridMultilevel"/>
    <w:tmpl w:val="09E4F40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C169F"/>
    <w:multiLevelType w:val="hybridMultilevel"/>
    <w:tmpl w:val="DF6E1B5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7637812"/>
    <w:multiLevelType w:val="hybridMultilevel"/>
    <w:tmpl w:val="70EC9212"/>
    <w:lvl w:ilvl="0" w:tplc="65EED4B0">
      <w:start w:val="1"/>
      <w:numFmt w:val="bullet"/>
      <w:lvlText w:val=""/>
      <w:lvlJc w:val="left"/>
      <w:pPr>
        <w:ind w:left="720" w:hanging="360"/>
      </w:pPr>
      <w:rPr>
        <w:rFonts w:ascii="Symbol" w:hAnsi="Symbol" w:hint="default"/>
      </w:rPr>
    </w:lvl>
    <w:lvl w:ilvl="1" w:tplc="4FE46C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3641"/>
    <w:multiLevelType w:val="multilevel"/>
    <w:tmpl w:val="8E9202D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593208"/>
    <w:multiLevelType w:val="hybridMultilevel"/>
    <w:tmpl w:val="10F6FFB0"/>
    <w:lvl w:ilvl="0" w:tplc="241A000B">
      <w:start w:val="1"/>
      <w:numFmt w:val="bullet"/>
      <w:lvlText w:val=""/>
      <w:lvlJc w:val="left"/>
      <w:pPr>
        <w:ind w:left="1074" w:hanging="360"/>
      </w:pPr>
      <w:rPr>
        <w:rFonts w:ascii="Wingdings" w:hAnsi="Wingdings"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 w15:restartNumberingAfterBreak="0">
    <w:nsid w:val="29F43587"/>
    <w:multiLevelType w:val="hybridMultilevel"/>
    <w:tmpl w:val="71343B98"/>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15:restartNumberingAfterBreak="0">
    <w:nsid w:val="33921C87"/>
    <w:multiLevelType w:val="hybridMultilevel"/>
    <w:tmpl w:val="2C6EE372"/>
    <w:lvl w:ilvl="0" w:tplc="241A000B">
      <w:start w:val="1"/>
      <w:numFmt w:val="bullet"/>
      <w:lvlText w:val=""/>
      <w:lvlJc w:val="left"/>
      <w:pPr>
        <w:ind w:left="1800" w:hanging="360"/>
      </w:pPr>
      <w:rPr>
        <w:rFonts w:ascii="Wingdings" w:hAnsi="Wingdings"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8" w15:restartNumberingAfterBreak="0">
    <w:nsid w:val="3E4A663A"/>
    <w:multiLevelType w:val="hybridMultilevel"/>
    <w:tmpl w:val="5DDE6F80"/>
    <w:lvl w:ilvl="0" w:tplc="8CB0DCCE">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3FA6042B"/>
    <w:multiLevelType w:val="hybridMultilevel"/>
    <w:tmpl w:val="0708FB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0C74C6F"/>
    <w:multiLevelType w:val="hybridMultilevel"/>
    <w:tmpl w:val="F2C646D6"/>
    <w:lvl w:ilvl="0" w:tplc="E870D39C">
      <w:start w:val="4"/>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55146"/>
    <w:multiLevelType w:val="multilevel"/>
    <w:tmpl w:val="E8C8E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2" w15:restartNumberingAfterBreak="0">
    <w:nsid w:val="432069D1"/>
    <w:multiLevelType w:val="hybridMultilevel"/>
    <w:tmpl w:val="587292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61F580E"/>
    <w:multiLevelType w:val="hybridMultilevel"/>
    <w:tmpl w:val="D4427186"/>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4958010E"/>
    <w:multiLevelType w:val="hybridMultilevel"/>
    <w:tmpl w:val="67E4359C"/>
    <w:lvl w:ilvl="0" w:tplc="0409000B">
      <w:start w:val="1"/>
      <w:numFmt w:val="bullet"/>
      <w:lvlText w:val=""/>
      <w:lvlJc w:val="left"/>
      <w:pPr>
        <w:tabs>
          <w:tab w:val="num" w:pos="720"/>
        </w:tabs>
        <w:ind w:left="720" w:hanging="360"/>
      </w:pPr>
      <w:rPr>
        <w:rFonts w:ascii="Wingdings" w:hAnsi="Wingdings" w:hint="default"/>
      </w:rPr>
    </w:lvl>
    <w:lvl w:ilvl="1" w:tplc="D65C3BF6">
      <w:numFmt w:val="bullet"/>
      <w:lvlText w:val=""/>
      <w:lvlJc w:val="left"/>
      <w:pPr>
        <w:tabs>
          <w:tab w:val="num" w:pos="648"/>
        </w:tabs>
        <w:ind w:left="288" w:firstLine="72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85104"/>
    <w:multiLevelType w:val="hybridMultilevel"/>
    <w:tmpl w:val="A796B7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E6C5089"/>
    <w:multiLevelType w:val="hybridMultilevel"/>
    <w:tmpl w:val="8C589800"/>
    <w:lvl w:ilvl="0" w:tplc="241A000B">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7" w15:restartNumberingAfterBreak="0">
    <w:nsid w:val="5548650B"/>
    <w:multiLevelType w:val="hybridMultilevel"/>
    <w:tmpl w:val="65061694"/>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60C071D2"/>
    <w:multiLevelType w:val="hybridMultilevel"/>
    <w:tmpl w:val="CF4044A8"/>
    <w:lvl w:ilvl="0" w:tplc="A288B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F02EF"/>
    <w:multiLevelType w:val="hybridMultilevel"/>
    <w:tmpl w:val="57862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74E61"/>
    <w:multiLevelType w:val="multilevel"/>
    <w:tmpl w:val="D01C47E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7320572A"/>
    <w:multiLevelType w:val="hybridMultilevel"/>
    <w:tmpl w:val="CE1E09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3"/>
  </w:num>
  <w:num w:numId="7">
    <w:abstractNumId w:val="13"/>
  </w:num>
  <w:num w:numId="8">
    <w:abstractNumId w:val="18"/>
  </w:num>
  <w:num w:numId="9">
    <w:abstractNumId w:val="12"/>
  </w:num>
  <w:num w:numId="10">
    <w:abstractNumId w:val="2"/>
  </w:num>
  <w:num w:numId="11">
    <w:abstractNumId w:val="16"/>
  </w:num>
  <w:num w:numId="12">
    <w:abstractNumId w:val="15"/>
  </w:num>
  <w:num w:numId="13">
    <w:abstractNumId w:val="9"/>
  </w:num>
  <w:num w:numId="14">
    <w:abstractNumId w:val="6"/>
  </w:num>
  <w:num w:numId="15">
    <w:abstractNumId w:val="5"/>
  </w:num>
  <w:num w:numId="16">
    <w:abstractNumId w:val="0"/>
  </w:num>
  <w:num w:numId="17">
    <w:abstractNumId w:val="21"/>
  </w:num>
  <w:num w:numId="18">
    <w:abstractNumId w:val="4"/>
  </w:num>
  <w:num w:numId="19">
    <w:abstractNumId w:val="17"/>
  </w:num>
  <w:num w:numId="20">
    <w:abstractNumId w:val="7"/>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F8"/>
    <w:rsid w:val="00003008"/>
    <w:rsid w:val="000043B7"/>
    <w:rsid w:val="00006748"/>
    <w:rsid w:val="00007421"/>
    <w:rsid w:val="0001127C"/>
    <w:rsid w:val="00013DF3"/>
    <w:rsid w:val="0001481F"/>
    <w:rsid w:val="00014FD5"/>
    <w:rsid w:val="00015ECA"/>
    <w:rsid w:val="00020368"/>
    <w:rsid w:val="00020737"/>
    <w:rsid w:val="0002193B"/>
    <w:rsid w:val="00022204"/>
    <w:rsid w:val="000222FC"/>
    <w:rsid w:val="00023E91"/>
    <w:rsid w:val="00023FD5"/>
    <w:rsid w:val="0002520B"/>
    <w:rsid w:val="000262AE"/>
    <w:rsid w:val="00026862"/>
    <w:rsid w:val="00026BF5"/>
    <w:rsid w:val="000272F4"/>
    <w:rsid w:val="00030BF0"/>
    <w:rsid w:val="00030D0D"/>
    <w:rsid w:val="0003135E"/>
    <w:rsid w:val="0003282D"/>
    <w:rsid w:val="00032D21"/>
    <w:rsid w:val="00033772"/>
    <w:rsid w:val="00035C1C"/>
    <w:rsid w:val="00036D8A"/>
    <w:rsid w:val="0003735A"/>
    <w:rsid w:val="00037D95"/>
    <w:rsid w:val="00037E05"/>
    <w:rsid w:val="0004020F"/>
    <w:rsid w:val="0004080E"/>
    <w:rsid w:val="00041E80"/>
    <w:rsid w:val="00041F7F"/>
    <w:rsid w:val="00042143"/>
    <w:rsid w:val="00042648"/>
    <w:rsid w:val="00044BE1"/>
    <w:rsid w:val="00044F30"/>
    <w:rsid w:val="00045225"/>
    <w:rsid w:val="000458E2"/>
    <w:rsid w:val="00046A7C"/>
    <w:rsid w:val="000504C4"/>
    <w:rsid w:val="00051BAD"/>
    <w:rsid w:val="00052720"/>
    <w:rsid w:val="00052FD8"/>
    <w:rsid w:val="0005326B"/>
    <w:rsid w:val="000537BC"/>
    <w:rsid w:val="000542CB"/>
    <w:rsid w:val="000562B3"/>
    <w:rsid w:val="0006152C"/>
    <w:rsid w:val="000620A2"/>
    <w:rsid w:val="00062725"/>
    <w:rsid w:val="00065C40"/>
    <w:rsid w:val="0006645D"/>
    <w:rsid w:val="000675CE"/>
    <w:rsid w:val="00067B2F"/>
    <w:rsid w:val="0007218B"/>
    <w:rsid w:val="00072BC3"/>
    <w:rsid w:val="00072DCC"/>
    <w:rsid w:val="00072EF8"/>
    <w:rsid w:val="000730C4"/>
    <w:rsid w:val="00073550"/>
    <w:rsid w:val="00073958"/>
    <w:rsid w:val="00073D10"/>
    <w:rsid w:val="00073DBD"/>
    <w:rsid w:val="00074A17"/>
    <w:rsid w:val="00074AF8"/>
    <w:rsid w:val="00074FC6"/>
    <w:rsid w:val="000818AD"/>
    <w:rsid w:val="00081DC5"/>
    <w:rsid w:val="00083509"/>
    <w:rsid w:val="00083C11"/>
    <w:rsid w:val="000844C5"/>
    <w:rsid w:val="0008460C"/>
    <w:rsid w:val="00087682"/>
    <w:rsid w:val="0009042C"/>
    <w:rsid w:val="00090551"/>
    <w:rsid w:val="0009064F"/>
    <w:rsid w:val="0009087E"/>
    <w:rsid w:val="00091945"/>
    <w:rsid w:val="00092811"/>
    <w:rsid w:val="00093946"/>
    <w:rsid w:val="00093A5F"/>
    <w:rsid w:val="00093C30"/>
    <w:rsid w:val="0009456A"/>
    <w:rsid w:val="00094F4C"/>
    <w:rsid w:val="000962F1"/>
    <w:rsid w:val="00096402"/>
    <w:rsid w:val="00096744"/>
    <w:rsid w:val="000969A4"/>
    <w:rsid w:val="00097350"/>
    <w:rsid w:val="00097DAF"/>
    <w:rsid w:val="000A2E2E"/>
    <w:rsid w:val="000A3644"/>
    <w:rsid w:val="000A58D0"/>
    <w:rsid w:val="000A754D"/>
    <w:rsid w:val="000B1F0A"/>
    <w:rsid w:val="000B27BD"/>
    <w:rsid w:val="000B3F63"/>
    <w:rsid w:val="000B46D2"/>
    <w:rsid w:val="000B6A5B"/>
    <w:rsid w:val="000B74D1"/>
    <w:rsid w:val="000B7D1E"/>
    <w:rsid w:val="000C1A88"/>
    <w:rsid w:val="000C2C03"/>
    <w:rsid w:val="000C3DB7"/>
    <w:rsid w:val="000C463B"/>
    <w:rsid w:val="000C47FC"/>
    <w:rsid w:val="000C48EF"/>
    <w:rsid w:val="000C4A46"/>
    <w:rsid w:val="000C5493"/>
    <w:rsid w:val="000C5D37"/>
    <w:rsid w:val="000D0393"/>
    <w:rsid w:val="000D0442"/>
    <w:rsid w:val="000D18F8"/>
    <w:rsid w:val="000D2125"/>
    <w:rsid w:val="000D2D37"/>
    <w:rsid w:val="000D3A49"/>
    <w:rsid w:val="000D3DCC"/>
    <w:rsid w:val="000D765C"/>
    <w:rsid w:val="000D789B"/>
    <w:rsid w:val="000E1B70"/>
    <w:rsid w:val="000E1F1D"/>
    <w:rsid w:val="000E2A18"/>
    <w:rsid w:val="000E2F78"/>
    <w:rsid w:val="000E3284"/>
    <w:rsid w:val="000E4B51"/>
    <w:rsid w:val="000E4E05"/>
    <w:rsid w:val="000E52DF"/>
    <w:rsid w:val="000E5440"/>
    <w:rsid w:val="000E63F2"/>
    <w:rsid w:val="000F1481"/>
    <w:rsid w:val="000F199B"/>
    <w:rsid w:val="000F2F28"/>
    <w:rsid w:val="000F46C5"/>
    <w:rsid w:val="000F4C3B"/>
    <w:rsid w:val="000F5505"/>
    <w:rsid w:val="000F566C"/>
    <w:rsid w:val="000F68AA"/>
    <w:rsid w:val="000F7698"/>
    <w:rsid w:val="000F7C80"/>
    <w:rsid w:val="00100102"/>
    <w:rsid w:val="00102EB0"/>
    <w:rsid w:val="0010369D"/>
    <w:rsid w:val="00104DF1"/>
    <w:rsid w:val="00104FBD"/>
    <w:rsid w:val="00107D94"/>
    <w:rsid w:val="0011043B"/>
    <w:rsid w:val="00110702"/>
    <w:rsid w:val="00112EB9"/>
    <w:rsid w:val="00113B7C"/>
    <w:rsid w:val="00115489"/>
    <w:rsid w:val="001158BC"/>
    <w:rsid w:val="0011597F"/>
    <w:rsid w:val="00117D94"/>
    <w:rsid w:val="00121888"/>
    <w:rsid w:val="00122032"/>
    <w:rsid w:val="00122163"/>
    <w:rsid w:val="0012423B"/>
    <w:rsid w:val="00124D2A"/>
    <w:rsid w:val="00125BB7"/>
    <w:rsid w:val="001277F5"/>
    <w:rsid w:val="00127854"/>
    <w:rsid w:val="00127A0F"/>
    <w:rsid w:val="00127A54"/>
    <w:rsid w:val="00127F17"/>
    <w:rsid w:val="00131AB3"/>
    <w:rsid w:val="00132802"/>
    <w:rsid w:val="0013361B"/>
    <w:rsid w:val="00133D4B"/>
    <w:rsid w:val="00134E7B"/>
    <w:rsid w:val="001405B3"/>
    <w:rsid w:val="001413F5"/>
    <w:rsid w:val="001424B9"/>
    <w:rsid w:val="00142E6D"/>
    <w:rsid w:val="001443EB"/>
    <w:rsid w:val="001451B0"/>
    <w:rsid w:val="001455C2"/>
    <w:rsid w:val="001474D3"/>
    <w:rsid w:val="001477D4"/>
    <w:rsid w:val="00147B80"/>
    <w:rsid w:val="00150EB5"/>
    <w:rsid w:val="001510BF"/>
    <w:rsid w:val="00151632"/>
    <w:rsid w:val="0015226C"/>
    <w:rsid w:val="00153017"/>
    <w:rsid w:val="00153E85"/>
    <w:rsid w:val="00154EB9"/>
    <w:rsid w:val="00156A50"/>
    <w:rsid w:val="00157784"/>
    <w:rsid w:val="0015787D"/>
    <w:rsid w:val="00157EF2"/>
    <w:rsid w:val="00157F02"/>
    <w:rsid w:val="00162185"/>
    <w:rsid w:val="0016442A"/>
    <w:rsid w:val="0016544F"/>
    <w:rsid w:val="001659CC"/>
    <w:rsid w:val="00167BCD"/>
    <w:rsid w:val="00167CC2"/>
    <w:rsid w:val="00171565"/>
    <w:rsid w:val="00171B18"/>
    <w:rsid w:val="0017208D"/>
    <w:rsid w:val="00172BD5"/>
    <w:rsid w:val="001731C8"/>
    <w:rsid w:val="00173D7D"/>
    <w:rsid w:val="001745E8"/>
    <w:rsid w:val="001754F7"/>
    <w:rsid w:val="00175E47"/>
    <w:rsid w:val="00176260"/>
    <w:rsid w:val="001763B1"/>
    <w:rsid w:val="00177703"/>
    <w:rsid w:val="001809FE"/>
    <w:rsid w:val="0018183F"/>
    <w:rsid w:val="00181D9E"/>
    <w:rsid w:val="00182DDC"/>
    <w:rsid w:val="001830CC"/>
    <w:rsid w:val="0018438F"/>
    <w:rsid w:val="001852F1"/>
    <w:rsid w:val="0018637F"/>
    <w:rsid w:val="001909A6"/>
    <w:rsid w:val="00190F6E"/>
    <w:rsid w:val="0019239B"/>
    <w:rsid w:val="001923F2"/>
    <w:rsid w:val="001924E9"/>
    <w:rsid w:val="00192E8C"/>
    <w:rsid w:val="00194047"/>
    <w:rsid w:val="00194FC7"/>
    <w:rsid w:val="001958C6"/>
    <w:rsid w:val="00195F48"/>
    <w:rsid w:val="001962F9"/>
    <w:rsid w:val="001972DE"/>
    <w:rsid w:val="001A261F"/>
    <w:rsid w:val="001A3867"/>
    <w:rsid w:val="001A3BF2"/>
    <w:rsid w:val="001A465D"/>
    <w:rsid w:val="001A5292"/>
    <w:rsid w:val="001A77BC"/>
    <w:rsid w:val="001B09C3"/>
    <w:rsid w:val="001B1419"/>
    <w:rsid w:val="001B1669"/>
    <w:rsid w:val="001B1A6D"/>
    <w:rsid w:val="001B3CFC"/>
    <w:rsid w:val="001B3E55"/>
    <w:rsid w:val="001B406E"/>
    <w:rsid w:val="001B43B8"/>
    <w:rsid w:val="001B4480"/>
    <w:rsid w:val="001B4C35"/>
    <w:rsid w:val="001B4FB8"/>
    <w:rsid w:val="001B53AB"/>
    <w:rsid w:val="001B775B"/>
    <w:rsid w:val="001C2A44"/>
    <w:rsid w:val="001C4D82"/>
    <w:rsid w:val="001C6740"/>
    <w:rsid w:val="001C7870"/>
    <w:rsid w:val="001C7B20"/>
    <w:rsid w:val="001D1F04"/>
    <w:rsid w:val="001D61E6"/>
    <w:rsid w:val="001D7745"/>
    <w:rsid w:val="001D7B22"/>
    <w:rsid w:val="001E04D5"/>
    <w:rsid w:val="001E065E"/>
    <w:rsid w:val="001E1C3D"/>
    <w:rsid w:val="001E2664"/>
    <w:rsid w:val="001E266A"/>
    <w:rsid w:val="001E2AE2"/>
    <w:rsid w:val="001E371A"/>
    <w:rsid w:val="001E568C"/>
    <w:rsid w:val="001E5ABE"/>
    <w:rsid w:val="001E60AA"/>
    <w:rsid w:val="001E7C28"/>
    <w:rsid w:val="001E7D72"/>
    <w:rsid w:val="001F1631"/>
    <w:rsid w:val="001F1B6C"/>
    <w:rsid w:val="001F269A"/>
    <w:rsid w:val="001F2A2A"/>
    <w:rsid w:val="001F5F46"/>
    <w:rsid w:val="001F7DB5"/>
    <w:rsid w:val="0020356F"/>
    <w:rsid w:val="00204200"/>
    <w:rsid w:val="00205BA2"/>
    <w:rsid w:val="00206C03"/>
    <w:rsid w:val="0021055D"/>
    <w:rsid w:val="002105CD"/>
    <w:rsid w:val="00210CDC"/>
    <w:rsid w:val="00215604"/>
    <w:rsid w:val="002162B7"/>
    <w:rsid w:val="0021699F"/>
    <w:rsid w:val="00216D85"/>
    <w:rsid w:val="00216F38"/>
    <w:rsid w:val="00217C72"/>
    <w:rsid w:val="002207F0"/>
    <w:rsid w:val="00220EE7"/>
    <w:rsid w:val="00223898"/>
    <w:rsid w:val="00224107"/>
    <w:rsid w:val="002249DD"/>
    <w:rsid w:val="00224F35"/>
    <w:rsid w:val="00225990"/>
    <w:rsid w:val="002271E1"/>
    <w:rsid w:val="00227277"/>
    <w:rsid w:val="0022742A"/>
    <w:rsid w:val="002319E3"/>
    <w:rsid w:val="00231BCC"/>
    <w:rsid w:val="00232DF9"/>
    <w:rsid w:val="00233185"/>
    <w:rsid w:val="00233A24"/>
    <w:rsid w:val="00233AD2"/>
    <w:rsid w:val="00235B14"/>
    <w:rsid w:val="00236A13"/>
    <w:rsid w:val="00236ED3"/>
    <w:rsid w:val="00237F31"/>
    <w:rsid w:val="00240CB6"/>
    <w:rsid w:val="00240DC4"/>
    <w:rsid w:val="00243E14"/>
    <w:rsid w:val="00244FA3"/>
    <w:rsid w:val="002462E0"/>
    <w:rsid w:val="002512C2"/>
    <w:rsid w:val="00251CDE"/>
    <w:rsid w:val="002543D1"/>
    <w:rsid w:val="00255EE4"/>
    <w:rsid w:val="00256642"/>
    <w:rsid w:val="0025707D"/>
    <w:rsid w:val="00257EB2"/>
    <w:rsid w:val="002607BA"/>
    <w:rsid w:val="00260CF8"/>
    <w:rsid w:val="00262B36"/>
    <w:rsid w:val="0026424C"/>
    <w:rsid w:val="00264D9B"/>
    <w:rsid w:val="002663CD"/>
    <w:rsid w:val="00266571"/>
    <w:rsid w:val="00266DAB"/>
    <w:rsid w:val="00267336"/>
    <w:rsid w:val="0026750A"/>
    <w:rsid w:val="00270933"/>
    <w:rsid w:val="00270B71"/>
    <w:rsid w:val="002710C3"/>
    <w:rsid w:val="0027147E"/>
    <w:rsid w:val="002727A8"/>
    <w:rsid w:val="00273414"/>
    <w:rsid w:val="002737B9"/>
    <w:rsid w:val="00274063"/>
    <w:rsid w:val="0027742B"/>
    <w:rsid w:val="002778F4"/>
    <w:rsid w:val="0028088C"/>
    <w:rsid w:val="00280ED5"/>
    <w:rsid w:val="002817DD"/>
    <w:rsid w:val="002820B2"/>
    <w:rsid w:val="00282666"/>
    <w:rsid w:val="00282DEB"/>
    <w:rsid w:val="0028356A"/>
    <w:rsid w:val="002839BB"/>
    <w:rsid w:val="00283CDC"/>
    <w:rsid w:val="0029021D"/>
    <w:rsid w:val="002907F1"/>
    <w:rsid w:val="00290B6D"/>
    <w:rsid w:val="00290EBB"/>
    <w:rsid w:val="002922D3"/>
    <w:rsid w:val="00292E51"/>
    <w:rsid w:val="002942B4"/>
    <w:rsid w:val="002944E2"/>
    <w:rsid w:val="00294E89"/>
    <w:rsid w:val="00294EA0"/>
    <w:rsid w:val="002959E6"/>
    <w:rsid w:val="00296075"/>
    <w:rsid w:val="00296620"/>
    <w:rsid w:val="00296828"/>
    <w:rsid w:val="00297562"/>
    <w:rsid w:val="002A0E69"/>
    <w:rsid w:val="002A1F34"/>
    <w:rsid w:val="002A1F6B"/>
    <w:rsid w:val="002A218E"/>
    <w:rsid w:val="002A2458"/>
    <w:rsid w:val="002A2D43"/>
    <w:rsid w:val="002A3C88"/>
    <w:rsid w:val="002A5203"/>
    <w:rsid w:val="002A54E7"/>
    <w:rsid w:val="002A7024"/>
    <w:rsid w:val="002A7363"/>
    <w:rsid w:val="002B4168"/>
    <w:rsid w:val="002B4D58"/>
    <w:rsid w:val="002B4EA2"/>
    <w:rsid w:val="002B5546"/>
    <w:rsid w:val="002B6187"/>
    <w:rsid w:val="002B6CA3"/>
    <w:rsid w:val="002C05E7"/>
    <w:rsid w:val="002C0AB1"/>
    <w:rsid w:val="002C125B"/>
    <w:rsid w:val="002C13DF"/>
    <w:rsid w:val="002C1548"/>
    <w:rsid w:val="002C1E9E"/>
    <w:rsid w:val="002C2695"/>
    <w:rsid w:val="002C2E66"/>
    <w:rsid w:val="002C40D0"/>
    <w:rsid w:val="002C4D33"/>
    <w:rsid w:val="002C6069"/>
    <w:rsid w:val="002C7890"/>
    <w:rsid w:val="002D010C"/>
    <w:rsid w:val="002D1CFC"/>
    <w:rsid w:val="002D2D1E"/>
    <w:rsid w:val="002D2D37"/>
    <w:rsid w:val="002D3FEC"/>
    <w:rsid w:val="002D4808"/>
    <w:rsid w:val="002D4AE8"/>
    <w:rsid w:val="002D50CE"/>
    <w:rsid w:val="002D5DE9"/>
    <w:rsid w:val="002D67A1"/>
    <w:rsid w:val="002E032F"/>
    <w:rsid w:val="002E08BF"/>
    <w:rsid w:val="002E13D6"/>
    <w:rsid w:val="002E1AA4"/>
    <w:rsid w:val="002E1FA9"/>
    <w:rsid w:val="002E3AD4"/>
    <w:rsid w:val="002E51AE"/>
    <w:rsid w:val="002E602D"/>
    <w:rsid w:val="002F0B76"/>
    <w:rsid w:val="002F3885"/>
    <w:rsid w:val="002F5954"/>
    <w:rsid w:val="002F5B1C"/>
    <w:rsid w:val="002F7898"/>
    <w:rsid w:val="003004F4"/>
    <w:rsid w:val="003014C5"/>
    <w:rsid w:val="00301F6A"/>
    <w:rsid w:val="00302CE2"/>
    <w:rsid w:val="003035A3"/>
    <w:rsid w:val="00303A34"/>
    <w:rsid w:val="00303A3E"/>
    <w:rsid w:val="0030613E"/>
    <w:rsid w:val="00306BC4"/>
    <w:rsid w:val="00307144"/>
    <w:rsid w:val="00307548"/>
    <w:rsid w:val="00310B0A"/>
    <w:rsid w:val="00311CAE"/>
    <w:rsid w:val="003125B7"/>
    <w:rsid w:val="00312F18"/>
    <w:rsid w:val="00312FCE"/>
    <w:rsid w:val="00313B75"/>
    <w:rsid w:val="0031467F"/>
    <w:rsid w:val="003160A5"/>
    <w:rsid w:val="0031798E"/>
    <w:rsid w:val="00317BE5"/>
    <w:rsid w:val="00320109"/>
    <w:rsid w:val="003207CF"/>
    <w:rsid w:val="003211E3"/>
    <w:rsid w:val="00321FD9"/>
    <w:rsid w:val="00323118"/>
    <w:rsid w:val="003232FF"/>
    <w:rsid w:val="00326E77"/>
    <w:rsid w:val="0033047E"/>
    <w:rsid w:val="003315E1"/>
    <w:rsid w:val="00332463"/>
    <w:rsid w:val="00332A9B"/>
    <w:rsid w:val="00332B2D"/>
    <w:rsid w:val="003330DE"/>
    <w:rsid w:val="003335B6"/>
    <w:rsid w:val="003349A8"/>
    <w:rsid w:val="00334D4D"/>
    <w:rsid w:val="00335413"/>
    <w:rsid w:val="00335962"/>
    <w:rsid w:val="00335AE5"/>
    <w:rsid w:val="0033725E"/>
    <w:rsid w:val="003374DE"/>
    <w:rsid w:val="003375EB"/>
    <w:rsid w:val="00337767"/>
    <w:rsid w:val="00340E0E"/>
    <w:rsid w:val="003414AC"/>
    <w:rsid w:val="0034186C"/>
    <w:rsid w:val="003421DD"/>
    <w:rsid w:val="0034242A"/>
    <w:rsid w:val="00342B0A"/>
    <w:rsid w:val="00343459"/>
    <w:rsid w:val="00343492"/>
    <w:rsid w:val="00344558"/>
    <w:rsid w:val="00345CB5"/>
    <w:rsid w:val="00350C7D"/>
    <w:rsid w:val="00351415"/>
    <w:rsid w:val="00351D1D"/>
    <w:rsid w:val="00351F4D"/>
    <w:rsid w:val="0035407F"/>
    <w:rsid w:val="00357140"/>
    <w:rsid w:val="003573B5"/>
    <w:rsid w:val="00362D63"/>
    <w:rsid w:val="003637A8"/>
    <w:rsid w:val="00365905"/>
    <w:rsid w:val="00371AF6"/>
    <w:rsid w:val="00372FFA"/>
    <w:rsid w:val="00374C9A"/>
    <w:rsid w:val="00375FA4"/>
    <w:rsid w:val="00376208"/>
    <w:rsid w:val="00377A0F"/>
    <w:rsid w:val="00380BED"/>
    <w:rsid w:val="00381137"/>
    <w:rsid w:val="00381574"/>
    <w:rsid w:val="003816E6"/>
    <w:rsid w:val="00383573"/>
    <w:rsid w:val="00384C85"/>
    <w:rsid w:val="003860A0"/>
    <w:rsid w:val="003861EE"/>
    <w:rsid w:val="003878F5"/>
    <w:rsid w:val="00390302"/>
    <w:rsid w:val="00390534"/>
    <w:rsid w:val="00391FEB"/>
    <w:rsid w:val="0039224F"/>
    <w:rsid w:val="00394063"/>
    <w:rsid w:val="00395A31"/>
    <w:rsid w:val="00395B9D"/>
    <w:rsid w:val="003960D3"/>
    <w:rsid w:val="00396C18"/>
    <w:rsid w:val="00396DD8"/>
    <w:rsid w:val="003972C6"/>
    <w:rsid w:val="00397652"/>
    <w:rsid w:val="00397D94"/>
    <w:rsid w:val="003A0287"/>
    <w:rsid w:val="003A03F2"/>
    <w:rsid w:val="003A2D3E"/>
    <w:rsid w:val="003A42B8"/>
    <w:rsid w:val="003A5D11"/>
    <w:rsid w:val="003A7F1B"/>
    <w:rsid w:val="003B0337"/>
    <w:rsid w:val="003B04B1"/>
    <w:rsid w:val="003B0F02"/>
    <w:rsid w:val="003B28EF"/>
    <w:rsid w:val="003B41F2"/>
    <w:rsid w:val="003B4D05"/>
    <w:rsid w:val="003B4D19"/>
    <w:rsid w:val="003B5258"/>
    <w:rsid w:val="003B6E40"/>
    <w:rsid w:val="003B6F58"/>
    <w:rsid w:val="003C2BE7"/>
    <w:rsid w:val="003C3235"/>
    <w:rsid w:val="003C3F96"/>
    <w:rsid w:val="003C457A"/>
    <w:rsid w:val="003C4AAC"/>
    <w:rsid w:val="003C55A3"/>
    <w:rsid w:val="003C5E46"/>
    <w:rsid w:val="003C600F"/>
    <w:rsid w:val="003C63E1"/>
    <w:rsid w:val="003C6635"/>
    <w:rsid w:val="003C6718"/>
    <w:rsid w:val="003C7093"/>
    <w:rsid w:val="003D0282"/>
    <w:rsid w:val="003D0C8C"/>
    <w:rsid w:val="003D2BA6"/>
    <w:rsid w:val="003D33F9"/>
    <w:rsid w:val="003D3FDD"/>
    <w:rsid w:val="003D53A7"/>
    <w:rsid w:val="003D754F"/>
    <w:rsid w:val="003D7F5D"/>
    <w:rsid w:val="003E10D9"/>
    <w:rsid w:val="003E1D70"/>
    <w:rsid w:val="003E30A0"/>
    <w:rsid w:val="003E3C1C"/>
    <w:rsid w:val="003E5037"/>
    <w:rsid w:val="003E5B9B"/>
    <w:rsid w:val="003E609D"/>
    <w:rsid w:val="003E661E"/>
    <w:rsid w:val="003E67FC"/>
    <w:rsid w:val="003E692E"/>
    <w:rsid w:val="003E76A3"/>
    <w:rsid w:val="003E7990"/>
    <w:rsid w:val="003E7B7A"/>
    <w:rsid w:val="003F0804"/>
    <w:rsid w:val="003F6260"/>
    <w:rsid w:val="003F6573"/>
    <w:rsid w:val="003F6717"/>
    <w:rsid w:val="003F70C4"/>
    <w:rsid w:val="003F7318"/>
    <w:rsid w:val="003F73E7"/>
    <w:rsid w:val="003F77FC"/>
    <w:rsid w:val="004038CD"/>
    <w:rsid w:val="00403F6B"/>
    <w:rsid w:val="004040A5"/>
    <w:rsid w:val="004069E6"/>
    <w:rsid w:val="00406B7E"/>
    <w:rsid w:val="00406D20"/>
    <w:rsid w:val="0040727A"/>
    <w:rsid w:val="004079CB"/>
    <w:rsid w:val="004120CF"/>
    <w:rsid w:val="00412820"/>
    <w:rsid w:val="00412E97"/>
    <w:rsid w:val="0041378B"/>
    <w:rsid w:val="00413B25"/>
    <w:rsid w:val="00414257"/>
    <w:rsid w:val="0041448E"/>
    <w:rsid w:val="0041793D"/>
    <w:rsid w:val="00417978"/>
    <w:rsid w:val="00421C60"/>
    <w:rsid w:val="00422124"/>
    <w:rsid w:val="0042316E"/>
    <w:rsid w:val="00426157"/>
    <w:rsid w:val="004303B4"/>
    <w:rsid w:val="004303FA"/>
    <w:rsid w:val="0043061D"/>
    <w:rsid w:val="00431DD7"/>
    <w:rsid w:val="00432FDC"/>
    <w:rsid w:val="004341F8"/>
    <w:rsid w:val="00434719"/>
    <w:rsid w:val="004352F7"/>
    <w:rsid w:val="004357CF"/>
    <w:rsid w:val="00435E09"/>
    <w:rsid w:val="00435ED1"/>
    <w:rsid w:val="00440772"/>
    <w:rsid w:val="00440E53"/>
    <w:rsid w:val="00441D63"/>
    <w:rsid w:val="00442F96"/>
    <w:rsid w:val="00443107"/>
    <w:rsid w:val="0044310A"/>
    <w:rsid w:val="00443722"/>
    <w:rsid w:val="0044380F"/>
    <w:rsid w:val="00444E7A"/>
    <w:rsid w:val="00445BBF"/>
    <w:rsid w:val="00445E6B"/>
    <w:rsid w:val="004464C0"/>
    <w:rsid w:val="0044782C"/>
    <w:rsid w:val="00450DE1"/>
    <w:rsid w:val="004514A9"/>
    <w:rsid w:val="00452E65"/>
    <w:rsid w:val="004538AD"/>
    <w:rsid w:val="00453BD0"/>
    <w:rsid w:val="004541B0"/>
    <w:rsid w:val="00454936"/>
    <w:rsid w:val="004550C6"/>
    <w:rsid w:val="00455224"/>
    <w:rsid w:val="004563B3"/>
    <w:rsid w:val="004563B8"/>
    <w:rsid w:val="00456999"/>
    <w:rsid w:val="00464A3C"/>
    <w:rsid w:val="004672CD"/>
    <w:rsid w:val="00470401"/>
    <w:rsid w:val="004719D4"/>
    <w:rsid w:val="004740B3"/>
    <w:rsid w:val="00475C37"/>
    <w:rsid w:val="00476B43"/>
    <w:rsid w:val="0048393E"/>
    <w:rsid w:val="00485A0F"/>
    <w:rsid w:val="0048624D"/>
    <w:rsid w:val="0048671B"/>
    <w:rsid w:val="004913E1"/>
    <w:rsid w:val="004924F3"/>
    <w:rsid w:val="0049582E"/>
    <w:rsid w:val="00496B66"/>
    <w:rsid w:val="00497E71"/>
    <w:rsid w:val="004A1430"/>
    <w:rsid w:val="004A144C"/>
    <w:rsid w:val="004A1A66"/>
    <w:rsid w:val="004A383B"/>
    <w:rsid w:val="004A3C43"/>
    <w:rsid w:val="004A3DFC"/>
    <w:rsid w:val="004A5291"/>
    <w:rsid w:val="004A5597"/>
    <w:rsid w:val="004A5AA9"/>
    <w:rsid w:val="004A5F22"/>
    <w:rsid w:val="004A75AB"/>
    <w:rsid w:val="004A7FD7"/>
    <w:rsid w:val="004B012E"/>
    <w:rsid w:val="004B0F71"/>
    <w:rsid w:val="004B364D"/>
    <w:rsid w:val="004B3EAC"/>
    <w:rsid w:val="004B49F4"/>
    <w:rsid w:val="004B4E43"/>
    <w:rsid w:val="004B517B"/>
    <w:rsid w:val="004B519F"/>
    <w:rsid w:val="004C0E57"/>
    <w:rsid w:val="004C3B91"/>
    <w:rsid w:val="004C4CD8"/>
    <w:rsid w:val="004C5DEB"/>
    <w:rsid w:val="004C7DD8"/>
    <w:rsid w:val="004D07F1"/>
    <w:rsid w:val="004D082C"/>
    <w:rsid w:val="004D0A41"/>
    <w:rsid w:val="004D24E3"/>
    <w:rsid w:val="004D3DBF"/>
    <w:rsid w:val="004D508C"/>
    <w:rsid w:val="004D6924"/>
    <w:rsid w:val="004D754C"/>
    <w:rsid w:val="004E09A3"/>
    <w:rsid w:val="004E0C0B"/>
    <w:rsid w:val="004E1A63"/>
    <w:rsid w:val="004E42AE"/>
    <w:rsid w:val="004E4F39"/>
    <w:rsid w:val="004E7663"/>
    <w:rsid w:val="004F03E7"/>
    <w:rsid w:val="004F0AA2"/>
    <w:rsid w:val="004F2A77"/>
    <w:rsid w:val="004F3C99"/>
    <w:rsid w:val="004F4261"/>
    <w:rsid w:val="004F4C05"/>
    <w:rsid w:val="004F6D7A"/>
    <w:rsid w:val="004F714D"/>
    <w:rsid w:val="004F766E"/>
    <w:rsid w:val="004F7943"/>
    <w:rsid w:val="00500CA6"/>
    <w:rsid w:val="00500D64"/>
    <w:rsid w:val="00500E2E"/>
    <w:rsid w:val="00501B2F"/>
    <w:rsid w:val="0050209F"/>
    <w:rsid w:val="00503F7A"/>
    <w:rsid w:val="00506344"/>
    <w:rsid w:val="005068AF"/>
    <w:rsid w:val="00506904"/>
    <w:rsid w:val="0050737A"/>
    <w:rsid w:val="00511426"/>
    <w:rsid w:val="005114A8"/>
    <w:rsid w:val="0051166F"/>
    <w:rsid w:val="00512D27"/>
    <w:rsid w:val="00512F01"/>
    <w:rsid w:val="00515710"/>
    <w:rsid w:val="00515765"/>
    <w:rsid w:val="00517C0C"/>
    <w:rsid w:val="005225A0"/>
    <w:rsid w:val="00523870"/>
    <w:rsid w:val="0052479F"/>
    <w:rsid w:val="00524CCF"/>
    <w:rsid w:val="005269BD"/>
    <w:rsid w:val="005276A6"/>
    <w:rsid w:val="0052786F"/>
    <w:rsid w:val="00527DCC"/>
    <w:rsid w:val="00527E83"/>
    <w:rsid w:val="005338B5"/>
    <w:rsid w:val="00536E36"/>
    <w:rsid w:val="00540250"/>
    <w:rsid w:val="0054082F"/>
    <w:rsid w:val="0054114E"/>
    <w:rsid w:val="00541C61"/>
    <w:rsid w:val="005425BF"/>
    <w:rsid w:val="00542CB4"/>
    <w:rsid w:val="005440BA"/>
    <w:rsid w:val="005447D8"/>
    <w:rsid w:val="00544950"/>
    <w:rsid w:val="005454B4"/>
    <w:rsid w:val="00546348"/>
    <w:rsid w:val="00550585"/>
    <w:rsid w:val="005508C9"/>
    <w:rsid w:val="00551ADA"/>
    <w:rsid w:val="0055246E"/>
    <w:rsid w:val="00552833"/>
    <w:rsid w:val="00552F9E"/>
    <w:rsid w:val="00553A13"/>
    <w:rsid w:val="00555E7B"/>
    <w:rsid w:val="005572F5"/>
    <w:rsid w:val="005575A4"/>
    <w:rsid w:val="005576CD"/>
    <w:rsid w:val="00560F4D"/>
    <w:rsid w:val="00560FF9"/>
    <w:rsid w:val="005623F9"/>
    <w:rsid w:val="00563836"/>
    <w:rsid w:val="005646D4"/>
    <w:rsid w:val="005668BD"/>
    <w:rsid w:val="005707DC"/>
    <w:rsid w:val="00570930"/>
    <w:rsid w:val="00570EBD"/>
    <w:rsid w:val="00571F89"/>
    <w:rsid w:val="005731BE"/>
    <w:rsid w:val="00573323"/>
    <w:rsid w:val="00573BC6"/>
    <w:rsid w:val="00574BA4"/>
    <w:rsid w:val="005757D4"/>
    <w:rsid w:val="00575818"/>
    <w:rsid w:val="005765A4"/>
    <w:rsid w:val="00580150"/>
    <w:rsid w:val="00580941"/>
    <w:rsid w:val="00581D2B"/>
    <w:rsid w:val="005820E4"/>
    <w:rsid w:val="00584C0D"/>
    <w:rsid w:val="0058541D"/>
    <w:rsid w:val="00585CD5"/>
    <w:rsid w:val="00586696"/>
    <w:rsid w:val="00591521"/>
    <w:rsid w:val="00592A11"/>
    <w:rsid w:val="005A1078"/>
    <w:rsid w:val="005A10F5"/>
    <w:rsid w:val="005A174D"/>
    <w:rsid w:val="005A235F"/>
    <w:rsid w:val="005A2616"/>
    <w:rsid w:val="005A350D"/>
    <w:rsid w:val="005A55CD"/>
    <w:rsid w:val="005A60C1"/>
    <w:rsid w:val="005A7555"/>
    <w:rsid w:val="005A7B6A"/>
    <w:rsid w:val="005B0009"/>
    <w:rsid w:val="005B1693"/>
    <w:rsid w:val="005B2A30"/>
    <w:rsid w:val="005B3ABB"/>
    <w:rsid w:val="005B3AC5"/>
    <w:rsid w:val="005B41FB"/>
    <w:rsid w:val="005B567F"/>
    <w:rsid w:val="005B62A1"/>
    <w:rsid w:val="005B6413"/>
    <w:rsid w:val="005B6B50"/>
    <w:rsid w:val="005B6F43"/>
    <w:rsid w:val="005B74DD"/>
    <w:rsid w:val="005B7836"/>
    <w:rsid w:val="005C03E5"/>
    <w:rsid w:val="005C154D"/>
    <w:rsid w:val="005C1B16"/>
    <w:rsid w:val="005C2BD7"/>
    <w:rsid w:val="005C49BE"/>
    <w:rsid w:val="005C4A66"/>
    <w:rsid w:val="005C5114"/>
    <w:rsid w:val="005C615C"/>
    <w:rsid w:val="005C6BEC"/>
    <w:rsid w:val="005D4FC7"/>
    <w:rsid w:val="005D5478"/>
    <w:rsid w:val="005D58F4"/>
    <w:rsid w:val="005D70D5"/>
    <w:rsid w:val="005E0E9A"/>
    <w:rsid w:val="005E20C2"/>
    <w:rsid w:val="005E2A58"/>
    <w:rsid w:val="005E2AAE"/>
    <w:rsid w:val="005E37C2"/>
    <w:rsid w:val="005E3A57"/>
    <w:rsid w:val="005E3B35"/>
    <w:rsid w:val="005E53DF"/>
    <w:rsid w:val="005E6BE8"/>
    <w:rsid w:val="005E6F61"/>
    <w:rsid w:val="005F0674"/>
    <w:rsid w:val="005F1607"/>
    <w:rsid w:val="005F495B"/>
    <w:rsid w:val="005F4B79"/>
    <w:rsid w:val="005F5AD5"/>
    <w:rsid w:val="005F63EE"/>
    <w:rsid w:val="005F7BA2"/>
    <w:rsid w:val="00602660"/>
    <w:rsid w:val="00603903"/>
    <w:rsid w:val="006055CF"/>
    <w:rsid w:val="00605A00"/>
    <w:rsid w:val="006070A3"/>
    <w:rsid w:val="00607CAA"/>
    <w:rsid w:val="006108C8"/>
    <w:rsid w:val="00611F33"/>
    <w:rsid w:val="0061206C"/>
    <w:rsid w:val="006126D1"/>
    <w:rsid w:val="00616677"/>
    <w:rsid w:val="00617323"/>
    <w:rsid w:val="0061790B"/>
    <w:rsid w:val="00617F2C"/>
    <w:rsid w:val="006203E5"/>
    <w:rsid w:val="0062042F"/>
    <w:rsid w:val="00621321"/>
    <w:rsid w:val="006229DF"/>
    <w:rsid w:val="00623366"/>
    <w:rsid w:val="00623BF2"/>
    <w:rsid w:val="00623C91"/>
    <w:rsid w:val="0062512A"/>
    <w:rsid w:val="006263AD"/>
    <w:rsid w:val="0062673D"/>
    <w:rsid w:val="006279B7"/>
    <w:rsid w:val="006307FF"/>
    <w:rsid w:val="006319AE"/>
    <w:rsid w:val="00632B4C"/>
    <w:rsid w:val="00633117"/>
    <w:rsid w:val="00634543"/>
    <w:rsid w:val="00642CBB"/>
    <w:rsid w:val="0064324A"/>
    <w:rsid w:val="00645084"/>
    <w:rsid w:val="00645BDE"/>
    <w:rsid w:val="00645FC1"/>
    <w:rsid w:val="0065069B"/>
    <w:rsid w:val="00651C16"/>
    <w:rsid w:val="006532D1"/>
    <w:rsid w:val="00653FBD"/>
    <w:rsid w:val="00654099"/>
    <w:rsid w:val="006540A3"/>
    <w:rsid w:val="00654348"/>
    <w:rsid w:val="006549C3"/>
    <w:rsid w:val="00655F07"/>
    <w:rsid w:val="00656D6D"/>
    <w:rsid w:val="0066038F"/>
    <w:rsid w:val="0066144C"/>
    <w:rsid w:val="006618E7"/>
    <w:rsid w:val="00661DA9"/>
    <w:rsid w:val="00662959"/>
    <w:rsid w:val="00663DE1"/>
    <w:rsid w:val="006642FE"/>
    <w:rsid w:val="006652B4"/>
    <w:rsid w:val="00665796"/>
    <w:rsid w:val="0066586C"/>
    <w:rsid w:val="00665AA7"/>
    <w:rsid w:val="00665D16"/>
    <w:rsid w:val="00665FAB"/>
    <w:rsid w:val="00666924"/>
    <w:rsid w:val="006708E3"/>
    <w:rsid w:val="006716A0"/>
    <w:rsid w:val="006725D7"/>
    <w:rsid w:val="00673B22"/>
    <w:rsid w:val="00674FA8"/>
    <w:rsid w:val="0067559D"/>
    <w:rsid w:val="006761E3"/>
    <w:rsid w:val="00676531"/>
    <w:rsid w:val="00677971"/>
    <w:rsid w:val="00677EB8"/>
    <w:rsid w:val="00677F9E"/>
    <w:rsid w:val="00680A46"/>
    <w:rsid w:val="00680FE0"/>
    <w:rsid w:val="006824AE"/>
    <w:rsid w:val="00682DFB"/>
    <w:rsid w:val="00682E47"/>
    <w:rsid w:val="0068371C"/>
    <w:rsid w:val="006838B8"/>
    <w:rsid w:val="00683EE1"/>
    <w:rsid w:val="0068495E"/>
    <w:rsid w:val="00684D1F"/>
    <w:rsid w:val="00686159"/>
    <w:rsid w:val="00690BC8"/>
    <w:rsid w:val="00690FD6"/>
    <w:rsid w:val="006928D3"/>
    <w:rsid w:val="00693289"/>
    <w:rsid w:val="006938CE"/>
    <w:rsid w:val="0069543B"/>
    <w:rsid w:val="00695A2C"/>
    <w:rsid w:val="00695A75"/>
    <w:rsid w:val="006A0D69"/>
    <w:rsid w:val="006A1232"/>
    <w:rsid w:val="006A126F"/>
    <w:rsid w:val="006A13EE"/>
    <w:rsid w:val="006A1D4A"/>
    <w:rsid w:val="006A2290"/>
    <w:rsid w:val="006A5258"/>
    <w:rsid w:val="006B0B6D"/>
    <w:rsid w:val="006B1294"/>
    <w:rsid w:val="006B1568"/>
    <w:rsid w:val="006B1647"/>
    <w:rsid w:val="006B16A8"/>
    <w:rsid w:val="006B2102"/>
    <w:rsid w:val="006B21FF"/>
    <w:rsid w:val="006B31BF"/>
    <w:rsid w:val="006B32B9"/>
    <w:rsid w:val="006B4088"/>
    <w:rsid w:val="006B474F"/>
    <w:rsid w:val="006B4828"/>
    <w:rsid w:val="006B719F"/>
    <w:rsid w:val="006B75FA"/>
    <w:rsid w:val="006B7C1A"/>
    <w:rsid w:val="006C01FB"/>
    <w:rsid w:val="006C176C"/>
    <w:rsid w:val="006C20A3"/>
    <w:rsid w:val="006C5200"/>
    <w:rsid w:val="006C676A"/>
    <w:rsid w:val="006C7FE6"/>
    <w:rsid w:val="006D003B"/>
    <w:rsid w:val="006D0953"/>
    <w:rsid w:val="006D140F"/>
    <w:rsid w:val="006D23FC"/>
    <w:rsid w:val="006D34A1"/>
    <w:rsid w:val="006D40B2"/>
    <w:rsid w:val="006D45CB"/>
    <w:rsid w:val="006D5B9F"/>
    <w:rsid w:val="006D5F14"/>
    <w:rsid w:val="006D772D"/>
    <w:rsid w:val="006E04BC"/>
    <w:rsid w:val="006E0992"/>
    <w:rsid w:val="006E0EE6"/>
    <w:rsid w:val="006E1901"/>
    <w:rsid w:val="006E1D64"/>
    <w:rsid w:val="006E2260"/>
    <w:rsid w:val="006E589F"/>
    <w:rsid w:val="006E5D46"/>
    <w:rsid w:val="006E6ABB"/>
    <w:rsid w:val="006E71DB"/>
    <w:rsid w:val="006F0842"/>
    <w:rsid w:val="006F11B0"/>
    <w:rsid w:val="006F1527"/>
    <w:rsid w:val="006F29ED"/>
    <w:rsid w:val="006F325D"/>
    <w:rsid w:val="006F4F6E"/>
    <w:rsid w:val="00700E56"/>
    <w:rsid w:val="00700F82"/>
    <w:rsid w:val="007029FF"/>
    <w:rsid w:val="00702AAB"/>
    <w:rsid w:val="00702B5A"/>
    <w:rsid w:val="007053CB"/>
    <w:rsid w:val="00705777"/>
    <w:rsid w:val="00707E30"/>
    <w:rsid w:val="00707F8F"/>
    <w:rsid w:val="00713CEA"/>
    <w:rsid w:val="0071539A"/>
    <w:rsid w:val="00715A86"/>
    <w:rsid w:val="00717192"/>
    <w:rsid w:val="0071772F"/>
    <w:rsid w:val="007243C4"/>
    <w:rsid w:val="0072479B"/>
    <w:rsid w:val="00724A45"/>
    <w:rsid w:val="00724B68"/>
    <w:rsid w:val="0072520B"/>
    <w:rsid w:val="007260A8"/>
    <w:rsid w:val="00727E6D"/>
    <w:rsid w:val="00730975"/>
    <w:rsid w:val="007316C2"/>
    <w:rsid w:val="00733833"/>
    <w:rsid w:val="00733D30"/>
    <w:rsid w:val="00734D7F"/>
    <w:rsid w:val="00736183"/>
    <w:rsid w:val="00736C02"/>
    <w:rsid w:val="007378D4"/>
    <w:rsid w:val="00737EEF"/>
    <w:rsid w:val="00737FB5"/>
    <w:rsid w:val="00740789"/>
    <w:rsid w:val="00740919"/>
    <w:rsid w:val="00740C59"/>
    <w:rsid w:val="0074189B"/>
    <w:rsid w:val="00741E6A"/>
    <w:rsid w:val="00742174"/>
    <w:rsid w:val="00742DD5"/>
    <w:rsid w:val="00743538"/>
    <w:rsid w:val="007446B3"/>
    <w:rsid w:val="007446FF"/>
    <w:rsid w:val="00745158"/>
    <w:rsid w:val="007454CE"/>
    <w:rsid w:val="00745CCC"/>
    <w:rsid w:val="00750304"/>
    <w:rsid w:val="00750788"/>
    <w:rsid w:val="00751C0E"/>
    <w:rsid w:val="007527C3"/>
    <w:rsid w:val="00754E36"/>
    <w:rsid w:val="00755C73"/>
    <w:rsid w:val="00760838"/>
    <w:rsid w:val="007619D2"/>
    <w:rsid w:val="00761B9B"/>
    <w:rsid w:val="0076200A"/>
    <w:rsid w:val="00763F5A"/>
    <w:rsid w:val="007643E7"/>
    <w:rsid w:val="0076476F"/>
    <w:rsid w:val="007659BC"/>
    <w:rsid w:val="00765D51"/>
    <w:rsid w:val="00765DF0"/>
    <w:rsid w:val="00766296"/>
    <w:rsid w:val="00766721"/>
    <w:rsid w:val="007709DF"/>
    <w:rsid w:val="00770BBD"/>
    <w:rsid w:val="00773FFF"/>
    <w:rsid w:val="00774C34"/>
    <w:rsid w:val="00775C5D"/>
    <w:rsid w:val="00776064"/>
    <w:rsid w:val="007813AA"/>
    <w:rsid w:val="007816DA"/>
    <w:rsid w:val="00781E57"/>
    <w:rsid w:val="00781F7F"/>
    <w:rsid w:val="0078240E"/>
    <w:rsid w:val="00782E60"/>
    <w:rsid w:val="00783A28"/>
    <w:rsid w:val="00783BD5"/>
    <w:rsid w:val="00784E49"/>
    <w:rsid w:val="00785E99"/>
    <w:rsid w:val="0078640E"/>
    <w:rsid w:val="007866D5"/>
    <w:rsid w:val="00790669"/>
    <w:rsid w:val="00792215"/>
    <w:rsid w:val="00792357"/>
    <w:rsid w:val="00792C31"/>
    <w:rsid w:val="00793142"/>
    <w:rsid w:val="007960DD"/>
    <w:rsid w:val="0079783B"/>
    <w:rsid w:val="007A3CCF"/>
    <w:rsid w:val="007A3D4C"/>
    <w:rsid w:val="007A4D63"/>
    <w:rsid w:val="007A4E30"/>
    <w:rsid w:val="007A6469"/>
    <w:rsid w:val="007B0F6F"/>
    <w:rsid w:val="007B1F5B"/>
    <w:rsid w:val="007B1FCD"/>
    <w:rsid w:val="007B2722"/>
    <w:rsid w:val="007B2E96"/>
    <w:rsid w:val="007B5DC5"/>
    <w:rsid w:val="007B67B1"/>
    <w:rsid w:val="007B6ADC"/>
    <w:rsid w:val="007C06AE"/>
    <w:rsid w:val="007C116C"/>
    <w:rsid w:val="007C1814"/>
    <w:rsid w:val="007C20C9"/>
    <w:rsid w:val="007C3489"/>
    <w:rsid w:val="007C4CC1"/>
    <w:rsid w:val="007C69B0"/>
    <w:rsid w:val="007C6EB7"/>
    <w:rsid w:val="007C7694"/>
    <w:rsid w:val="007C7D17"/>
    <w:rsid w:val="007D0FEE"/>
    <w:rsid w:val="007D23CA"/>
    <w:rsid w:val="007D28D8"/>
    <w:rsid w:val="007D634F"/>
    <w:rsid w:val="007D6980"/>
    <w:rsid w:val="007D6C63"/>
    <w:rsid w:val="007D7AF6"/>
    <w:rsid w:val="007E0923"/>
    <w:rsid w:val="007E122D"/>
    <w:rsid w:val="007E3AF3"/>
    <w:rsid w:val="007E5E1E"/>
    <w:rsid w:val="007E665F"/>
    <w:rsid w:val="007E692F"/>
    <w:rsid w:val="007E70AA"/>
    <w:rsid w:val="007F0E10"/>
    <w:rsid w:val="007F1C6A"/>
    <w:rsid w:val="007F2617"/>
    <w:rsid w:val="007F3099"/>
    <w:rsid w:val="007F31A8"/>
    <w:rsid w:val="007F3A75"/>
    <w:rsid w:val="007F4DB4"/>
    <w:rsid w:val="007F5F18"/>
    <w:rsid w:val="007F5FC3"/>
    <w:rsid w:val="007F6327"/>
    <w:rsid w:val="007F69C7"/>
    <w:rsid w:val="00800D8F"/>
    <w:rsid w:val="0080123E"/>
    <w:rsid w:val="008019FF"/>
    <w:rsid w:val="00801E19"/>
    <w:rsid w:val="008025A7"/>
    <w:rsid w:val="0080636F"/>
    <w:rsid w:val="0080647B"/>
    <w:rsid w:val="00806781"/>
    <w:rsid w:val="00807889"/>
    <w:rsid w:val="00811B6E"/>
    <w:rsid w:val="00812C30"/>
    <w:rsid w:val="00815F54"/>
    <w:rsid w:val="008160A8"/>
    <w:rsid w:val="008165B3"/>
    <w:rsid w:val="008216CC"/>
    <w:rsid w:val="00821892"/>
    <w:rsid w:val="008219E1"/>
    <w:rsid w:val="00822C35"/>
    <w:rsid w:val="008251F9"/>
    <w:rsid w:val="00825DFD"/>
    <w:rsid w:val="00826027"/>
    <w:rsid w:val="008300AF"/>
    <w:rsid w:val="00832C1B"/>
    <w:rsid w:val="008342C9"/>
    <w:rsid w:val="00834D5D"/>
    <w:rsid w:val="008372E3"/>
    <w:rsid w:val="008374E7"/>
    <w:rsid w:val="00841287"/>
    <w:rsid w:val="0084134E"/>
    <w:rsid w:val="00841A7D"/>
    <w:rsid w:val="008426EB"/>
    <w:rsid w:val="0084321A"/>
    <w:rsid w:val="00843C83"/>
    <w:rsid w:val="00846A6E"/>
    <w:rsid w:val="00847615"/>
    <w:rsid w:val="008505F3"/>
    <w:rsid w:val="00850EFA"/>
    <w:rsid w:val="008516A1"/>
    <w:rsid w:val="0085186D"/>
    <w:rsid w:val="00851EAA"/>
    <w:rsid w:val="00852E2B"/>
    <w:rsid w:val="00853754"/>
    <w:rsid w:val="00854C21"/>
    <w:rsid w:val="008565F5"/>
    <w:rsid w:val="0086140B"/>
    <w:rsid w:val="0086217A"/>
    <w:rsid w:val="00862F67"/>
    <w:rsid w:val="00863397"/>
    <w:rsid w:val="00863852"/>
    <w:rsid w:val="00864C14"/>
    <w:rsid w:val="008650A7"/>
    <w:rsid w:val="008653E8"/>
    <w:rsid w:val="00866099"/>
    <w:rsid w:val="00866EA4"/>
    <w:rsid w:val="00870079"/>
    <w:rsid w:val="008708F0"/>
    <w:rsid w:val="00872451"/>
    <w:rsid w:val="00873933"/>
    <w:rsid w:val="00873B8A"/>
    <w:rsid w:val="00875825"/>
    <w:rsid w:val="00875974"/>
    <w:rsid w:val="00876157"/>
    <w:rsid w:val="00876960"/>
    <w:rsid w:val="00877003"/>
    <w:rsid w:val="008829DC"/>
    <w:rsid w:val="008832B0"/>
    <w:rsid w:val="00883433"/>
    <w:rsid w:val="008834B1"/>
    <w:rsid w:val="008856FE"/>
    <w:rsid w:val="00886362"/>
    <w:rsid w:val="00891BFB"/>
    <w:rsid w:val="00892C38"/>
    <w:rsid w:val="00892E69"/>
    <w:rsid w:val="008960DF"/>
    <w:rsid w:val="00896793"/>
    <w:rsid w:val="008A044F"/>
    <w:rsid w:val="008A05FF"/>
    <w:rsid w:val="008A1424"/>
    <w:rsid w:val="008A17C7"/>
    <w:rsid w:val="008A21A4"/>
    <w:rsid w:val="008A2DCB"/>
    <w:rsid w:val="008A30F3"/>
    <w:rsid w:val="008A46F4"/>
    <w:rsid w:val="008A5335"/>
    <w:rsid w:val="008A745B"/>
    <w:rsid w:val="008A7E48"/>
    <w:rsid w:val="008B0266"/>
    <w:rsid w:val="008B09B3"/>
    <w:rsid w:val="008B149A"/>
    <w:rsid w:val="008B1CC9"/>
    <w:rsid w:val="008B2E08"/>
    <w:rsid w:val="008B3046"/>
    <w:rsid w:val="008B6DEB"/>
    <w:rsid w:val="008B7A99"/>
    <w:rsid w:val="008C0EDC"/>
    <w:rsid w:val="008C238F"/>
    <w:rsid w:val="008C2BDC"/>
    <w:rsid w:val="008C4B3C"/>
    <w:rsid w:val="008C69FB"/>
    <w:rsid w:val="008C72B4"/>
    <w:rsid w:val="008C73F9"/>
    <w:rsid w:val="008D0C74"/>
    <w:rsid w:val="008D0D59"/>
    <w:rsid w:val="008D0F41"/>
    <w:rsid w:val="008D12D8"/>
    <w:rsid w:val="008D16C1"/>
    <w:rsid w:val="008D2220"/>
    <w:rsid w:val="008D2CFB"/>
    <w:rsid w:val="008D430B"/>
    <w:rsid w:val="008D4606"/>
    <w:rsid w:val="008D5164"/>
    <w:rsid w:val="008D5EFA"/>
    <w:rsid w:val="008D65E8"/>
    <w:rsid w:val="008E2ABE"/>
    <w:rsid w:val="008E791E"/>
    <w:rsid w:val="008E7F1D"/>
    <w:rsid w:val="008F0A63"/>
    <w:rsid w:val="008F0F35"/>
    <w:rsid w:val="008F161B"/>
    <w:rsid w:val="008F1D30"/>
    <w:rsid w:val="008F2890"/>
    <w:rsid w:val="008F3A8C"/>
    <w:rsid w:val="008F4311"/>
    <w:rsid w:val="008F461F"/>
    <w:rsid w:val="008F64CA"/>
    <w:rsid w:val="008F6BF7"/>
    <w:rsid w:val="008F7FDB"/>
    <w:rsid w:val="009008C4"/>
    <w:rsid w:val="009019B3"/>
    <w:rsid w:val="00901FC5"/>
    <w:rsid w:val="00903C4F"/>
    <w:rsid w:val="00904202"/>
    <w:rsid w:val="00904B3B"/>
    <w:rsid w:val="00905617"/>
    <w:rsid w:val="00905CE2"/>
    <w:rsid w:val="0090731B"/>
    <w:rsid w:val="00907AC4"/>
    <w:rsid w:val="00907F4F"/>
    <w:rsid w:val="00912AF6"/>
    <w:rsid w:val="00914324"/>
    <w:rsid w:val="00916197"/>
    <w:rsid w:val="009168DF"/>
    <w:rsid w:val="00917247"/>
    <w:rsid w:val="00920C7C"/>
    <w:rsid w:val="00921C51"/>
    <w:rsid w:val="00922234"/>
    <w:rsid w:val="009241F4"/>
    <w:rsid w:val="00924E6A"/>
    <w:rsid w:val="00927F31"/>
    <w:rsid w:val="00931267"/>
    <w:rsid w:val="00932097"/>
    <w:rsid w:val="00932AF0"/>
    <w:rsid w:val="00932C3A"/>
    <w:rsid w:val="009352A0"/>
    <w:rsid w:val="009368D7"/>
    <w:rsid w:val="00937A5B"/>
    <w:rsid w:val="00937AFE"/>
    <w:rsid w:val="00940AB0"/>
    <w:rsid w:val="009414C7"/>
    <w:rsid w:val="0094293C"/>
    <w:rsid w:val="0094361E"/>
    <w:rsid w:val="00944638"/>
    <w:rsid w:val="00945526"/>
    <w:rsid w:val="00945597"/>
    <w:rsid w:val="009459FA"/>
    <w:rsid w:val="00946C02"/>
    <w:rsid w:val="0094734D"/>
    <w:rsid w:val="00951FF7"/>
    <w:rsid w:val="00953A28"/>
    <w:rsid w:val="00953CBA"/>
    <w:rsid w:val="00953CE7"/>
    <w:rsid w:val="0095404B"/>
    <w:rsid w:val="0095494A"/>
    <w:rsid w:val="00954B63"/>
    <w:rsid w:val="00956D66"/>
    <w:rsid w:val="00960588"/>
    <w:rsid w:val="0096143E"/>
    <w:rsid w:val="00964711"/>
    <w:rsid w:val="00964EF1"/>
    <w:rsid w:val="009650F2"/>
    <w:rsid w:val="0097086E"/>
    <w:rsid w:val="0097136B"/>
    <w:rsid w:val="00971DD8"/>
    <w:rsid w:val="00971F41"/>
    <w:rsid w:val="009738F6"/>
    <w:rsid w:val="00974AED"/>
    <w:rsid w:val="00974F81"/>
    <w:rsid w:val="00976455"/>
    <w:rsid w:val="00976608"/>
    <w:rsid w:val="009817B9"/>
    <w:rsid w:val="00981B87"/>
    <w:rsid w:val="00981FEE"/>
    <w:rsid w:val="009847F5"/>
    <w:rsid w:val="00985C34"/>
    <w:rsid w:val="0098670E"/>
    <w:rsid w:val="00987869"/>
    <w:rsid w:val="0099124D"/>
    <w:rsid w:val="00991834"/>
    <w:rsid w:val="00991BCF"/>
    <w:rsid w:val="009921C3"/>
    <w:rsid w:val="0099230F"/>
    <w:rsid w:val="00993B2D"/>
    <w:rsid w:val="00993B52"/>
    <w:rsid w:val="00994C40"/>
    <w:rsid w:val="00995868"/>
    <w:rsid w:val="009960AB"/>
    <w:rsid w:val="009963FC"/>
    <w:rsid w:val="00997F3C"/>
    <w:rsid w:val="009A18CB"/>
    <w:rsid w:val="009A1B13"/>
    <w:rsid w:val="009A1EFE"/>
    <w:rsid w:val="009A270E"/>
    <w:rsid w:val="009A3FB5"/>
    <w:rsid w:val="009B0BBC"/>
    <w:rsid w:val="009B270A"/>
    <w:rsid w:val="009B29FD"/>
    <w:rsid w:val="009B2BBB"/>
    <w:rsid w:val="009B34C4"/>
    <w:rsid w:val="009B48F4"/>
    <w:rsid w:val="009B533F"/>
    <w:rsid w:val="009B5A4F"/>
    <w:rsid w:val="009B65C1"/>
    <w:rsid w:val="009B67A2"/>
    <w:rsid w:val="009B6CA6"/>
    <w:rsid w:val="009B70D3"/>
    <w:rsid w:val="009B7498"/>
    <w:rsid w:val="009C04B9"/>
    <w:rsid w:val="009C0A88"/>
    <w:rsid w:val="009C168E"/>
    <w:rsid w:val="009C19C8"/>
    <w:rsid w:val="009C1EF0"/>
    <w:rsid w:val="009C21FD"/>
    <w:rsid w:val="009C3490"/>
    <w:rsid w:val="009C360E"/>
    <w:rsid w:val="009C6D29"/>
    <w:rsid w:val="009C76AF"/>
    <w:rsid w:val="009D1A0F"/>
    <w:rsid w:val="009D2300"/>
    <w:rsid w:val="009D28BB"/>
    <w:rsid w:val="009D2F02"/>
    <w:rsid w:val="009D4DD2"/>
    <w:rsid w:val="009D511C"/>
    <w:rsid w:val="009D5446"/>
    <w:rsid w:val="009D5B3C"/>
    <w:rsid w:val="009D5E29"/>
    <w:rsid w:val="009D6B56"/>
    <w:rsid w:val="009E0060"/>
    <w:rsid w:val="009E1065"/>
    <w:rsid w:val="009E1DB0"/>
    <w:rsid w:val="009E2ECA"/>
    <w:rsid w:val="009E415C"/>
    <w:rsid w:val="009E4FA8"/>
    <w:rsid w:val="009E721F"/>
    <w:rsid w:val="009E7EA3"/>
    <w:rsid w:val="009F1969"/>
    <w:rsid w:val="009F558B"/>
    <w:rsid w:val="009F5F18"/>
    <w:rsid w:val="009F6089"/>
    <w:rsid w:val="009F762B"/>
    <w:rsid w:val="009F7A6E"/>
    <w:rsid w:val="00A00854"/>
    <w:rsid w:val="00A00FEC"/>
    <w:rsid w:val="00A021E6"/>
    <w:rsid w:val="00A022CC"/>
    <w:rsid w:val="00A02551"/>
    <w:rsid w:val="00A047D4"/>
    <w:rsid w:val="00A049CA"/>
    <w:rsid w:val="00A061B6"/>
    <w:rsid w:val="00A10403"/>
    <w:rsid w:val="00A13080"/>
    <w:rsid w:val="00A13105"/>
    <w:rsid w:val="00A14D54"/>
    <w:rsid w:val="00A14F62"/>
    <w:rsid w:val="00A1555F"/>
    <w:rsid w:val="00A155BE"/>
    <w:rsid w:val="00A21131"/>
    <w:rsid w:val="00A22CD5"/>
    <w:rsid w:val="00A26BA2"/>
    <w:rsid w:val="00A26DD8"/>
    <w:rsid w:val="00A27896"/>
    <w:rsid w:val="00A27CE6"/>
    <w:rsid w:val="00A303EC"/>
    <w:rsid w:val="00A32412"/>
    <w:rsid w:val="00A326FA"/>
    <w:rsid w:val="00A32B25"/>
    <w:rsid w:val="00A32DAB"/>
    <w:rsid w:val="00A33301"/>
    <w:rsid w:val="00A33EF0"/>
    <w:rsid w:val="00A34B9D"/>
    <w:rsid w:val="00A35289"/>
    <w:rsid w:val="00A36F9A"/>
    <w:rsid w:val="00A3702B"/>
    <w:rsid w:val="00A37FCF"/>
    <w:rsid w:val="00A40BAD"/>
    <w:rsid w:val="00A40C98"/>
    <w:rsid w:val="00A42226"/>
    <w:rsid w:val="00A431BE"/>
    <w:rsid w:val="00A43BDD"/>
    <w:rsid w:val="00A44791"/>
    <w:rsid w:val="00A45260"/>
    <w:rsid w:val="00A4526A"/>
    <w:rsid w:val="00A456F6"/>
    <w:rsid w:val="00A46E5B"/>
    <w:rsid w:val="00A47984"/>
    <w:rsid w:val="00A506F1"/>
    <w:rsid w:val="00A52831"/>
    <w:rsid w:val="00A529EE"/>
    <w:rsid w:val="00A54329"/>
    <w:rsid w:val="00A55D62"/>
    <w:rsid w:val="00A5787C"/>
    <w:rsid w:val="00A62C64"/>
    <w:rsid w:val="00A6377F"/>
    <w:rsid w:val="00A64DBB"/>
    <w:rsid w:val="00A65D26"/>
    <w:rsid w:val="00A66DB3"/>
    <w:rsid w:val="00A67B5D"/>
    <w:rsid w:val="00A70FF6"/>
    <w:rsid w:val="00A7142E"/>
    <w:rsid w:val="00A720F5"/>
    <w:rsid w:val="00A735B4"/>
    <w:rsid w:val="00A76ECD"/>
    <w:rsid w:val="00A80044"/>
    <w:rsid w:val="00A80BC3"/>
    <w:rsid w:val="00A81E8C"/>
    <w:rsid w:val="00A82464"/>
    <w:rsid w:val="00A85698"/>
    <w:rsid w:val="00A85D48"/>
    <w:rsid w:val="00A862C2"/>
    <w:rsid w:val="00A8653D"/>
    <w:rsid w:val="00A87ED0"/>
    <w:rsid w:val="00A90040"/>
    <w:rsid w:val="00A904E3"/>
    <w:rsid w:val="00A908B6"/>
    <w:rsid w:val="00A92A07"/>
    <w:rsid w:val="00A940D5"/>
    <w:rsid w:val="00A94388"/>
    <w:rsid w:val="00A952D6"/>
    <w:rsid w:val="00A95DC4"/>
    <w:rsid w:val="00AA0051"/>
    <w:rsid w:val="00AA1602"/>
    <w:rsid w:val="00AA25C3"/>
    <w:rsid w:val="00AA26D5"/>
    <w:rsid w:val="00AA3961"/>
    <w:rsid w:val="00AA7FF0"/>
    <w:rsid w:val="00AB0086"/>
    <w:rsid w:val="00AB0FAA"/>
    <w:rsid w:val="00AB1EDB"/>
    <w:rsid w:val="00AB3712"/>
    <w:rsid w:val="00AB417D"/>
    <w:rsid w:val="00AB4385"/>
    <w:rsid w:val="00AB4E58"/>
    <w:rsid w:val="00AB589F"/>
    <w:rsid w:val="00AB6C8F"/>
    <w:rsid w:val="00AC0481"/>
    <w:rsid w:val="00AC118A"/>
    <w:rsid w:val="00AC1354"/>
    <w:rsid w:val="00AC3273"/>
    <w:rsid w:val="00AC4233"/>
    <w:rsid w:val="00AC4F9D"/>
    <w:rsid w:val="00AC6FB9"/>
    <w:rsid w:val="00AC79BE"/>
    <w:rsid w:val="00AC7C83"/>
    <w:rsid w:val="00AD0C11"/>
    <w:rsid w:val="00AD0D64"/>
    <w:rsid w:val="00AD11B1"/>
    <w:rsid w:val="00AD1C44"/>
    <w:rsid w:val="00AD1DD4"/>
    <w:rsid w:val="00AD3E22"/>
    <w:rsid w:val="00AD5460"/>
    <w:rsid w:val="00AD65AB"/>
    <w:rsid w:val="00AE044D"/>
    <w:rsid w:val="00AE0E89"/>
    <w:rsid w:val="00AE234A"/>
    <w:rsid w:val="00AE2B68"/>
    <w:rsid w:val="00AE53D3"/>
    <w:rsid w:val="00AE73A2"/>
    <w:rsid w:val="00AE756A"/>
    <w:rsid w:val="00AE768F"/>
    <w:rsid w:val="00AE79B0"/>
    <w:rsid w:val="00AF15A3"/>
    <w:rsid w:val="00AF1676"/>
    <w:rsid w:val="00AF2808"/>
    <w:rsid w:val="00AF3070"/>
    <w:rsid w:val="00AF3340"/>
    <w:rsid w:val="00AF4404"/>
    <w:rsid w:val="00AF4F20"/>
    <w:rsid w:val="00AF628E"/>
    <w:rsid w:val="00AF6B0E"/>
    <w:rsid w:val="00AF7582"/>
    <w:rsid w:val="00B00E65"/>
    <w:rsid w:val="00B017EB"/>
    <w:rsid w:val="00B0185F"/>
    <w:rsid w:val="00B01B55"/>
    <w:rsid w:val="00B02638"/>
    <w:rsid w:val="00B02AB0"/>
    <w:rsid w:val="00B02DBC"/>
    <w:rsid w:val="00B02E62"/>
    <w:rsid w:val="00B03AB7"/>
    <w:rsid w:val="00B040AB"/>
    <w:rsid w:val="00B0538B"/>
    <w:rsid w:val="00B0601D"/>
    <w:rsid w:val="00B06946"/>
    <w:rsid w:val="00B06FF4"/>
    <w:rsid w:val="00B070CE"/>
    <w:rsid w:val="00B10755"/>
    <w:rsid w:val="00B10881"/>
    <w:rsid w:val="00B11AF4"/>
    <w:rsid w:val="00B12176"/>
    <w:rsid w:val="00B14F1B"/>
    <w:rsid w:val="00B16727"/>
    <w:rsid w:val="00B2023B"/>
    <w:rsid w:val="00B21377"/>
    <w:rsid w:val="00B230A3"/>
    <w:rsid w:val="00B2323A"/>
    <w:rsid w:val="00B23AE9"/>
    <w:rsid w:val="00B24BAB"/>
    <w:rsid w:val="00B300F6"/>
    <w:rsid w:val="00B308AB"/>
    <w:rsid w:val="00B31F57"/>
    <w:rsid w:val="00B329C5"/>
    <w:rsid w:val="00B338DE"/>
    <w:rsid w:val="00B34D0C"/>
    <w:rsid w:val="00B3526B"/>
    <w:rsid w:val="00B35DFF"/>
    <w:rsid w:val="00B36433"/>
    <w:rsid w:val="00B365C1"/>
    <w:rsid w:val="00B3660C"/>
    <w:rsid w:val="00B37405"/>
    <w:rsid w:val="00B374D4"/>
    <w:rsid w:val="00B40F19"/>
    <w:rsid w:val="00B41580"/>
    <w:rsid w:val="00B4158E"/>
    <w:rsid w:val="00B41F00"/>
    <w:rsid w:val="00B43649"/>
    <w:rsid w:val="00B43AFD"/>
    <w:rsid w:val="00B4526D"/>
    <w:rsid w:val="00B45AC9"/>
    <w:rsid w:val="00B4693A"/>
    <w:rsid w:val="00B46E98"/>
    <w:rsid w:val="00B474CF"/>
    <w:rsid w:val="00B5001C"/>
    <w:rsid w:val="00B51468"/>
    <w:rsid w:val="00B51E0F"/>
    <w:rsid w:val="00B52B23"/>
    <w:rsid w:val="00B53910"/>
    <w:rsid w:val="00B558E6"/>
    <w:rsid w:val="00B558FD"/>
    <w:rsid w:val="00B6114D"/>
    <w:rsid w:val="00B613FC"/>
    <w:rsid w:val="00B620A4"/>
    <w:rsid w:val="00B6210E"/>
    <w:rsid w:val="00B66926"/>
    <w:rsid w:val="00B669A8"/>
    <w:rsid w:val="00B66C76"/>
    <w:rsid w:val="00B70393"/>
    <w:rsid w:val="00B70476"/>
    <w:rsid w:val="00B72520"/>
    <w:rsid w:val="00B738BA"/>
    <w:rsid w:val="00B73E61"/>
    <w:rsid w:val="00B74509"/>
    <w:rsid w:val="00B7558B"/>
    <w:rsid w:val="00B75E68"/>
    <w:rsid w:val="00B75FB4"/>
    <w:rsid w:val="00B76527"/>
    <w:rsid w:val="00B76AEC"/>
    <w:rsid w:val="00B801D4"/>
    <w:rsid w:val="00B808D1"/>
    <w:rsid w:val="00B857C7"/>
    <w:rsid w:val="00B85841"/>
    <w:rsid w:val="00B8591D"/>
    <w:rsid w:val="00B85AEF"/>
    <w:rsid w:val="00B911D8"/>
    <w:rsid w:val="00B937A3"/>
    <w:rsid w:val="00B95254"/>
    <w:rsid w:val="00B95756"/>
    <w:rsid w:val="00B95E9B"/>
    <w:rsid w:val="00BA0313"/>
    <w:rsid w:val="00BA1B51"/>
    <w:rsid w:val="00BA27BD"/>
    <w:rsid w:val="00BA2D06"/>
    <w:rsid w:val="00BA3266"/>
    <w:rsid w:val="00BA6076"/>
    <w:rsid w:val="00BB113C"/>
    <w:rsid w:val="00BB17DD"/>
    <w:rsid w:val="00BB4F90"/>
    <w:rsid w:val="00BB54B5"/>
    <w:rsid w:val="00BB64F9"/>
    <w:rsid w:val="00BB6E42"/>
    <w:rsid w:val="00BC0544"/>
    <w:rsid w:val="00BC0A48"/>
    <w:rsid w:val="00BC0D7E"/>
    <w:rsid w:val="00BC2A3B"/>
    <w:rsid w:val="00BC2E70"/>
    <w:rsid w:val="00BC5DDB"/>
    <w:rsid w:val="00BC6AC0"/>
    <w:rsid w:val="00BC6FFA"/>
    <w:rsid w:val="00BD2136"/>
    <w:rsid w:val="00BD257F"/>
    <w:rsid w:val="00BD617F"/>
    <w:rsid w:val="00BD6359"/>
    <w:rsid w:val="00BD6712"/>
    <w:rsid w:val="00BD7313"/>
    <w:rsid w:val="00BE090C"/>
    <w:rsid w:val="00BE0C31"/>
    <w:rsid w:val="00BE0D73"/>
    <w:rsid w:val="00BE246F"/>
    <w:rsid w:val="00BE3665"/>
    <w:rsid w:val="00BE375A"/>
    <w:rsid w:val="00BE4C33"/>
    <w:rsid w:val="00BE51AE"/>
    <w:rsid w:val="00BE66A3"/>
    <w:rsid w:val="00BE73B1"/>
    <w:rsid w:val="00BE7D3A"/>
    <w:rsid w:val="00BF0181"/>
    <w:rsid w:val="00BF0459"/>
    <w:rsid w:val="00BF05A3"/>
    <w:rsid w:val="00BF0EA8"/>
    <w:rsid w:val="00BF14C7"/>
    <w:rsid w:val="00BF27E7"/>
    <w:rsid w:val="00BF31C5"/>
    <w:rsid w:val="00BF543F"/>
    <w:rsid w:val="00BF5FBC"/>
    <w:rsid w:val="00BF7651"/>
    <w:rsid w:val="00C00271"/>
    <w:rsid w:val="00C009FA"/>
    <w:rsid w:val="00C0194D"/>
    <w:rsid w:val="00C02996"/>
    <w:rsid w:val="00C02B51"/>
    <w:rsid w:val="00C036B3"/>
    <w:rsid w:val="00C04338"/>
    <w:rsid w:val="00C04D58"/>
    <w:rsid w:val="00C05381"/>
    <w:rsid w:val="00C06816"/>
    <w:rsid w:val="00C06E96"/>
    <w:rsid w:val="00C079EA"/>
    <w:rsid w:val="00C103A4"/>
    <w:rsid w:val="00C10929"/>
    <w:rsid w:val="00C1103F"/>
    <w:rsid w:val="00C114FE"/>
    <w:rsid w:val="00C11978"/>
    <w:rsid w:val="00C1272A"/>
    <w:rsid w:val="00C12DA1"/>
    <w:rsid w:val="00C13B9F"/>
    <w:rsid w:val="00C14C5A"/>
    <w:rsid w:val="00C15ABE"/>
    <w:rsid w:val="00C15CBA"/>
    <w:rsid w:val="00C171BA"/>
    <w:rsid w:val="00C204CC"/>
    <w:rsid w:val="00C217A9"/>
    <w:rsid w:val="00C23CE2"/>
    <w:rsid w:val="00C23ED0"/>
    <w:rsid w:val="00C25823"/>
    <w:rsid w:val="00C25A52"/>
    <w:rsid w:val="00C25F0B"/>
    <w:rsid w:val="00C26BEA"/>
    <w:rsid w:val="00C32039"/>
    <w:rsid w:val="00C32EDA"/>
    <w:rsid w:val="00C3300A"/>
    <w:rsid w:val="00C338CE"/>
    <w:rsid w:val="00C3532F"/>
    <w:rsid w:val="00C3592D"/>
    <w:rsid w:val="00C36198"/>
    <w:rsid w:val="00C368BC"/>
    <w:rsid w:val="00C41AA7"/>
    <w:rsid w:val="00C4286C"/>
    <w:rsid w:val="00C447A7"/>
    <w:rsid w:val="00C4520D"/>
    <w:rsid w:val="00C45C81"/>
    <w:rsid w:val="00C46C90"/>
    <w:rsid w:val="00C47990"/>
    <w:rsid w:val="00C53FE7"/>
    <w:rsid w:val="00C5530A"/>
    <w:rsid w:val="00C560E4"/>
    <w:rsid w:val="00C5712E"/>
    <w:rsid w:val="00C57448"/>
    <w:rsid w:val="00C57B1F"/>
    <w:rsid w:val="00C57C42"/>
    <w:rsid w:val="00C60AAF"/>
    <w:rsid w:val="00C60F13"/>
    <w:rsid w:val="00C61C86"/>
    <w:rsid w:val="00C63EBD"/>
    <w:rsid w:val="00C64010"/>
    <w:rsid w:val="00C66C04"/>
    <w:rsid w:val="00C71122"/>
    <w:rsid w:val="00C71CF5"/>
    <w:rsid w:val="00C7300E"/>
    <w:rsid w:val="00C73EB8"/>
    <w:rsid w:val="00C744E0"/>
    <w:rsid w:val="00C74D93"/>
    <w:rsid w:val="00C75922"/>
    <w:rsid w:val="00C75979"/>
    <w:rsid w:val="00C76206"/>
    <w:rsid w:val="00C8031D"/>
    <w:rsid w:val="00C81442"/>
    <w:rsid w:val="00C82518"/>
    <w:rsid w:val="00C8318B"/>
    <w:rsid w:val="00C85233"/>
    <w:rsid w:val="00C85B84"/>
    <w:rsid w:val="00C90C49"/>
    <w:rsid w:val="00C91564"/>
    <w:rsid w:val="00C91908"/>
    <w:rsid w:val="00C92953"/>
    <w:rsid w:val="00C94143"/>
    <w:rsid w:val="00C9609F"/>
    <w:rsid w:val="00C9662B"/>
    <w:rsid w:val="00C966C3"/>
    <w:rsid w:val="00C9677C"/>
    <w:rsid w:val="00C96942"/>
    <w:rsid w:val="00C9766F"/>
    <w:rsid w:val="00C97741"/>
    <w:rsid w:val="00C9782A"/>
    <w:rsid w:val="00CA12D2"/>
    <w:rsid w:val="00CA1A10"/>
    <w:rsid w:val="00CA222A"/>
    <w:rsid w:val="00CA274E"/>
    <w:rsid w:val="00CA2B42"/>
    <w:rsid w:val="00CA567D"/>
    <w:rsid w:val="00CA584D"/>
    <w:rsid w:val="00CA5C6F"/>
    <w:rsid w:val="00CA70F5"/>
    <w:rsid w:val="00CB041D"/>
    <w:rsid w:val="00CB04B7"/>
    <w:rsid w:val="00CB4E0A"/>
    <w:rsid w:val="00CB5199"/>
    <w:rsid w:val="00CB567C"/>
    <w:rsid w:val="00CB6A4B"/>
    <w:rsid w:val="00CC1026"/>
    <w:rsid w:val="00CC2400"/>
    <w:rsid w:val="00CC265F"/>
    <w:rsid w:val="00CC2FE8"/>
    <w:rsid w:val="00CC33BB"/>
    <w:rsid w:val="00CC3669"/>
    <w:rsid w:val="00CC48AD"/>
    <w:rsid w:val="00CC5C70"/>
    <w:rsid w:val="00CC6022"/>
    <w:rsid w:val="00CC674B"/>
    <w:rsid w:val="00CC6DBA"/>
    <w:rsid w:val="00CD0972"/>
    <w:rsid w:val="00CD0AF3"/>
    <w:rsid w:val="00CD26CF"/>
    <w:rsid w:val="00CD26E9"/>
    <w:rsid w:val="00CD2978"/>
    <w:rsid w:val="00CD3ED8"/>
    <w:rsid w:val="00CD3F39"/>
    <w:rsid w:val="00CD6765"/>
    <w:rsid w:val="00CE0A6C"/>
    <w:rsid w:val="00CE0B32"/>
    <w:rsid w:val="00CE1FAB"/>
    <w:rsid w:val="00CE25D8"/>
    <w:rsid w:val="00CE2C73"/>
    <w:rsid w:val="00CE3677"/>
    <w:rsid w:val="00CE3AF2"/>
    <w:rsid w:val="00CE51EE"/>
    <w:rsid w:val="00CE5326"/>
    <w:rsid w:val="00CE7A49"/>
    <w:rsid w:val="00CE7BD2"/>
    <w:rsid w:val="00CF2443"/>
    <w:rsid w:val="00CF5030"/>
    <w:rsid w:val="00CF7BF8"/>
    <w:rsid w:val="00D00262"/>
    <w:rsid w:val="00D01088"/>
    <w:rsid w:val="00D01817"/>
    <w:rsid w:val="00D0281A"/>
    <w:rsid w:val="00D02CFF"/>
    <w:rsid w:val="00D033BD"/>
    <w:rsid w:val="00D0489E"/>
    <w:rsid w:val="00D05094"/>
    <w:rsid w:val="00D05B2B"/>
    <w:rsid w:val="00D06548"/>
    <w:rsid w:val="00D0660D"/>
    <w:rsid w:val="00D06DE5"/>
    <w:rsid w:val="00D10023"/>
    <w:rsid w:val="00D124D2"/>
    <w:rsid w:val="00D13229"/>
    <w:rsid w:val="00D137D6"/>
    <w:rsid w:val="00D15941"/>
    <w:rsid w:val="00D15CE0"/>
    <w:rsid w:val="00D15D3C"/>
    <w:rsid w:val="00D15E56"/>
    <w:rsid w:val="00D16268"/>
    <w:rsid w:val="00D16F37"/>
    <w:rsid w:val="00D17AA6"/>
    <w:rsid w:val="00D20F0F"/>
    <w:rsid w:val="00D21923"/>
    <w:rsid w:val="00D22C57"/>
    <w:rsid w:val="00D22D13"/>
    <w:rsid w:val="00D24B9A"/>
    <w:rsid w:val="00D24D2A"/>
    <w:rsid w:val="00D24D98"/>
    <w:rsid w:val="00D252C0"/>
    <w:rsid w:val="00D272BF"/>
    <w:rsid w:val="00D274D8"/>
    <w:rsid w:val="00D27B42"/>
    <w:rsid w:val="00D302EC"/>
    <w:rsid w:val="00D30FA9"/>
    <w:rsid w:val="00D31C72"/>
    <w:rsid w:val="00D343EB"/>
    <w:rsid w:val="00D35A77"/>
    <w:rsid w:val="00D35CA2"/>
    <w:rsid w:val="00D3636D"/>
    <w:rsid w:val="00D40654"/>
    <w:rsid w:val="00D408D1"/>
    <w:rsid w:val="00D42922"/>
    <w:rsid w:val="00D433EC"/>
    <w:rsid w:val="00D43AAD"/>
    <w:rsid w:val="00D43DC6"/>
    <w:rsid w:val="00D44992"/>
    <w:rsid w:val="00D44FC4"/>
    <w:rsid w:val="00D45898"/>
    <w:rsid w:val="00D4609B"/>
    <w:rsid w:val="00D4619D"/>
    <w:rsid w:val="00D51385"/>
    <w:rsid w:val="00D5313A"/>
    <w:rsid w:val="00D53D6B"/>
    <w:rsid w:val="00D544CA"/>
    <w:rsid w:val="00D55245"/>
    <w:rsid w:val="00D55503"/>
    <w:rsid w:val="00D55AE9"/>
    <w:rsid w:val="00D579FE"/>
    <w:rsid w:val="00D57C73"/>
    <w:rsid w:val="00D57CB5"/>
    <w:rsid w:val="00D6065D"/>
    <w:rsid w:val="00D606E8"/>
    <w:rsid w:val="00D60A61"/>
    <w:rsid w:val="00D6104C"/>
    <w:rsid w:val="00D61847"/>
    <w:rsid w:val="00D631C3"/>
    <w:rsid w:val="00D640E5"/>
    <w:rsid w:val="00D65D03"/>
    <w:rsid w:val="00D678B0"/>
    <w:rsid w:val="00D67EB1"/>
    <w:rsid w:val="00D7022C"/>
    <w:rsid w:val="00D70A07"/>
    <w:rsid w:val="00D70CAD"/>
    <w:rsid w:val="00D71C0D"/>
    <w:rsid w:val="00D71DB9"/>
    <w:rsid w:val="00D722E3"/>
    <w:rsid w:val="00D74335"/>
    <w:rsid w:val="00D745AD"/>
    <w:rsid w:val="00D74A89"/>
    <w:rsid w:val="00D75F8A"/>
    <w:rsid w:val="00D767B1"/>
    <w:rsid w:val="00D77991"/>
    <w:rsid w:val="00D802A1"/>
    <w:rsid w:val="00D80AE1"/>
    <w:rsid w:val="00D80CB1"/>
    <w:rsid w:val="00D80EB0"/>
    <w:rsid w:val="00D82346"/>
    <w:rsid w:val="00D83C57"/>
    <w:rsid w:val="00D87F50"/>
    <w:rsid w:val="00D904E9"/>
    <w:rsid w:val="00D906AC"/>
    <w:rsid w:val="00D90F1B"/>
    <w:rsid w:val="00D93D82"/>
    <w:rsid w:val="00D94741"/>
    <w:rsid w:val="00D94864"/>
    <w:rsid w:val="00D95939"/>
    <w:rsid w:val="00D960EE"/>
    <w:rsid w:val="00D967E3"/>
    <w:rsid w:val="00D97B55"/>
    <w:rsid w:val="00DA0067"/>
    <w:rsid w:val="00DA09AC"/>
    <w:rsid w:val="00DA27C7"/>
    <w:rsid w:val="00DA27CC"/>
    <w:rsid w:val="00DA3D6B"/>
    <w:rsid w:val="00DA4498"/>
    <w:rsid w:val="00DA4BBC"/>
    <w:rsid w:val="00DA66EC"/>
    <w:rsid w:val="00DA75D1"/>
    <w:rsid w:val="00DB0D90"/>
    <w:rsid w:val="00DB0FA8"/>
    <w:rsid w:val="00DB295C"/>
    <w:rsid w:val="00DB2F65"/>
    <w:rsid w:val="00DB5F1D"/>
    <w:rsid w:val="00DB7509"/>
    <w:rsid w:val="00DB7BF5"/>
    <w:rsid w:val="00DC00DF"/>
    <w:rsid w:val="00DC00FA"/>
    <w:rsid w:val="00DC1685"/>
    <w:rsid w:val="00DC3476"/>
    <w:rsid w:val="00DC35A7"/>
    <w:rsid w:val="00DC3DE3"/>
    <w:rsid w:val="00DC424A"/>
    <w:rsid w:val="00DC48DB"/>
    <w:rsid w:val="00DC5B68"/>
    <w:rsid w:val="00DC6473"/>
    <w:rsid w:val="00DC6D82"/>
    <w:rsid w:val="00DC7818"/>
    <w:rsid w:val="00DC7906"/>
    <w:rsid w:val="00DC7F22"/>
    <w:rsid w:val="00DD1796"/>
    <w:rsid w:val="00DD1919"/>
    <w:rsid w:val="00DD2BDC"/>
    <w:rsid w:val="00DD2DBC"/>
    <w:rsid w:val="00DD32D4"/>
    <w:rsid w:val="00DD3893"/>
    <w:rsid w:val="00DD3BF7"/>
    <w:rsid w:val="00DD4357"/>
    <w:rsid w:val="00DD5F91"/>
    <w:rsid w:val="00DD72EB"/>
    <w:rsid w:val="00DE023D"/>
    <w:rsid w:val="00DE105D"/>
    <w:rsid w:val="00DE14C8"/>
    <w:rsid w:val="00DE1B57"/>
    <w:rsid w:val="00DE1F2C"/>
    <w:rsid w:val="00DE28DB"/>
    <w:rsid w:val="00DE5263"/>
    <w:rsid w:val="00DE720D"/>
    <w:rsid w:val="00DF0C43"/>
    <w:rsid w:val="00DF153B"/>
    <w:rsid w:val="00DF1F3A"/>
    <w:rsid w:val="00DF2896"/>
    <w:rsid w:val="00DF3B84"/>
    <w:rsid w:val="00DF503A"/>
    <w:rsid w:val="00DF5287"/>
    <w:rsid w:val="00DF5E31"/>
    <w:rsid w:val="00E02155"/>
    <w:rsid w:val="00E02394"/>
    <w:rsid w:val="00E02986"/>
    <w:rsid w:val="00E03149"/>
    <w:rsid w:val="00E03C79"/>
    <w:rsid w:val="00E062AF"/>
    <w:rsid w:val="00E07BDE"/>
    <w:rsid w:val="00E07D00"/>
    <w:rsid w:val="00E1159E"/>
    <w:rsid w:val="00E11A80"/>
    <w:rsid w:val="00E14D1A"/>
    <w:rsid w:val="00E14EF3"/>
    <w:rsid w:val="00E14FF1"/>
    <w:rsid w:val="00E15647"/>
    <w:rsid w:val="00E166EC"/>
    <w:rsid w:val="00E16AE9"/>
    <w:rsid w:val="00E16E72"/>
    <w:rsid w:val="00E20184"/>
    <w:rsid w:val="00E20DF0"/>
    <w:rsid w:val="00E222C2"/>
    <w:rsid w:val="00E2249C"/>
    <w:rsid w:val="00E22C72"/>
    <w:rsid w:val="00E244DD"/>
    <w:rsid w:val="00E25B63"/>
    <w:rsid w:val="00E265D8"/>
    <w:rsid w:val="00E27009"/>
    <w:rsid w:val="00E3136E"/>
    <w:rsid w:val="00E31D81"/>
    <w:rsid w:val="00E31DEA"/>
    <w:rsid w:val="00E32C8A"/>
    <w:rsid w:val="00E34B2D"/>
    <w:rsid w:val="00E35569"/>
    <w:rsid w:val="00E35631"/>
    <w:rsid w:val="00E36246"/>
    <w:rsid w:val="00E36535"/>
    <w:rsid w:val="00E37D38"/>
    <w:rsid w:val="00E37D47"/>
    <w:rsid w:val="00E37D9A"/>
    <w:rsid w:val="00E40847"/>
    <w:rsid w:val="00E4169F"/>
    <w:rsid w:val="00E42D50"/>
    <w:rsid w:val="00E44232"/>
    <w:rsid w:val="00E45583"/>
    <w:rsid w:val="00E5088E"/>
    <w:rsid w:val="00E52487"/>
    <w:rsid w:val="00E5275C"/>
    <w:rsid w:val="00E52C21"/>
    <w:rsid w:val="00E5388B"/>
    <w:rsid w:val="00E54868"/>
    <w:rsid w:val="00E550BF"/>
    <w:rsid w:val="00E5580B"/>
    <w:rsid w:val="00E55842"/>
    <w:rsid w:val="00E559AB"/>
    <w:rsid w:val="00E56654"/>
    <w:rsid w:val="00E57B16"/>
    <w:rsid w:val="00E57BC3"/>
    <w:rsid w:val="00E60F10"/>
    <w:rsid w:val="00E61827"/>
    <w:rsid w:val="00E61B6D"/>
    <w:rsid w:val="00E6340A"/>
    <w:rsid w:val="00E64B0B"/>
    <w:rsid w:val="00E65ADD"/>
    <w:rsid w:val="00E670AF"/>
    <w:rsid w:val="00E70F4F"/>
    <w:rsid w:val="00E71802"/>
    <w:rsid w:val="00E7180D"/>
    <w:rsid w:val="00E720D9"/>
    <w:rsid w:val="00E7284E"/>
    <w:rsid w:val="00E72F59"/>
    <w:rsid w:val="00E75466"/>
    <w:rsid w:val="00E75A8C"/>
    <w:rsid w:val="00E77150"/>
    <w:rsid w:val="00E809FA"/>
    <w:rsid w:val="00E80E9F"/>
    <w:rsid w:val="00E82B0C"/>
    <w:rsid w:val="00E83CA5"/>
    <w:rsid w:val="00E85253"/>
    <w:rsid w:val="00E870C6"/>
    <w:rsid w:val="00E8780A"/>
    <w:rsid w:val="00E91175"/>
    <w:rsid w:val="00E91226"/>
    <w:rsid w:val="00E912EF"/>
    <w:rsid w:val="00E91844"/>
    <w:rsid w:val="00E921B6"/>
    <w:rsid w:val="00E92419"/>
    <w:rsid w:val="00E92B12"/>
    <w:rsid w:val="00E9387A"/>
    <w:rsid w:val="00E93EC4"/>
    <w:rsid w:val="00E94818"/>
    <w:rsid w:val="00E95950"/>
    <w:rsid w:val="00E95A33"/>
    <w:rsid w:val="00E9735A"/>
    <w:rsid w:val="00E9782D"/>
    <w:rsid w:val="00EA0CAE"/>
    <w:rsid w:val="00EA5980"/>
    <w:rsid w:val="00EA59B0"/>
    <w:rsid w:val="00EA5D0F"/>
    <w:rsid w:val="00EA75C5"/>
    <w:rsid w:val="00EB17F7"/>
    <w:rsid w:val="00EB351D"/>
    <w:rsid w:val="00EB37C2"/>
    <w:rsid w:val="00EB3C82"/>
    <w:rsid w:val="00EB4263"/>
    <w:rsid w:val="00EB599D"/>
    <w:rsid w:val="00EC0F00"/>
    <w:rsid w:val="00EC12F2"/>
    <w:rsid w:val="00EC3251"/>
    <w:rsid w:val="00EC47CC"/>
    <w:rsid w:val="00EC4C81"/>
    <w:rsid w:val="00EC5A91"/>
    <w:rsid w:val="00EC60CD"/>
    <w:rsid w:val="00EC6884"/>
    <w:rsid w:val="00EC796D"/>
    <w:rsid w:val="00ED1C4A"/>
    <w:rsid w:val="00ED1CF3"/>
    <w:rsid w:val="00ED1FE6"/>
    <w:rsid w:val="00ED25DD"/>
    <w:rsid w:val="00ED2974"/>
    <w:rsid w:val="00ED4218"/>
    <w:rsid w:val="00ED4862"/>
    <w:rsid w:val="00ED4C7E"/>
    <w:rsid w:val="00ED5869"/>
    <w:rsid w:val="00ED5BD9"/>
    <w:rsid w:val="00ED6A64"/>
    <w:rsid w:val="00ED770C"/>
    <w:rsid w:val="00ED78BC"/>
    <w:rsid w:val="00ED79C3"/>
    <w:rsid w:val="00ED7D9A"/>
    <w:rsid w:val="00EE0019"/>
    <w:rsid w:val="00EE1F41"/>
    <w:rsid w:val="00EE2A0A"/>
    <w:rsid w:val="00EE41B9"/>
    <w:rsid w:val="00EE43EE"/>
    <w:rsid w:val="00EE6AFA"/>
    <w:rsid w:val="00EE7A00"/>
    <w:rsid w:val="00EF0BCE"/>
    <w:rsid w:val="00EF1926"/>
    <w:rsid w:val="00EF2A7C"/>
    <w:rsid w:val="00EF3D00"/>
    <w:rsid w:val="00EF6843"/>
    <w:rsid w:val="00EF72BE"/>
    <w:rsid w:val="00EF7E35"/>
    <w:rsid w:val="00F0028B"/>
    <w:rsid w:val="00F012B3"/>
    <w:rsid w:val="00F026AC"/>
    <w:rsid w:val="00F02B23"/>
    <w:rsid w:val="00F05111"/>
    <w:rsid w:val="00F059B8"/>
    <w:rsid w:val="00F059E7"/>
    <w:rsid w:val="00F064DF"/>
    <w:rsid w:val="00F06BDD"/>
    <w:rsid w:val="00F06E96"/>
    <w:rsid w:val="00F10974"/>
    <w:rsid w:val="00F1167D"/>
    <w:rsid w:val="00F12086"/>
    <w:rsid w:val="00F137BB"/>
    <w:rsid w:val="00F140F4"/>
    <w:rsid w:val="00F14258"/>
    <w:rsid w:val="00F145AF"/>
    <w:rsid w:val="00F149CD"/>
    <w:rsid w:val="00F159CA"/>
    <w:rsid w:val="00F17527"/>
    <w:rsid w:val="00F20289"/>
    <w:rsid w:val="00F217D5"/>
    <w:rsid w:val="00F21ABD"/>
    <w:rsid w:val="00F21ACB"/>
    <w:rsid w:val="00F21CD8"/>
    <w:rsid w:val="00F21EF0"/>
    <w:rsid w:val="00F24083"/>
    <w:rsid w:val="00F2461A"/>
    <w:rsid w:val="00F2475E"/>
    <w:rsid w:val="00F24FEE"/>
    <w:rsid w:val="00F25F0D"/>
    <w:rsid w:val="00F26C8D"/>
    <w:rsid w:val="00F273DA"/>
    <w:rsid w:val="00F27D57"/>
    <w:rsid w:val="00F3152A"/>
    <w:rsid w:val="00F3647B"/>
    <w:rsid w:val="00F37DB1"/>
    <w:rsid w:val="00F401DE"/>
    <w:rsid w:val="00F40464"/>
    <w:rsid w:val="00F4194D"/>
    <w:rsid w:val="00F42FA4"/>
    <w:rsid w:val="00F43770"/>
    <w:rsid w:val="00F43804"/>
    <w:rsid w:val="00F4413B"/>
    <w:rsid w:val="00F46F36"/>
    <w:rsid w:val="00F46FB0"/>
    <w:rsid w:val="00F47509"/>
    <w:rsid w:val="00F4768B"/>
    <w:rsid w:val="00F51F53"/>
    <w:rsid w:val="00F52C7F"/>
    <w:rsid w:val="00F52D5B"/>
    <w:rsid w:val="00F52EFC"/>
    <w:rsid w:val="00F539FD"/>
    <w:rsid w:val="00F55E60"/>
    <w:rsid w:val="00F570CE"/>
    <w:rsid w:val="00F5749E"/>
    <w:rsid w:val="00F57B38"/>
    <w:rsid w:val="00F65685"/>
    <w:rsid w:val="00F65AD6"/>
    <w:rsid w:val="00F6725F"/>
    <w:rsid w:val="00F67DF5"/>
    <w:rsid w:val="00F71136"/>
    <w:rsid w:val="00F72531"/>
    <w:rsid w:val="00F7363C"/>
    <w:rsid w:val="00F739EB"/>
    <w:rsid w:val="00F73F77"/>
    <w:rsid w:val="00F7701F"/>
    <w:rsid w:val="00F772CF"/>
    <w:rsid w:val="00F85633"/>
    <w:rsid w:val="00F9021D"/>
    <w:rsid w:val="00F90756"/>
    <w:rsid w:val="00F90B3F"/>
    <w:rsid w:val="00F91123"/>
    <w:rsid w:val="00F91583"/>
    <w:rsid w:val="00F93D24"/>
    <w:rsid w:val="00F94BAF"/>
    <w:rsid w:val="00F95CDB"/>
    <w:rsid w:val="00FA07A2"/>
    <w:rsid w:val="00FA0989"/>
    <w:rsid w:val="00FA1CD5"/>
    <w:rsid w:val="00FA2152"/>
    <w:rsid w:val="00FA2F02"/>
    <w:rsid w:val="00FA32A8"/>
    <w:rsid w:val="00FA434A"/>
    <w:rsid w:val="00FA4661"/>
    <w:rsid w:val="00FA47F2"/>
    <w:rsid w:val="00FA48C0"/>
    <w:rsid w:val="00FA4A0F"/>
    <w:rsid w:val="00FA4CF9"/>
    <w:rsid w:val="00FA4D36"/>
    <w:rsid w:val="00FA5C24"/>
    <w:rsid w:val="00FA743A"/>
    <w:rsid w:val="00FA7E69"/>
    <w:rsid w:val="00FB08E9"/>
    <w:rsid w:val="00FB0DB6"/>
    <w:rsid w:val="00FB1CC6"/>
    <w:rsid w:val="00FB3FCD"/>
    <w:rsid w:val="00FB401E"/>
    <w:rsid w:val="00FB46F6"/>
    <w:rsid w:val="00FB5C39"/>
    <w:rsid w:val="00FB675C"/>
    <w:rsid w:val="00FB6928"/>
    <w:rsid w:val="00FB6C86"/>
    <w:rsid w:val="00FB7726"/>
    <w:rsid w:val="00FC0389"/>
    <w:rsid w:val="00FC03B1"/>
    <w:rsid w:val="00FC0BE7"/>
    <w:rsid w:val="00FC1143"/>
    <w:rsid w:val="00FC19B4"/>
    <w:rsid w:val="00FC1A95"/>
    <w:rsid w:val="00FC21B6"/>
    <w:rsid w:val="00FC5B63"/>
    <w:rsid w:val="00FC6399"/>
    <w:rsid w:val="00FC6AD2"/>
    <w:rsid w:val="00FD2266"/>
    <w:rsid w:val="00FD353A"/>
    <w:rsid w:val="00FD3BB4"/>
    <w:rsid w:val="00FD4DF0"/>
    <w:rsid w:val="00FD552D"/>
    <w:rsid w:val="00FD5DE3"/>
    <w:rsid w:val="00FE0044"/>
    <w:rsid w:val="00FE085F"/>
    <w:rsid w:val="00FE0976"/>
    <w:rsid w:val="00FE35E7"/>
    <w:rsid w:val="00FE393A"/>
    <w:rsid w:val="00FE3CE4"/>
    <w:rsid w:val="00FE7554"/>
    <w:rsid w:val="00FE7E78"/>
    <w:rsid w:val="00FF106C"/>
    <w:rsid w:val="00FF25DA"/>
    <w:rsid w:val="00FF263D"/>
    <w:rsid w:val="00FF28A8"/>
    <w:rsid w:val="00FF39A5"/>
    <w:rsid w:val="00FF4E5C"/>
    <w:rsid w:val="00FF51A5"/>
    <w:rsid w:val="00FF622D"/>
    <w:rsid w:val="00FF6ED1"/>
    <w:rsid w:val="00FF7418"/>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CB1B"/>
  <w15:docId w15:val="{6303B637-9E10-4387-AEA8-49A784FA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F8"/>
    <w:pPr>
      <w:ind w:left="-425" w:right="-799" w:firstLine="425"/>
      <w:jc w:val="both"/>
    </w:pPr>
    <w:rPr>
      <w:rFonts w:ascii="Times New Roman" w:eastAsia="Times New Roman" w:hAnsi="Times New Roman"/>
      <w:sz w:val="24"/>
      <w:szCs w:val="24"/>
      <w:lang w:val="sr-Cyrl-CS" w:eastAsia="sr-Latn-CS"/>
    </w:rPr>
  </w:style>
  <w:style w:type="paragraph" w:styleId="Naslov1">
    <w:name w:val="heading 1"/>
    <w:basedOn w:val="Normal"/>
    <w:next w:val="Normal"/>
    <w:link w:val="Naslov1Char"/>
    <w:qFormat/>
    <w:rsid w:val="00A5787C"/>
    <w:pPr>
      <w:keepNext/>
      <w:spacing w:line="360" w:lineRule="auto"/>
      <w:jc w:val="center"/>
      <w:outlineLvl w:val="0"/>
    </w:pPr>
    <w:rPr>
      <w:b/>
    </w:rPr>
  </w:style>
  <w:style w:type="paragraph" w:styleId="Naslov2">
    <w:name w:val="heading 2"/>
    <w:basedOn w:val="Normal"/>
    <w:next w:val="Normal"/>
    <w:link w:val="Naslov2Char"/>
    <w:uiPriority w:val="9"/>
    <w:unhideWhenUsed/>
    <w:qFormat/>
    <w:rsid w:val="000876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087682"/>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semiHidden/>
    <w:unhideWhenUsed/>
    <w:qFormat/>
    <w:rsid w:val="000876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A5787C"/>
    <w:rPr>
      <w:rFonts w:ascii="Times New Roman" w:eastAsia="Times New Roman" w:hAnsi="Times New Roman"/>
      <w:b/>
      <w:sz w:val="24"/>
      <w:szCs w:val="24"/>
      <w:lang w:val="sr-Cyrl-CS" w:eastAsia="sr-Latn-CS"/>
    </w:rPr>
  </w:style>
  <w:style w:type="character" w:customStyle="1" w:styleId="Naslov2Char">
    <w:name w:val="Naslov 2 Char"/>
    <w:basedOn w:val="Podrazumevanifontpasusa"/>
    <w:link w:val="Naslov2"/>
    <w:uiPriority w:val="9"/>
    <w:rsid w:val="00087682"/>
    <w:rPr>
      <w:rFonts w:asciiTheme="majorHAnsi" w:eastAsiaTheme="majorEastAsia" w:hAnsiTheme="majorHAnsi" w:cstheme="majorBidi"/>
      <w:color w:val="365F91" w:themeColor="accent1" w:themeShade="BF"/>
      <w:sz w:val="26"/>
      <w:szCs w:val="26"/>
      <w:lang w:val="sr-Cyrl-CS" w:eastAsia="sr-Latn-CS"/>
    </w:rPr>
  </w:style>
  <w:style w:type="character" w:customStyle="1" w:styleId="Naslov3Char">
    <w:name w:val="Naslov 3 Char"/>
    <w:basedOn w:val="Podrazumevanifontpasusa"/>
    <w:link w:val="Naslov3"/>
    <w:uiPriority w:val="9"/>
    <w:rsid w:val="00087682"/>
    <w:rPr>
      <w:rFonts w:asciiTheme="majorHAnsi" w:eastAsiaTheme="majorEastAsia" w:hAnsiTheme="majorHAnsi" w:cstheme="majorBidi"/>
      <w:color w:val="243F60" w:themeColor="accent1" w:themeShade="7F"/>
      <w:sz w:val="24"/>
      <w:szCs w:val="24"/>
      <w:lang w:val="sr-Cyrl-CS" w:eastAsia="sr-Latn-CS"/>
    </w:rPr>
  </w:style>
  <w:style w:type="character" w:customStyle="1" w:styleId="Naslov4Char">
    <w:name w:val="Naslov 4 Char"/>
    <w:basedOn w:val="Podrazumevanifontpasusa"/>
    <w:link w:val="Naslov4"/>
    <w:uiPriority w:val="9"/>
    <w:semiHidden/>
    <w:rsid w:val="00087682"/>
    <w:rPr>
      <w:rFonts w:asciiTheme="majorHAnsi" w:eastAsiaTheme="majorEastAsia" w:hAnsiTheme="majorHAnsi" w:cstheme="majorBidi"/>
      <w:i/>
      <w:iCs/>
      <w:color w:val="365F91" w:themeColor="accent1" w:themeShade="BF"/>
      <w:sz w:val="24"/>
      <w:szCs w:val="24"/>
      <w:lang w:val="sr-Cyrl-CS" w:eastAsia="sr-Latn-CS"/>
    </w:rPr>
  </w:style>
  <w:style w:type="paragraph" w:styleId="Zaglavljestranice">
    <w:name w:val="header"/>
    <w:basedOn w:val="Normal"/>
    <w:link w:val="ZaglavljestraniceChar"/>
    <w:uiPriority w:val="99"/>
    <w:unhideWhenUsed/>
    <w:rsid w:val="00E20184"/>
    <w:pPr>
      <w:tabs>
        <w:tab w:val="center" w:pos="4680"/>
        <w:tab w:val="right" w:pos="9360"/>
      </w:tabs>
    </w:pPr>
  </w:style>
  <w:style w:type="character" w:customStyle="1" w:styleId="ZaglavljestraniceChar">
    <w:name w:val="Zaglavlje stranice Char"/>
    <w:basedOn w:val="Podrazumevanifontpasusa"/>
    <w:link w:val="Zaglavljestranice"/>
    <w:uiPriority w:val="99"/>
    <w:rsid w:val="00E20184"/>
    <w:rPr>
      <w:rFonts w:ascii="Times New Roman" w:eastAsia="Times New Roman" w:hAnsi="Times New Roman"/>
      <w:sz w:val="24"/>
      <w:szCs w:val="24"/>
      <w:lang w:val="sr-Cyrl-CS" w:eastAsia="sr-Latn-CS"/>
    </w:rPr>
  </w:style>
  <w:style w:type="paragraph" w:styleId="Teloteksta">
    <w:name w:val="Body Text"/>
    <w:basedOn w:val="Normal"/>
    <w:link w:val="TelotekstaChar"/>
    <w:rsid w:val="0072479B"/>
    <w:pPr>
      <w:spacing w:after="120"/>
    </w:pPr>
  </w:style>
  <w:style w:type="character" w:customStyle="1" w:styleId="TelotekstaChar">
    <w:name w:val="Telo teksta Char"/>
    <w:basedOn w:val="Podrazumevanifontpasusa"/>
    <w:link w:val="Teloteksta"/>
    <w:rsid w:val="0072479B"/>
    <w:rPr>
      <w:rFonts w:ascii="Times New Roman" w:eastAsia="Times New Roman" w:hAnsi="Times New Roman"/>
      <w:sz w:val="24"/>
      <w:szCs w:val="24"/>
      <w:lang w:val="sr-Cyrl-CS" w:eastAsia="sr-Latn-CS"/>
    </w:rPr>
  </w:style>
  <w:style w:type="paragraph" w:styleId="Teloteksta2">
    <w:name w:val="Body Text 2"/>
    <w:basedOn w:val="Normal"/>
    <w:link w:val="Teloteksta2Char"/>
    <w:uiPriority w:val="99"/>
    <w:unhideWhenUsed/>
    <w:rsid w:val="0072479B"/>
    <w:pPr>
      <w:spacing w:after="120" w:line="480" w:lineRule="auto"/>
    </w:pPr>
  </w:style>
  <w:style w:type="character" w:customStyle="1" w:styleId="Teloteksta2Char">
    <w:name w:val="Telo teksta 2 Char"/>
    <w:basedOn w:val="Podrazumevanifontpasusa"/>
    <w:link w:val="Teloteksta2"/>
    <w:uiPriority w:val="99"/>
    <w:rsid w:val="0072479B"/>
    <w:rPr>
      <w:rFonts w:ascii="Times New Roman" w:eastAsia="Times New Roman" w:hAnsi="Times New Roman"/>
      <w:sz w:val="24"/>
      <w:szCs w:val="24"/>
      <w:lang w:val="sr-Cyrl-CS" w:eastAsia="sr-Latn-CS"/>
    </w:rPr>
  </w:style>
  <w:style w:type="paragraph" w:styleId="Podnojestranice">
    <w:name w:val="footer"/>
    <w:basedOn w:val="Normal"/>
    <w:link w:val="PodnojestraniceChar"/>
    <w:uiPriority w:val="99"/>
    <w:unhideWhenUsed/>
    <w:rsid w:val="00912AF6"/>
    <w:pPr>
      <w:tabs>
        <w:tab w:val="center" w:pos="4680"/>
        <w:tab w:val="right" w:pos="9360"/>
      </w:tabs>
    </w:pPr>
  </w:style>
  <w:style w:type="character" w:customStyle="1" w:styleId="PodnojestraniceChar">
    <w:name w:val="Podnožje stranice Char"/>
    <w:basedOn w:val="Podrazumevanifontpasusa"/>
    <w:link w:val="Podnojestranice"/>
    <w:uiPriority w:val="99"/>
    <w:rsid w:val="00912AF6"/>
    <w:rPr>
      <w:rFonts w:ascii="Times New Roman" w:eastAsia="Times New Roman" w:hAnsi="Times New Roman"/>
      <w:sz w:val="24"/>
      <w:szCs w:val="24"/>
      <w:lang w:val="sr-Cyrl-CS" w:eastAsia="sr-Latn-CS"/>
    </w:rPr>
  </w:style>
  <w:style w:type="paragraph" w:styleId="Tekstfusnote">
    <w:name w:val="footnote text"/>
    <w:basedOn w:val="Normal"/>
    <w:link w:val="TekstfusnoteChar"/>
    <w:uiPriority w:val="99"/>
    <w:semiHidden/>
    <w:unhideWhenUsed/>
    <w:rsid w:val="00E07BDE"/>
    <w:rPr>
      <w:sz w:val="20"/>
      <w:szCs w:val="20"/>
    </w:rPr>
  </w:style>
  <w:style w:type="character" w:customStyle="1" w:styleId="TekstfusnoteChar">
    <w:name w:val="Tekst fusnote Char"/>
    <w:basedOn w:val="Podrazumevanifontpasusa"/>
    <w:link w:val="Tekstfusnote"/>
    <w:uiPriority w:val="99"/>
    <w:semiHidden/>
    <w:rsid w:val="00E07BDE"/>
    <w:rPr>
      <w:rFonts w:ascii="Times New Roman" w:eastAsia="Times New Roman" w:hAnsi="Times New Roman"/>
      <w:lang w:val="sr-Cyrl-CS" w:eastAsia="sr-Latn-CS"/>
    </w:rPr>
  </w:style>
  <w:style w:type="character" w:styleId="Referencafusnote">
    <w:name w:val="footnote reference"/>
    <w:basedOn w:val="Podrazumevanifontpasusa"/>
    <w:uiPriority w:val="99"/>
    <w:semiHidden/>
    <w:unhideWhenUsed/>
    <w:rsid w:val="00E07BDE"/>
    <w:rPr>
      <w:vertAlign w:val="superscript"/>
    </w:rPr>
  </w:style>
  <w:style w:type="paragraph" w:styleId="Tekstubaloniu">
    <w:name w:val="Balloon Text"/>
    <w:basedOn w:val="Normal"/>
    <w:link w:val="TekstubaloniuChar"/>
    <w:uiPriority w:val="99"/>
    <w:semiHidden/>
    <w:unhideWhenUsed/>
    <w:rsid w:val="00775C5D"/>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75C5D"/>
    <w:rPr>
      <w:rFonts w:ascii="Tahoma" w:eastAsia="Times New Roman" w:hAnsi="Tahoma" w:cs="Tahoma"/>
      <w:sz w:val="16"/>
      <w:szCs w:val="16"/>
      <w:lang w:val="sr-Cyrl-CS" w:eastAsia="sr-Latn-CS"/>
    </w:rPr>
  </w:style>
  <w:style w:type="paragraph" w:styleId="Pasussalistom">
    <w:name w:val="List Paragraph"/>
    <w:basedOn w:val="Normal"/>
    <w:uiPriority w:val="34"/>
    <w:qFormat/>
    <w:rsid w:val="00F52EFC"/>
    <w:pPr>
      <w:ind w:left="720"/>
      <w:contextualSpacing/>
    </w:pPr>
  </w:style>
  <w:style w:type="paragraph" w:customStyle="1" w:styleId="Podnaslovi1">
    <w:name w:val="Podnaslovi1"/>
    <w:basedOn w:val="Normal"/>
    <w:qFormat/>
    <w:rsid w:val="006319AE"/>
    <w:pPr>
      <w:spacing w:before="120"/>
      <w:ind w:left="0" w:firstLine="0"/>
      <w:jc w:val="center"/>
    </w:pPr>
    <w:rPr>
      <w:b/>
      <w:sz w:val="28"/>
      <w:szCs w:val="28"/>
    </w:rPr>
  </w:style>
  <w:style w:type="paragraph" w:styleId="Tekstendnote">
    <w:name w:val="endnote text"/>
    <w:basedOn w:val="Normal"/>
    <w:link w:val="TekstendnoteChar"/>
    <w:uiPriority w:val="99"/>
    <w:semiHidden/>
    <w:unhideWhenUsed/>
    <w:rsid w:val="00877003"/>
    <w:rPr>
      <w:sz w:val="20"/>
      <w:szCs w:val="20"/>
    </w:rPr>
  </w:style>
  <w:style w:type="character" w:customStyle="1" w:styleId="TekstendnoteChar">
    <w:name w:val="Tekst endnote Char"/>
    <w:basedOn w:val="Podrazumevanifontpasusa"/>
    <w:link w:val="Tekstendnote"/>
    <w:uiPriority w:val="99"/>
    <w:semiHidden/>
    <w:rsid w:val="00877003"/>
    <w:rPr>
      <w:rFonts w:ascii="Times New Roman" w:eastAsia="Times New Roman" w:hAnsi="Times New Roman"/>
      <w:lang w:val="sr-Cyrl-CS" w:eastAsia="sr-Latn-CS"/>
    </w:rPr>
  </w:style>
  <w:style w:type="character" w:styleId="Referencaendnote">
    <w:name w:val="endnote reference"/>
    <w:basedOn w:val="Podrazumevanifontpasusa"/>
    <w:uiPriority w:val="99"/>
    <w:semiHidden/>
    <w:unhideWhenUsed/>
    <w:rsid w:val="00877003"/>
    <w:rPr>
      <w:vertAlign w:val="superscript"/>
    </w:rPr>
  </w:style>
  <w:style w:type="paragraph" w:customStyle="1" w:styleId="Glavninaslovi">
    <w:name w:val="Glavni naslovi"/>
    <w:basedOn w:val="Normal"/>
    <w:qFormat/>
    <w:rsid w:val="00236ED3"/>
    <w:pPr>
      <w:spacing w:before="120"/>
      <w:ind w:left="-357" w:right="-794" w:firstLine="357"/>
      <w:jc w:val="center"/>
    </w:pPr>
    <w:rPr>
      <w:b/>
      <w:bCs/>
      <w:sz w:val="28"/>
      <w:szCs w:val="28"/>
    </w:rPr>
  </w:style>
  <w:style w:type="paragraph" w:customStyle="1" w:styleId="Podnaslovi2">
    <w:name w:val="Podnaslovi2"/>
    <w:basedOn w:val="Normal"/>
    <w:qFormat/>
    <w:rsid w:val="00A90040"/>
    <w:pPr>
      <w:ind w:left="-357" w:firstLine="357"/>
    </w:pPr>
    <w:rPr>
      <w:b/>
      <w:bCs/>
      <w:i/>
      <w:sz w:val="28"/>
      <w:szCs w:val="28"/>
    </w:rPr>
  </w:style>
  <w:style w:type="paragraph" w:customStyle="1" w:styleId="Podnaslov3">
    <w:name w:val="Podnaslov3"/>
    <w:basedOn w:val="Normal"/>
    <w:link w:val="Podnaslov3Char"/>
    <w:qFormat/>
    <w:rsid w:val="006B474F"/>
    <w:pPr>
      <w:ind w:left="0" w:right="-833" w:firstLine="0"/>
    </w:pPr>
    <w:rPr>
      <w:b/>
      <w:bCs/>
      <w:sz w:val="28"/>
      <w:szCs w:val="28"/>
      <w:lang w:val="sr-Cyrl-BA"/>
    </w:rPr>
  </w:style>
  <w:style w:type="character" w:customStyle="1" w:styleId="Podnaslov3Char">
    <w:name w:val="Podnaslov3 Char"/>
    <w:basedOn w:val="Podrazumevanifontpasusa"/>
    <w:link w:val="Podnaslov3"/>
    <w:rsid w:val="006B474F"/>
    <w:rPr>
      <w:rFonts w:ascii="Times New Roman" w:eastAsia="Times New Roman" w:hAnsi="Times New Roman"/>
      <w:b/>
      <w:bCs/>
      <w:sz w:val="28"/>
      <w:szCs w:val="28"/>
      <w:lang w:val="sr-Cyrl-BA" w:eastAsia="sr-Latn-CS"/>
    </w:rPr>
  </w:style>
  <w:style w:type="paragraph" w:styleId="Naslovsadraja">
    <w:name w:val="TOC Heading"/>
    <w:basedOn w:val="Naslov1"/>
    <w:next w:val="Normal"/>
    <w:uiPriority w:val="39"/>
    <w:unhideWhenUsed/>
    <w:qFormat/>
    <w:rsid w:val="00236ED3"/>
    <w:pPr>
      <w:keepLines/>
      <w:spacing w:before="240" w:line="259" w:lineRule="auto"/>
      <w:ind w:left="0" w:right="0" w:firstLine="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ADRAJ1">
    <w:name w:val="toc 1"/>
    <w:basedOn w:val="Normal"/>
    <w:next w:val="Normal"/>
    <w:autoRedefine/>
    <w:uiPriority w:val="39"/>
    <w:unhideWhenUsed/>
    <w:rsid w:val="00951FF7"/>
    <w:pPr>
      <w:tabs>
        <w:tab w:val="left" w:pos="993"/>
        <w:tab w:val="right" w:leader="dot" w:pos="9055"/>
      </w:tabs>
      <w:spacing w:before="120" w:after="120"/>
      <w:ind w:left="993" w:hanging="284"/>
      <w:jc w:val="left"/>
    </w:pPr>
  </w:style>
  <w:style w:type="character" w:styleId="Hiperveza">
    <w:name w:val="Hyperlink"/>
    <w:basedOn w:val="Podrazumevanifontpasusa"/>
    <w:uiPriority w:val="99"/>
    <w:unhideWhenUsed/>
    <w:rsid w:val="00236ED3"/>
    <w:rPr>
      <w:color w:val="0000FF" w:themeColor="hyperlink"/>
      <w:u w:val="single"/>
    </w:rPr>
  </w:style>
  <w:style w:type="paragraph" w:styleId="SADRAJ2">
    <w:name w:val="toc 2"/>
    <w:basedOn w:val="Normal"/>
    <w:next w:val="Normal"/>
    <w:autoRedefine/>
    <w:uiPriority w:val="39"/>
    <w:unhideWhenUsed/>
    <w:rsid w:val="004913E1"/>
    <w:pPr>
      <w:tabs>
        <w:tab w:val="right" w:leader="dot" w:pos="9055"/>
      </w:tabs>
      <w:spacing w:before="120" w:after="100"/>
      <w:ind w:left="1559" w:hanging="425"/>
      <w:jc w:val="left"/>
    </w:pPr>
  </w:style>
  <w:style w:type="paragraph" w:styleId="SADRAJ4">
    <w:name w:val="toc 4"/>
    <w:basedOn w:val="Normal"/>
    <w:next w:val="Normal"/>
    <w:autoRedefine/>
    <w:uiPriority w:val="39"/>
    <w:unhideWhenUsed/>
    <w:rsid w:val="004913E1"/>
    <w:pPr>
      <w:tabs>
        <w:tab w:val="right" w:leader="dot" w:pos="9055"/>
      </w:tabs>
      <w:ind w:left="2410" w:hanging="284"/>
      <w:jc w:val="left"/>
    </w:pPr>
  </w:style>
  <w:style w:type="paragraph" w:styleId="SADRAJ3">
    <w:name w:val="toc 3"/>
    <w:basedOn w:val="Normal"/>
    <w:next w:val="Normal"/>
    <w:autoRedefine/>
    <w:uiPriority w:val="39"/>
    <w:unhideWhenUsed/>
    <w:rsid w:val="00951FF7"/>
    <w:pPr>
      <w:tabs>
        <w:tab w:val="right" w:leader="dot" w:pos="9055"/>
      </w:tabs>
      <w:spacing w:after="100"/>
      <w:ind w:left="2127" w:hanging="567"/>
      <w:jc w:val="left"/>
    </w:pPr>
  </w:style>
  <w:style w:type="paragraph" w:customStyle="1" w:styleId="xl65">
    <w:name w:val="xl65"/>
    <w:basedOn w:val="Normal"/>
    <w:rsid w:val="00A33EF0"/>
    <w:pPr>
      <w:spacing w:before="100" w:beforeAutospacing="1" w:after="100" w:afterAutospacing="1"/>
      <w:ind w:left="0" w:right="0" w:firstLine="0"/>
      <w:jc w:val="left"/>
    </w:pPr>
    <w:rPr>
      <w:rFonts w:ascii="Calibri" w:hAnsi="Calibri" w:cs="Calibri"/>
      <w:lang w:val="sr-Latn-RS" w:eastAsia="sr-Latn-RS"/>
    </w:rPr>
  </w:style>
  <w:style w:type="paragraph" w:customStyle="1" w:styleId="xl66">
    <w:name w:val="xl66"/>
    <w:basedOn w:val="Normal"/>
    <w:rsid w:val="00A33EF0"/>
    <w:pPr>
      <w:spacing w:before="100" w:beforeAutospacing="1" w:after="100" w:afterAutospacing="1"/>
      <w:ind w:left="0" w:right="0" w:firstLine="0"/>
      <w:jc w:val="left"/>
    </w:pPr>
    <w:rPr>
      <w:rFonts w:ascii="Calibri" w:hAnsi="Calibri" w:cs="Calibri"/>
      <w:b/>
      <w:bCs/>
      <w:lang w:val="sr-Latn-RS" w:eastAsia="sr-Latn-RS"/>
    </w:rPr>
  </w:style>
  <w:style w:type="paragraph" w:customStyle="1" w:styleId="xl68">
    <w:name w:val="xl68"/>
    <w:basedOn w:val="Normal"/>
    <w:rsid w:val="00A33EF0"/>
    <w:pP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69">
    <w:name w:val="xl69"/>
    <w:basedOn w:val="Normal"/>
    <w:rsid w:val="00A33EF0"/>
    <w:pP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70">
    <w:name w:val="xl70"/>
    <w:basedOn w:val="Normal"/>
    <w:rsid w:val="00A33EF0"/>
    <w:pPr>
      <w:spacing w:before="100" w:beforeAutospacing="1" w:after="100" w:afterAutospacing="1"/>
      <w:ind w:left="0" w:right="0" w:firstLine="0"/>
      <w:jc w:val="center"/>
      <w:textAlignment w:val="center"/>
    </w:pPr>
    <w:rPr>
      <w:rFonts w:ascii="Calibri" w:hAnsi="Calibri" w:cs="Calibri"/>
      <w:sz w:val="18"/>
      <w:szCs w:val="18"/>
      <w:lang w:val="sr-Latn-RS" w:eastAsia="sr-Latn-RS"/>
    </w:rPr>
  </w:style>
  <w:style w:type="paragraph" w:customStyle="1" w:styleId="xl71">
    <w:name w:val="xl71"/>
    <w:basedOn w:val="Normal"/>
    <w:rsid w:val="00A33EF0"/>
    <w:pPr>
      <w:spacing w:before="100" w:beforeAutospacing="1" w:after="100" w:afterAutospacing="1"/>
      <w:ind w:left="0" w:right="0" w:firstLine="0"/>
      <w:jc w:val="right"/>
      <w:textAlignment w:val="center"/>
    </w:pPr>
    <w:rPr>
      <w:rFonts w:ascii="Calibri" w:hAnsi="Calibri" w:cs="Calibri"/>
      <w:sz w:val="18"/>
      <w:szCs w:val="18"/>
      <w:lang w:val="sr-Latn-RS" w:eastAsia="sr-Latn-RS"/>
    </w:rPr>
  </w:style>
  <w:style w:type="paragraph" w:customStyle="1" w:styleId="xl72">
    <w:name w:val="xl72"/>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73">
    <w:name w:val="xl73"/>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74">
    <w:name w:val="xl74"/>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75">
    <w:name w:val="xl75"/>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hAnsi="Calibri" w:cs="Calibri"/>
      <w:sz w:val="18"/>
      <w:szCs w:val="18"/>
      <w:lang w:val="sr-Latn-RS" w:eastAsia="sr-Latn-RS"/>
    </w:rPr>
  </w:style>
  <w:style w:type="paragraph" w:customStyle="1" w:styleId="xl76">
    <w:name w:val="xl76"/>
    <w:basedOn w:val="Normal"/>
    <w:rsid w:val="00A33EF0"/>
    <w:pPr>
      <w:spacing w:before="100" w:beforeAutospacing="1" w:after="100" w:afterAutospacing="1"/>
      <w:ind w:left="0" w:right="0" w:firstLine="0"/>
      <w:textAlignment w:val="center"/>
    </w:pPr>
    <w:rPr>
      <w:rFonts w:ascii="Calibri" w:hAnsi="Calibri" w:cs="Calibri"/>
      <w:b/>
      <w:bCs/>
      <w:sz w:val="18"/>
      <w:szCs w:val="18"/>
      <w:lang w:val="sr-Latn-RS" w:eastAsia="sr-Latn-RS"/>
    </w:rPr>
  </w:style>
  <w:style w:type="paragraph" w:customStyle="1" w:styleId="xl77">
    <w:name w:val="xl77"/>
    <w:basedOn w:val="Normal"/>
    <w:rsid w:val="00A33EF0"/>
    <w:pPr>
      <w:spacing w:before="100" w:beforeAutospacing="1" w:after="100" w:afterAutospacing="1"/>
      <w:ind w:left="0" w:right="0" w:firstLine="0"/>
      <w:textAlignment w:val="center"/>
    </w:pPr>
    <w:rPr>
      <w:rFonts w:ascii="Calibri" w:hAnsi="Calibri" w:cs="Calibri"/>
      <w:sz w:val="18"/>
      <w:szCs w:val="18"/>
      <w:lang w:val="sr-Latn-RS" w:eastAsia="sr-Latn-RS"/>
    </w:rPr>
  </w:style>
  <w:style w:type="paragraph" w:customStyle="1" w:styleId="xl78">
    <w:name w:val="xl78"/>
    <w:basedOn w:val="Normal"/>
    <w:rsid w:val="00A33EF0"/>
    <w:pPr>
      <w:spacing w:before="100" w:beforeAutospacing="1" w:after="100" w:afterAutospacing="1"/>
      <w:ind w:left="0" w:right="0" w:firstLine="0"/>
      <w:textAlignment w:val="center"/>
    </w:pPr>
    <w:rPr>
      <w:rFonts w:ascii="Calibri" w:hAnsi="Calibri" w:cs="Calibri"/>
      <w:sz w:val="18"/>
      <w:szCs w:val="18"/>
      <w:lang w:val="sr-Latn-RS" w:eastAsia="sr-Latn-RS"/>
    </w:rPr>
  </w:style>
  <w:style w:type="paragraph" w:customStyle="1" w:styleId="xl79">
    <w:name w:val="xl79"/>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80">
    <w:name w:val="xl80"/>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hAnsi="Calibri" w:cs="Calibri"/>
      <w:b/>
      <w:bCs/>
      <w:sz w:val="18"/>
      <w:szCs w:val="18"/>
      <w:lang w:val="sr-Latn-RS" w:eastAsia="sr-Latn-RS"/>
    </w:rPr>
  </w:style>
  <w:style w:type="paragraph" w:customStyle="1" w:styleId="xl81">
    <w:name w:val="xl81"/>
    <w:basedOn w:val="Normal"/>
    <w:rsid w:val="00A33EF0"/>
    <w:pPr>
      <w:pBdr>
        <w:top w:val="single" w:sz="4" w:space="0" w:color="auto"/>
        <w:left w:val="single" w:sz="4" w:space="0" w:color="auto"/>
        <w:righ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82">
    <w:name w:val="xl82"/>
    <w:basedOn w:val="Normal"/>
    <w:rsid w:val="00A33EF0"/>
    <w:pPr>
      <w:pBdr>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83">
    <w:name w:val="xl83"/>
    <w:basedOn w:val="Normal"/>
    <w:rsid w:val="00A33EF0"/>
    <w:pPr>
      <w:pBdr>
        <w:top w:val="single" w:sz="4" w:space="0" w:color="auto"/>
        <w:left w:val="single" w:sz="4" w:space="0" w:color="auto"/>
        <w:right w:val="single" w:sz="4" w:space="0" w:color="auto"/>
      </w:pBdr>
      <w:shd w:val="clear" w:color="000000" w:fill="F2F2F2"/>
      <w:spacing w:before="100" w:beforeAutospacing="1" w:after="100" w:afterAutospacing="1"/>
      <w:ind w:left="0" w:right="0" w:firstLine="0"/>
      <w:jc w:val="left"/>
    </w:pPr>
    <w:rPr>
      <w:rFonts w:ascii="Calibri" w:hAnsi="Calibri" w:cs="Calibri"/>
      <w:b/>
      <w:bCs/>
      <w:i/>
      <w:iCs/>
      <w:sz w:val="18"/>
      <w:szCs w:val="18"/>
      <w:lang w:val="sr-Latn-RS" w:eastAsia="sr-Latn-RS"/>
    </w:rPr>
  </w:style>
  <w:style w:type="paragraph" w:customStyle="1" w:styleId="xl84">
    <w:name w:val="xl84"/>
    <w:basedOn w:val="Normal"/>
    <w:rsid w:val="00A33EF0"/>
    <w:pPr>
      <w:pBdr>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85">
    <w:name w:val="xl85"/>
    <w:basedOn w:val="Normal"/>
    <w:rsid w:val="00A33E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86">
    <w:name w:val="xl86"/>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87">
    <w:name w:val="xl87"/>
    <w:basedOn w:val="Normal"/>
    <w:rsid w:val="00A33EF0"/>
    <w:pPr>
      <w:spacing w:before="100" w:beforeAutospacing="1" w:after="100" w:afterAutospacing="1"/>
      <w:ind w:left="0" w:right="0" w:firstLine="0"/>
      <w:jc w:val="left"/>
    </w:pPr>
    <w:rPr>
      <w:rFonts w:ascii="Calibri" w:hAnsi="Calibri" w:cs="Calibri"/>
      <w:lang w:val="sr-Latn-RS" w:eastAsia="sr-Latn-RS"/>
    </w:rPr>
  </w:style>
  <w:style w:type="paragraph" w:customStyle="1" w:styleId="xl88">
    <w:name w:val="xl88"/>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89">
    <w:name w:val="xl89"/>
    <w:basedOn w:val="Normal"/>
    <w:rsid w:val="00A33EF0"/>
    <w:pPr>
      <w:spacing w:before="100" w:beforeAutospacing="1" w:after="100" w:afterAutospacing="1"/>
      <w:ind w:left="0" w:right="0" w:firstLine="0"/>
      <w:jc w:val="left"/>
    </w:pPr>
    <w:rPr>
      <w:rFonts w:ascii="Calibri" w:hAnsi="Calibri" w:cs="Calibri"/>
      <w:b/>
      <w:bCs/>
      <w:lang w:val="sr-Latn-RS" w:eastAsia="sr-Latn-RS"/>
    </w:rPr>
  </w:style>
  <w:style w:type="paragraph" w:customStyle="1" w:styleId="xl90">
    <w:name w:val="xl90"/>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91">
    <w:name w:val="xl91"/>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92">
    <w:name w:val="xl92"/>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hAnsi="Calibri" w:cs="Calibri"/>
      <w:b/>
      <w:bCs/>
      <w:sz w:val="18"/>
      <w:szCs w:val="18"/>
      <w:lang w:val="sr-Latn-RS" w:eastAsia="sr-Latn-RS"/>
    </w:rPr>
  </w:style>
  <w:style w:type="paragraph" w:customStyle="1" w:styleId="xl93">
    <w:name w:val="xl93"/>
    <w:basedOn w:val="Normal"/>
    <w:rsid w:val="00A33EF0"/>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hAnsi="Calibri" w:cs="Calibri"/>
      <w:sz w:val="18"/>
      <w:szCs w:val="18"/>
      <w:lang w:val="sr-Latn-RS" w:eastAsia="sr-Latn-RS"/>
    </w:rPr>
  </w:style>
  <w:style w:type="paragraph" w:customStyle="1" w:styleId="xl94">
    <w:name w:val="xl94"/>
    <w:basedOn w:val="Normal"/>
    <w:rsid w:val="00A33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95">
    <w:name w:val="xl95"/>
    <w:basedOn w:val="Normal"/>
    <w:rsid w:val="00A33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96">
    <w:name w:val="xl96"/>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97">
    <w:name w:val="xl97"/>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98">
    <w:name w:val="xl98"/>
    <w:basedOn w:val="Normal"/>
    <w:rsid w:val="00A33EF0"/>
    <w:pPr>
      <w:pBdr>
        <w:top w:val="single" w:sz="4" w:space="0" w:color="auto"/>
        <w:left w:val="single" w:sz="4" w:space="0" w:color="auto"/>
        <w:bottom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99">
    <w:name w:val="xl99"/>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00">
    <w:name w:val="xl100"/>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01">
    <w:name w:val="xl101"/>
    <w:basedOn w:val="Normal"/>
    <w:rsid w:val="00A33EF0"/>
    <w:pPr>
      <w:pBdr>
        <w:top w:val="single" w:sz="4" w:space="0" w:color="auto"/>
        <w:left w:val="single" w:sz="4" w:space="0" w:color="auto"/>
        <w:bottom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02">
    <w:name w:val="xl102"/>
    <w:basedOn w:val="Normal"/>
    <w:rsid w:val="00A33EF0"/>
    <w:pPr>
      <w:pBdr>
        <w:top w:val="single" w:sz="4" w:space="0" w:color="auto"/>
        <w:left w:val="single" w:sz="4" w:space="0" w:color="auto"/>
        <w:bottom w:val="single" w:sz="4" w:space="0" w:color="auto"/>
      </w:pBdr>
      <w:shd w:val="clear" w:color="000000" w:fill="FFFFFF"/>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03">
    <w:name w:val="xl103"/>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04">
    <w:name w:val="xl104"/>
    <w:basedOn w:val="Normal"/>
    <w:rsid w:val="00A33E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05">
    <w:name w:val="xl105"/>
    <w:basedOn w:val="Normal"/>
    <w:rsid w:val="00A33E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center"/>
    </w:pPr>
    <w:rPr>
      <w:rFonts w:ascii="Calibri" w:hAnsi="Calibri" w:cs="Calibri"/>
      <w:b/>
      <w:bCs/>
      <w:sz w:val="18"/>
      <w:szCs w:val="18"/>
      <w:lang w:val="sr-Latn-RS" w:eastAsia="sr-Latn-RS"/>
    </w:rPr>
  </w:style>
  <w:style w:type="paragraph" w:customStyle="1" w:styleId="xl106">
    <w:name w:val="xl106"/>
    <w:basedOn w:val="Normal"/>
    <w:rsid w:val="00A33E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07">
    <w:name w:val="xl107"/>
    <w:basedOn w:val="Normal"/>
    <w:rsid w:val="00A33E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08">
    <w:name w:val="xl108"/>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lang w:val="sr-Latn-RS" w:eastAsia="sr-Latn-RS"/>
    </w:rPr>
  </w:style>
  <w:style w:type="paragraph" w:customStyle="1" w:styleId="xl109">
    <w:name w:val="xl109"/>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lang w:val="sr-Latn-RS" w:eastAsia="sr-Latn-RS"/>
    </w:rPr>
  </w:style>
  <w:style w:type="paragraph" w:customStyle="1" w:styleId="xl110">
    <w:name w:val="xl110"/>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111">
    <w:name w:val="xl111"/>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lang w:val="sr-Latn-RS" w:eastAsia="sr-Latn-RS"/>
    </w:rPr>
  </w:style>
  <w:style w:type="paragraph" w:customStyle="1" w:styleId="xl112">
    <w:name w:val="xl112"/>
    <w:basedOn w:val="Normal"/>
    <w:rsid w:val="00A33EF0"/>
    <w:pPr>
      <w:pBdr>
        <w:top w:val="single" w:sz="4" w:space="0" w:color="auto"/>
        <w:lef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13">
    <w:name w:val="xl113"/>
    <w:basedOn w:val="Normal"/>
    <w:rsid w:val="00A33EF0"/>
    <w:pPr>
      <w:pBdr>
        <w:top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14">
    <w:name w:val="xl114"/>
    <w:basedOn w:val="Normal"/>
    <w:rsid w:val="00A33EF0"/>
    <w:pPr>
      <w:pBdr>
        <w:top w:val="single" w:sz="4" w:space="0" w:color="auto"/>
        <w:righ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15">
    <w:name w:val="xl115"/>
    <w:basedOn w:val="Normal"/>
    <w:rsid w:val="00A33EF0"/>
    <w:pPr>
      <w:pBdr>
        <w:left w:val="single" w:sz="4" w:space="0" w:color="auto"/>
        <w:bottom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16">
    <w:name w:val="xl116"/>
    <w:basedOn w:val="Normal"/>
    <w:rsid w:val="00A33EF0"/>
    <w:pPr>
      <w:pBdr>
        <w:bottom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17">
    <w:name w:val="xl117"/>
    <w:basedOn w:val="Normal"/>
    <w:rsid w:val="00A33EF0"/>
    <w:pPr>
      <w:pBdr>
        <w:bottom w:val="single" w:sz="4" w:space="0" w:color="auto"/>
        <w:righ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18">
    <w:name w:val="xl118"/>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19">
    <w:name w:val="xl119"/>
    <w:basedOn w:val="Normal"/>
    <w:rsid w:val="00A33EF0"/>
    <w:pPr>
      <w:pBdr>
        <w:top w:val="single" w:sz="4" w:space="0" w:color="auto"/>
        <w:bottom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20">
    <w:name w:val="xl120"/>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21">
    <w:name w:val="xl121"/>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122">
    <w:name w:val="xl122"/>
    <w:basedOn w:val="Normal"/>
    <w:rsid w:val="00A33EF0"/>
    <w:pPr>
      <w:pBdr>
        <w:top w:val="single" w:sz="4" w:space="0" w:color="auto"/>
        <w:bottom w:val="single" w:sz="4" w:space="0" w:color="auto"/>
      </w:pBd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123">
    <w:name w:val="xl123"/>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sz w:val="18"/>
      <w:szCs w:val="18"/>
      <w:lang w:val="sr-Latn-RS" w:eastAsia="sr-Latn-RS"/>
    </w:rPr>
  </w:style>
  <w:style w:type="paragraph" w:customStyle="1" w:styleId="xl124">
    <w:name w:val="xl124"/>
    <w:basedOn w:val="Normal"/>
    <w:rsid w:val="00A33EF0"/>
    <w:pPr>
      <w:pBdr>
        <w:top w:val="single" w:sz="4" w:space="0" w:color="auto"/>
        <w:bottom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25">
    <w:name w:val="xl125"/>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126">
    <w:name w:val="xl126"/>
    <w:basedOn w:val="Normal"/>
    <w:rsid w:val="00A33EF0"/>
    <w:pPr>
      <w:pBdr>
        <w:left w:val="single" w:sz="4" w:space="0" w:color="auto"/>
        <w:bottom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27">
    <w:name w:val="xl127"/>
    <w:basedOn w:val="Normal"/>
    <w:rsid w:val="00A33EF0"/>
    <w:pPr>
      <w:pBdr>
        <w:bottom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28">
    <w:name w:val="xl128"/>
    <w:basedOn w:val="Normal"/>
    <w:rsid w:val="00A33EF0"/>
    <w:pPr>
      <w:pBdr>
        <w:bottom w:val="single" w:sz="4" w:space="0" w:color="auto"/>
        <w:right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29">
    <w:name w:val="xl129"/>
    <w:basedOn w:val="Normal"/>
    <w:rsid w:val="00A33EF0"/>
    <w:pPr>
      <w:pBdr>
        <w:top w:val="single" w:sz="4" w:space="0" w:color="auto"/>
        <w:left w:val="single" w:sz="4" w:space="0" w:color="auto"/>
        <w:bottom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30">
    <w:name w:val="xl130"/>
    <w:basedOn w:val="Normal"/>
    <w:rsid w:val="00A33EF0"/>
    <w:pPr>
      <w:pBdr>
        <w:top w:val="single" w:sz="4" w:space="0" w:color="auto"/>
        <w:bottom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31">
    <w:name w:val="xl131"/>
    <w:basedOn w:val="Normal"/>
    <w:rsid w:val="00A33EF0"/>
    <w:pPr>
      <w:pBdr>
        <w:top w:val="single" w:sz="4" w:space="0" w:color="auto"/>
        <w:bottom w:val="single" w:sz="4" w:space="0" w:color="auto"/>
        <w:right w:val="single" w:sz="4" w:space="0" w:color="auto"/>
      </w:pBdr>
      <w:shd w:val="clear" w:color="000000" w:fill="F2F2F2"/>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32">
    <w:name w:val="xl132"/>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33">
    <w:name w:val="xl133"/>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34">
    <w:name w:val="xl134"/>
    <w:basedOn w:val="Normal"/>
    <w:rsid w:val="00A33EF0"/>
    <w:pPr>
      <w:pBdr>
        <w:top w:val="single" w:sz="4" w:space="0" w:color="auto"/>
        <w:bottom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35">
    <w:name w:val="xl135"/>
    <w:basedOn w:val="Normal"/>
    <w:rsid w:val="00A33EF0"/>
    <w:pPr>
      <w:pBdr>
        <w:top w:val="single" w:sz="4" w:space="0" w:color="auto"/>
        <w:bottom w:val="single" w:sz="4" w:space="0" w:color="auto"/>
        <w:right w:val="single" w:sz="4" w:space="0" w:color="auto"/>
      </w:pBdr>
      <w:shd w:val="clear" w:color="000000" w:fill="F2F2F2"/>
      <w:spacing w:before="100" w:beforeAutospacing="1" w:after="100" w:afterAutospacing="1"/>
      <w:ind w:left="0" w:right="0" w:firstLine="0"/>
      <w:jc w:val="center"/>
      <w:textAlignment w:val="center"/>
    </w:pPr>
    <w:rPr>
      <w:rFonts w:ascii="Calibri" w:hAnsi="Calibri" w:cs="Calibri"/>
      <w:b/>
      <w:bCs/>
      <w:sz w:val="18"/>
      <w:szCs w:val="18"/>
      <w:lang w:val="sr-Latn-RS" w:eastAsia="sr-Latn-RS"/>
    </w:rPr>
  </w:style>
  <w:style w:type="paragraph" w:customStyle="1" w:styleId="xl136">
    <w:name w:val="xl136"/>
    <w:basedOn w:val="Normal"/>
    <w:rsid w:val="00A33EF0"/>
    <w:pPr>
      <w:pBdr>
        <w:top w:val="single" w:sz="4" w:space="0" w:color="auto"/>
        <w:lef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37">
    <w:name w:val="xl137"/>
    <w:basedOn w:val="Normal"/>
    <w:rsid w:val="00A33EF0"/>
    <w:pPr>
      <w:pBdr>
        <w:top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38">
    <w:name w:val="xl138"/>
    <w:basedOn w:val="Normal"/>
    <w:rsid w:val="00A33EF0"/>
    <w:pPr>
      <w:pBdr>
        <w:left w:val="single" w:sz="4" w:space="0" w:color="auto"/>
        <w:bottom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39">
    <w:name w:val="xl139"/>
    <w:basedOn w:val="Normal"/>
    <w:rsid w:val="00A33EF0"/>
    <w:pPr>
      <w:pBdr>
        <w:bottom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40">
    <w:name w:val="xl140"/>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41">
    <w:name w:val="xl141"/>
    <w:basedOn w:val="Normal"/>
    <w:rsid w:val="00A33EF0"/>
    <w:pPr>
      <w:pBdr>
        <w:top w:val="single" w:sz="4" w:space="0" w:color="auto"/>
        <w:bottom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42">
    <w:name w:val="xl142"/>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43">
    <w:name w:val="xl143"/>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144">
    <w:name w:val="xl144"/>
    <w:basedOn w:val="Normal"/>
    <w:rsid w:val="00A33EF0"/>
    <w:pPr>
      <w:pBdr>
        <w:top w:val="single" w:sz="4" w:space="0" w:color="auto"/>
        <w:bottom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145">
    <w:name w:val="xl145"/>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146">
    <w:name w:val="xl146"/>
    <w:basedOn w:val="Normal"/>
    <w:rsid w:val="00A33EF0"/>
    <w:pPr>
      <w:pBdr>
        <w:top w:val="single" w:sz="4" w:space="0" w:color="auto"/>
        <w:left w:val="single" w:sz="4" w:space="0" w:color="auto"/>
        <w:bottom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47">
    <w:name w:val="xl147"/>
    <w:basedOn w:val="Normal"/>
    <w:rsid w:val="00A33EF0"/>
    <w:pPr>
      <w:pBdr>
        <w:top w:val="single" w:sz="4" w:space="0" w:color="auto"/>
        <w:bottom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48">
    <w:name w:val="xl148"/>
    <w:basedOn w:val="Normal"/>
    <w:rsid w:val="00A33EF0"/>
    <w:pPr>
      <w:pBdr>
        <w:top w:val="single" w:sz="4" w:space="0" w:color="auto"/>
        <w:bottom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49">
    <w:name w:val="xl149"/>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150">
    <w:name w:val="xl150"/>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sz w:val="18"/>
      <w:szCs w:val="18"/>
      <w:lang w:val="sr-Latn-RS" w:eastAsia="sr-Latn-RS"/>
    </w:rPr>
  </w:style>
  <w:style w:type="paragraph" w:customStyle="1" w:styleId="xl151">
    <w:name w:val="xl151"/>
    <w:basedOn w:val="Normal"/>
    <w:rsid w:val="00A33EF0"/>
    <w:pPr>
      <w:pBdr>
        <w:top w:val="single" w:sz="4" w:space="0" w:color="auto"/>
        <w:bottom w:val="single" w:sz="4" w:space="0" w:color="auto"/>
        <w:right w:val="single" w:sz="4" w:space="0" w:color="auto"/>
      </w:pBdr>
      <w:shd w:val="clear" w:color="000000" w:fill="FFFFFF"/>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52">
    <w:name w:val="xl152"/>
    <w:basedOn w:val="Normal"/>
    <w:rsid w:val="00A33EF0"/>
    <w:pPr>
      <w:pBdr>
        <w:top w:val="single" w:sz="4" w:space="0" w:color="auto"/>
        <w:left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53">
    <w:name w:val="xl153"/>
    <w:basedOn w:val="Normal"/>
    <w:rsid w:val="00A33EF0"/>
    <w:pPr>
      <w:pBdr>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54">
    <w:name w:val="xl154"/>
    <w:basedOn w:val="Normal"/>
    <w:rsid w:val="00A33EF0"/>
    <w:pPr>
      <w:pBdr>
        <w:top w:val="single" w:sz="4" w:space="0" w:color="auto"/>
        <w:left w:val="single" w:sz="4" w:space="0" w:color="auto"/>
        <w:bottom w:val="single" w:sz="4" w:space="0" w:color="auto"/>
      </w:pBdr>
      <w:shd w:val="clear" w:color="000000" w:fill="F2F2F2"/>
      <w:spacing w:before="100" w:beforeAutospacing="1" w:after="100" w:afterAutospacing="1"/>
      <w:ind w:left="0" w:right="0" w:firstLine="0"/>
      <w:jc w:val="center"/>
    </w:pPr>
    <w:rPr>
      <w:rFonts w:ascii="Calibri" w:hAnsi="Calibri" w:cs="Calibri"/>
      <w:b/>
      <w:bCs/>
      <w:sz w:val="18"/>
      <w:szCs w:val="18"/>
      <w:lang w:val="sr-Latn-RS" w:eastAsia="sr-Latn-RS"/>
    </w:rPr>
  </w:style>
  <w:style w:type="paragraph" w:customStyle="1" w:styleId="xl155">
    <w:name w:val="xl155"/>
    <w:basedOn w:val="Normal"/>
    <w:rsid w:val="00A33EF0"/>
    <w:pPr>
      <w:pBdr>
        <w:top w:val="single" w:sz="4" w:space="0" w:color="auto"/>
        <w:bottom w:val="single" w:sz="4" w:space="0" w:color="auto"/>
      </w:pBdr>
      <w:shd w:val="clear" w:color="000000" w:fill="F2F2F2"/>
      <w:spacing w:before="100" w:beforeAutospacing="1" w:after="100" w:afterAutospacing="1"/>
      <w:ind w:left="0" w:right="0" w:firstLine="0"/>
      <w:jc w:val="center"/>
    </w:pPr>
    <w:rPr>
      <w:rFonts w:ascii="Calibri" w:hAnsi="Calibri" w:cs="Calibri"/>
      <w:b/>
      <w:bCs/>
      <w:sz w:val="18"/>
      <w:szCs w:val="18"/>
      <w:lang w:val="sr-Latn-RS" w:eastAsia="sr-Latn-RS"/>
    </w:rPr>
  </w:style>
  <w:style w:type="paragraph" w:customStyle="1" w:styleId="xl156">
    <w:name w:val="xl156"/>
    <w:basedOn w:val="Normal"/>
    <w:rsid w:val="00A33EF0"/>
    <w:pPr>
      <w:pBdr>
        <w:top w:val="single" w:sz="4" w:space="0" w:color="auto"/>
        <w:bottom w:val="single" w:sz="4" w:space="0" w:color="auto"/>
        <w:right w:val="single" w:sz="4" w:space="0" w:color="auto"/>
      </w:pBdr>
      <w:shd w:val="clear" w:color="000000" w:fill="F2F2F2"/>
      <w:spacing w:before="100" w:beforeAutospacing="1" w:after="100" w:afterAutospacing="1"/>
      <w:ind w:left="0" w:right="0" w:firstLine="0"/>
      <w:jc w:val="center"/>
    </w:pPr>
    <w:rPr>
      <w:rFonts w:ascii="Calibri" w:hAnsi="Calibri" w:cs="Calibri"/>
      <w:b/>
      <w:bCs/>
      <w:sz w:val="18"/>
      <w:szCs w:val="18"/>
      <w:lang w:val="sr-Latn-RS" w:eastAsia="sr-Latn-RS"/>
    </w:rPr>
  </w:style>
  <w:style w:type="paragraph" w:customStyle="1" w:styleId="xl157">
    <w:name w:val="xl157"/>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58">
    <w:name w:val="xl158"/>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lang w:val="sr-Latn-RS" w:eastAsia="sr-Latn-RS"/>
    </w:rPr>
  </w:style>
  <w:style w:type="paragraph" w:customStyle="1" w:styleId="xl159">
    <w:name w:val="xl159"/>
    <w:basedOn w:val="Normal"/>
    <w:rsid w:val="00A33EF0"/>
    <w:pPr>
      <w:pBdr>
        <w:top w:val="single" w:sz="4" w:space="0" w:color="auto"/>
        <w:left w:val="single" w:sz="4" w:space="0" w:color="auto"/>
        <w:bottom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0">
    <w:name w:val="xl160"/>
    <w:basedOn w:val="Normal"/>
    <w:rsid w:val="00A33EF0"/>
    <w:pPr>
      <w:pBdr>
        <w:top w:val="single" w:sz="4" w:space="0" w:color="auto"/>
        <w:bottom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1">
    <w:name w:val="xl161"/>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2">
    <w:name w:val="xl162"/>
    <w:basedOn w:val="Normal"/>
    <w:rsid w:val="00A33EF0"/>
    <w:pPr>
      <w:pBdr>
        <w:top w:val="single" w:sz="4" w:space="0" w:color="auto"/>
        <w:lef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3">
    <w:name w:val="xl163"/>
    <w:basedOn w:val="Normal"/>
    <w:rsid w:val="00A33EF0"/>
    <w:pPr>
      <w:pBdr>
        <w:top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4">
    <w:name w:val="xl164"/>
    <w:basedOn w:val="Normal"/>
    <w:rsid w:val="00A33EF0"/>
    <w:pPr>
      <w:pBdr>
        <w:top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5">
    <w:name w:val="xl165"/>
    <w:basedOn w:val="Normal"/>
    <w:rsid w:val="00A33EF0"/>
    <w:pPr>
      <w:pBdr>
        <w:left w:val="single" w:sz="4" w:space="0" w:color="auto"/>
        <w:bottom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6">
    <w:name w:val="xl166"/>
    <w:basedOn w:val="Normal"/>
    <w:rsid w:val="00A33EF0"/>
    <w:pPr>
      <w:pBdr>
        <w:bottom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7">
    <w:name w:val="xl167"/>
    <w:basedOn w:val="Normal"/>
    <w:rsid w:val="00A33EF0"/>
    <w:pPr>
      <w:pBdr>
        <w:bottom w:val="single" w:sz="4" w:space="0" w:color="auto"/>
        <w:right w:val="single" w:sz="4" w:space="0" w:color="auto"/>
      </w:pBdr>
      <w:shd w:val="clear" w:color="000000" w:fill="F2F2F2"/>
      <w:spacing w:before="100" w:beforeAutospacing="1" w:after="100" w:afterAutospacing="1"/>
      <w:ind w:left="0" w:right="0" w:firstLine="0"/>
      <w:jc w:val="right"/>
    </w:pPr>
    <w:rPr>
      <w:rFonts w:ascii="Calibri" w:hAnsi="Calibri" w:cs="Calibri"/>
      <w:b/>
      <w:bCs/>
      <w:sz w:val="18"/>
      <w:szCs w:val="18"/>
      <w:lang w:val="sr-Latn-RS" w:eastAsia="sr-Latn-RS"/>
    </w:rPr>
  </w:style>
  <w:style w:type="paragraph" w:customStyle="1" w:styleId="xl168">
    <w:name w:val="xl168"/>
    <w:basedOn w:val="Normal"/>
    <w:rsid w:val="00A33EF0"/>
    <w:pPr>
      <w:pBdr>
        <w:top w:val="single" w:sz="4" w:space="0" w:color="auto"/>
        <w:left w:val="single" w:sz="4" w:space="0" w:color="auto"/>
        <w:bottom w:val="single" w:sz="4" w:space="0" w:color="auto"/>
      </w:pBdr>
      <w:shd w:val="clear" w:color="000000" w:fill="FFFFFF"/>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69">
    <w:name w:val="xl169"/>
    <w:basedOn w:val="Normal"/>
    <w:rsid w:val="00A33EF0"/>
    <w:pPr>
      <w:pBdr>
        <w:top w:val="single" w:sz="4" w:space="0" w:color="auto"/>
        <w:bottom w:val="single" w:sz="4" w:space="0" w:color="auto"/>
      </w:pBdr>
      <w:shd w:val="clear" w:color="000000" w:fill="FFFFFF"/>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70">
    <w:name w:val="xl170"/>
    <w:basedOn w:val="Normal"/>
    <w:rsid w:val="00A33EF0"/>
    <w:pPr>
      <w:pBdr>
        <w:top w:val="single" w:sz="4" w:space="0" w:color="auto"/>
        <w:bottom w:val="single" w:sz="4" w:space="0" w:color="auto"/>
        <w:right w:val="single" w:sz="4" w:space="0" w:color="auto"/>
      </w:pBdr>
      <w:shd w:val="clear" w:color="000000" w:fill="FFFFFF"/>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71">
    <w:name w:val="xl171"/>
    <w:basedOn w:val="Normal"/>
    <w:rsid w:val="00A33EF0"/>
    <w:pPr>
      <w:pBdr>
        <w:top w:val="single" w:sz="4" w:space="0" w:color="auto"/>
        <w:left w:val="single" w:sz="4" w:space="0" w:color="auto"/>
      </w:pBdr>
      <w:shd w:val="clear" w:color="000000" w:fill="F2F2F2"/>
      <w:spacing w:before="100" w:beforeAutospacing="1" w:after="100" w:afterAutospacing="1"/>
      <w:ind w:left="0" w:right="0" w:firstLine="0"/>
      <w:jc w:val="left"/>
      <w:textAlignment w:val="center"/>
    </w:pPr>
    <w:rPr>
      <w:rFonts w:ascii="Calibri" w:hAnsi="Calibri" w:cs="Calibri"/>
      <w:b/>
      <w:bCs/>
      <w:i/>
      <w:iCs/>
      <w:sz w:val="18"/>
      <w:szCs w:val="18"/>
      <w:lang w:val="sr-Latn-RS" w:eastAsia="sr-Latn-RS"/>
    </w:rPr>
  </w:style>
  <w:style w:type="paragraph" w:customStyle="1" w:styleId="xl172">
    <w:name w:val="xl172"/>
    <w:basedOn w:val="Normal"/>
    <w:rsid w:val="00A33EF0"/>
    <w:pPr>
      <w:pBdr>
        <w:top w:val="single" w:sz="4" w:space="0" w:color="auto"/>
      </w:pBdr>
      <w:shd w:val="clear" w:color="000000" w:fill="F2F2F2"/>
      <w:spacing w:before="100" w:beforeAutospacing="1" w:after="100" w:afterAutospacing="1"/>
      <w:ind w:left="0" w:right="0" w:firstLine="0"/>
      <w:jc w:val="left"/>
      <w:textAlignment w:val="center"/>
    </w:pPr>
    <w:rPr>
      <w:rFonts w:ascii="Calibri" w:hAnsi="Calibri" w:cs="Calibri"/>
      <w:b/>
      <w:bCs/>
      <w:i/>
      <w:iCs/>
      <w:sz w:val="18"/>
      <w:szCs w:val="18"/>
      <w:lang w:val="sr-Latn-RS" w:eastAsia="sr-Latn-RS"/>
    </w:rPr>
  </w:style>
  <w:style w:type="paragraph" w:customStyle="1" w:styleId="xl173">
    <w:name w:val="xl173"/>
    <w:basedOn w:val="Normal"/>
    <w:rsid w:val="00A33EF0"/>
    <w:pPr>
      <w:pBdr>
        <w:top w:val="single" w:sz="4" w:space="0" w:color="auto"/>
        <w:right w:val="single" w:sz="4" w:space="0" w:color="auto"/>
      </w:pBdr>
      <w:shd w:val="clear" w:color="000000" w:fill="F2F2F2"/>
      <w:spacing w:before="100" w:beforeAutospacing="1" w:after="100" w:afterAutospacing="1"/>
      <w:ind w:left="0" w:right="0" w:firstLine="0"/>
      <w:jc w:val="left"/>
      <w:textAlignment w:val="center"/>
    </w:pPr>
    <w:rPr>
      <w:rFonts w:ascii="Calibri" w:hAnsi="Calibri" w:cs="Calibri"/>
      <w:b/>
      <w:bCs/>
      <w:i/>
      <w:iCs/>
      <w:sz w:val="18"/>
      <w:szCs w:val="18"/>
      <w:lang w:val="sr-Latn-RS" w:eastAsia="sr-Latn-RS"/>
    </w:rPr>
  </w:style>
  <w:style w:type="paragraph" w:customStyle="1" w:styleId="xl174">
    <w:name w:val="xl174"/>
    <w:basedOn w:val="Normal"/>
    <w:rsid w:val="00A33EF0"/>
    <w:pPr>
      <w:pBdr>
        <w:left w:val="single" w:sz="4" w:space="0" w:color="auto"/>
        <w:bottom w:val="single" w:sz="4" w:space="0" w:color="auto"/>
      </w:pBdr>
      <w:shd w:val="clear" w:color="000000" w:fill="F2F2F2"/>
      <w:spacing w:before="100" w:beforeAutospacing="1" w:after="100" w:afterAutospacing="1"/>
      <w:ind w:left="0" w:right="0" w:firstLine="0"/>
      <w:jc w:val="left"/>
      <w:textAlignment w:val="center"/>
    </w:pPr>
    <w:rPr>
      <w:rFonts w:ascii="Calibri" w:hAnsi="Calibri" w:cs="Calibri"/>
      <w:b/>
      <w:bCs/>
      <w:sz w:val="18"/>
      <w:szCs w:val="18"/>
      <w:lang w:val="sr-Latn-RS" w:eastAsia="sr-Latn-RS"/>
    </w:rPr>
  </w:style>
  <w:style w:type="paragraph" w:customStyle="1" w:styleId="xl175">
    <w:name w:val="xl175"/>
    <w:basedOn w:val="Normal"/>
    <w:rsid w:val="00A33EF0"/>
    <w:pPr>
      <w:pBdr>
        <w:bottom w:val="single" w:sz="4" w:space="0" w:color="auto"/>
      </w:pBdr>
      <w:shd w:val="clear" w:color="000000" w:fill="F2F2F2"/>
      <w:spacing w:before="100" w:beforeAutospacing="1" w:after="100" w:afterAutospacing="1"/>
      <w:ind w:left="0" w:right="0" w:firstLine="0"/>
      <w:jc w:val="left"/>
      <w:textAlignment w:val="center"/>
    </w:pPr>
    <w:rPr>
      <w:rFonts w:ascii="Calibri" w:hAnsi="Calibri" w:cs="Calibri"/>
      <w:b/>
      <w:bCs/>
      <w:sz w:val="18"/>
      <w:szCs w:val="18"/>
      <w:lang w:val="sr-Latn-RS" w:eastAsia="sr-Latn-RS"/>
    </w:rPr>
  </w:style>
  <w:style w:type="paragraph" w:customStyle="1" w:styleId="xl176">
    <w:name w:val="xl176"/>
    <w:basedOn w:val="Normal"/>
    <w:rsid w:val="00A33EF0"/>
    <w:pPr>
      <w:pBdr>
        <w:bottom w:val="single" w:sz="4" w:space="0" w:color="auto"/>
        <w:right w:val="single" w:sz="4" w:space="0" w:color="auto"/>
      </w:pBdr>
      <w:shd w:val="clear" w:color="000000" w:fill="F2F2F2"/>
      <w:spacing w:before="100" w:beforeAutospacing="1" w:after="100" w:afterAutospacing="1"/>
      <w:ind w:left="0" w:right="0" w:firstLine="0"/>
      <w:jc w:val="left"/>
      <w:textAlignment w:val="center"/>
    </w:pPr>
    <w:rPr>
      <w:rFonts w:ascii="Calibri" w:hAnsi="Calibri" w:cs="Calibri"/>
      <w:b/>
      <w:bCs/>
      <w:sz w:val="18"/>
      <w:szCs w:val="18"/>
      <w:lang w:val="sr-Latn-RS" w:eastAsia="sr-Latn-RS"/>
    </w:rPr>
  </w:style>
  <w:style w:type="paragraph" w:customStyle="1" w:styleId="xl177">
    <w:name w:val="xl177"/>
    <w:basedOn w:val="Normal"/>
    <w:rsid w:val="00A33EF0"/>
    <w:pPr>
      <w:spacing w:before="100" w:beforeAutospacing="1" w:after="100" w:afterAutospacing="1"/>
      <w:ind w:left="0" w:right="0" w:firstLine="0"/>
      <w:jc w:val="center"/>
      <w:textAlignment w:val="center"/>
    </w:pPr>
    <w:rPr>
      <w:rFonts w:ascii="Calibri" w:hAnsi="Calibri" w:cs="Calibri"/>
      <w:b/>
      <w:bCs/>
      <w:sz w:val="26"/>
      <w:szCs w:val="26"/>
      <w:lang w:val="sr-Latn-RS" w:eastAsia="sr-Latn-RS"/>
    </w:rPr>
  </w:style>
  <w:style w:type="paragraph" w:customStyle="1" w:styleId="xl178">
    <w:name w:val="xl178"/>
    <w:basedOn w:val="Normal"/>
    <w:rsid w:val="00A33EF0"/>
    <w:pPr>
      <w:spacing w:before="100" w:beforeAutospacing="1" w:after="100" w:afterAutospacing="1"/>
      <w:ind w:left="0" w:right="0" w:firstLine="0"/>
      <w:jc w:val="center"/>
      <w:textAlignment w:val="center"/>
    </w:pPr>
    <w:rPr>
      <w:rFonts w:ascii="Calibri" w:hAnsi="Calibri" w:cs="Calibri"/>
      <w:b/>
      <w:bCs/>
      <w:lang w:val="sr-Latn-RS" w:eastAsia="sr-Latn-RS"/>
    </w:rPr>
  </w:style>
  <w:style w:type="paragraph" w:customStyle="1" w:styleId="xl179">
    <w:name w:val="xl179"/>
    <w:basedOn w:val="Normal"/>
    <w:rsid w:val="00A33EF0"/>
    <w:pPr>
      <w:spacing w:before="100" w:beforeAutospacing="1" w:after="100" w:afterAutospacing="1"/>
      <w:ind w:left="0" w:right="0" w:firstLine="0"/>
      <w:jc w:val="center"/>
    </w:pPr>
    <w:rPr>
      <w:rFonts w:ascii="Calibri" w:hAnsi="Calibri" w:cs="Calibri"/>
      <w:lang w:val="sr-Latn-RS" w:eastAsia="sr-Latn-RS"/>
    </w:rPr>
  </w:style>
  <w:style w:type="paragraph" w:customStyle="1" w:styleId="xl180">
    <w:name w:val="xl180"/>
    <w:basedOn w:val="Normal"/>
    <w:rsid w:val="00A33EF0"/>
    <w:pPr>
      <w:pBdr>
        <w:top w:val="single" w:sz="4" w:space="0" w:color="auto"/>
        <w:left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81">
    <w:name w:val="xl181"/>
    <w:basedOn w:val="Normal"/>
    <w:rsid w:val="00A33EF0"/>
    <w:pPr>
      <w:pBdr>
        <w:top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82">
    <w:name w:val="xl182"/>
    <w:basedOn w:val="Normal"/>
    <w:rsid w:val="00A33EF0"/>
    <w:pPr>
      <w:pBdr>
        <w:top w:val="single" w:sz="4" w:space="0" w:color="auto"/>
        <w:right w:val="single" w:sz="4" w:space="0" w:color="auto"/>
      </w:pBdr>
      <w:spacing w:before="100" w:beforeAutospacing="1" w:after="100" w:afterAutospacing="1"/>
      <w:ind w:left="0" w:right="0" w:firstLine="0"/>
      <w:jc w:val="left"/>
    </w:pPr>
    <w:rPr>
      <w:rFonts w:ascii="Calibri" w:hAnsi="Calibri" w:cs="Calibri"/>
      <w:b/>
      <w:bCs/>
      <w:sz w:val="18"/>
      <w:szCs w:val="18"/>
      <w:lang w:val="sr-Latn-RS" w:eastAsia="sr-Latn-RS"/>
    </w:rPr>
  </w:style>
  <w:style w:type="paragraph" w:customStyle="1" w:styleId="xl183">
    <w:name w:val="xl183"/>
    <w:basedOn w:val="Normal"/>
    <w:rsid w:val="00A33E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right="0" w:firstLine="0"/>
      <w:jc w:val="left"/>
      <w:textAlignment w:val="center"/>
    </w:pPr>
    <w:rPr>
      <w:rFonts w:ascii="Calibri" w:hAnsi="Calibri" w:cs="Calibri"/>
      <w:b/>
      <w:bCs/>
      <w:sz w:val="18"/>
      <w:szCs w:val="18"/>
      <w:lang w:val="sr-Latn-RS" w:eastAsia="sr-Latn-RS"/>
    </w:rPr>
  </w:style>
  <w:style w:type="paragraph" w:customStyle="1" w:styleId="xl184">
    <w:name w:val="xl184"/>
    <w:basedOn w:val="Normal"/>
    <w:rsid w:val="00A33EF0"/>
    <w:pPr>
      <w:pBdr>
        <w:top w:val="single" w:sz="4" w:space="0" w:color="auto"/>
        <w:bottom w:val="single" w:sz="4" w:space="0" w:color="auto"/>
      </w:pBdr>
      <w:spacing w:before="100" w:beforeAutospacing="1" w:after="100" w:afterAutospacing="1"/>
      <w:ind w:left="0" w:right="0" w:firstLine="0"/>
      <w:jc w:val="left"/>
    </w:pPr>
    <w:rPr>
      <w:rFonts w:ascii="Calibri" w:hAnsi="Calibri" w:cs="Calibri"/>
      <w:b/>
      <w:bCs/>
      <w:lang w:val="sr-Latn-RS" w:eastAsia="sr-Latn-RS"/>
    </w:rPr>
  </w:style>
  <w:style w:type="paragraph" w:customStyle="1" w:styleId="xl185">
    <w:name w:val="xl185"/>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left"/>
    </w:pPr>
    <w:rPr>
      <w:rFonts w:ascii="Calibri" w:hAnsi="Calibri" w:cs="Calibri"/>
      <w:b/>
      <w:bCs/>
      <w:lang w:val="sr-Latn-RS" w:eastAsia="sr-Latn-RS"/>
    </w:rPr>
  </w:style>
  <w:style w:type="paragraph" w:customStyle="1" w:styleId="xl186">
    <w:name w:val="xl186"/>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b/>
      <w:bCs/>
      <w:lang w:val="sr-Latn-RS" w:eastAsia="sr-Latn-RS"/>
    </w:rPr>
  </w:style>
  <w:style w:type="paragraph" w:customStyle="1" w:styleId="xl187">
    <w:name w:val="xl187"/>
    <w:basedOn w:val="Normal"/>
    <w:rsid w:val="00A33EF0"/>
    <w:pPr>
      <w:pBdr>
        <w:top w:val="single" w:sz="4" w:space="0" w:color="auto"/>
        <w:bottom w:val="single" w:sz="4" w:space="0" w:color="auto"/>
      </w:pBdr>
      <w:spacing w:before="100" w:beforeAutospacing="1" w:after="100" w:afterAutospacing="1"/>
      <w:ind w:left="0" w:right="0" w:firstLine="0"/>
      <w:jc w:val="right"/>
    </w:pPr>
    <w:rPr>
      <w:rFonts w:ascii="Calibri" w:hAnsi="Calibri" w:cs="Calibri"/>
      <w:b/>
      <w:bCs/>
      <w:lang w:val="sr-Latn-RS" w:eastAsia="sr-Latn-RS"/>
    </w:rPr>
  </w:style>
  <w:style w:type="paragraph" w:customStyle="1" w:styleId="xl188">
    <w:name w:val="xl188"/>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b/>
      <w:bCs/>
      <w:lang w:val="sr-Latn-RS" w:eastAsia="sr-Latn-RS"/>
    </w:rPr>
  </w:style>
  <w:style w:type="paragraph" w:customStyle="1" w:styleId="xl189">
    <w:name w:val="xl189"/>
    <w:basedOn w:val="Normal"/>
    <w:rsid w:val="00A33EF0"/>
    <w:pPr>
      <w:pBdr>
        <w:top w:val="single" w:sz="4" w:space="0" w:color="auto"/>
        <w:bottom w:val="single" w:sz="4" w:space="0" w:color="auto"/>
      </w:pBdr>
      <w:spacing w:before="100" w:beforeAutospacing="1" w:after="100" w:afterAutospacing="1"/>
      <w:ind w:left="0" w:right="0" w:firstLine="0"/>
      <w:jc w:val="left"/>
    </w:pPr>
    <w:rPr>
      <w:lang w:val="sr-Latn-RS" w:eastAsia="sr-Latn-RS"/>
    </w:rPr>
  </w:style>
  <w:style w:type="paragraph" w:customStyle="1" w:styleId="xl190">
    <w:name w:val="xl190"/>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left"/>
    </w:pPr>
    <w:rPr>
      <w:lang w:val="sr-Latn-RS" w:eastAsia="sr-Latn-RS"/>
    </w:rPr>
  </w:style>
  <w:style w:type="paragraph" w:customStyle="1" w:styleId="xl191">
    <w:name w:val="xl191"/>
    <w:basedOn w:val="Normal"/>
    <w:rsid w:val="00A33EF0"/>
    <w:pPr>
      <w:pBdr>
        <w:top w:val="single" w:sz="4" w:space="0" w:color="auto"/>
        <w:bottom w:val="single" w:sz="4" w:space="0" w:color="auto"/>
      </w:pBdr>
      <w:spacing w:before="100" w:beforeAutospacing="1" w:after="100" w:afterAutospacing="1"/>
      <w:ind w:left="0" w:right="0" w:firstLine="0"/>
      <w:jc w:val="right"/>
    </w:pPr>
    <w:rPr>
      <w:rFonts w:ascii="Calibri" w:hAnsi="Calibri" w:cs="Calibri"/>
      <w:lang w:val="sr-Latn-RS" w:eastAsia="sr-Latn-RS"/>
    </w:rPr>
  </w:style>
  <w:style w:type="paragraph" w:customStyle="1" w:styleId="xl192">
    <w:name w:val="xl192"/>
    <w:basedOn w:val="Normal"/>
    <w:rsid w:val="00A33EF0"/>
    <w:pPr>
      <w:pBdr>
        <w:top w:val="single" w:sz="4" w:space="0" w:color="auto"/>
        <w:bottom w:val="single" w:sz="4" w:space="0" w:color="auto"/>
        <w:right w:val="single" w:sz="4" w:space="0" w:color="auto"/>
      </w:pBdr>
      <w:spacing w:before="100" w:beforeAutospacing="1" w:after="100" w:afterAutospacing="1"/>
      <w:ind w:left="0" w:right="0" w:firstLine="0"/>
      <w:jc w:val="right"/>
    </w:pPr>
    <w:rPr>
      <w:rFonts w:ascii="Calibri" w:hAnsi="Calibri" w:cs="Calibri"/>
      <w:lang w:val="sr-Latn-RS" w:eastAsia="sr-Latn-RS"/>
    </w:rPr>
  </w:style>
  <w:style w:type="paragraph" w:styleId="Uvlaenjetelateksta">
    <w:name w:val="Body Text Indent"/>
    <w:basedOn w:val="Normal"/>
    <w:link w:val="UvlaenjetelatekstaChar"/>
    <w:uiPriority w:val="99"/>
    <w:semiHidden/>
    <w:unhideWhenUsed/>
    <w:rsid w:val="0054114E"/>
    <w:pPr>
      <w:spacing w:after="120"/>
      <w:ind w:left="283"/>
    </w:pPr>
  </w:style>
  <w:style w:type="character" w:customStyle="1" w:styleId="UvlaenjetelatekstaChar">
    <w:name w:val="Uvlačenje tela teksta Char"/>
    <w:basedOn w:val="Podrazumevanifontpasusa"/>
    <w:link w:val="Uvlaenjetelateksta"/>
    <w:uiPriority w:val="99"/>
    <w:semiHidden/>
    <w:rsid w:val="0054114E"/>
    <w:rPr>
      <w:rFonts w:ascii="Times New Roman" w:eastAsia="Times New Roman" w:hAnsi="Times New Roman"/>
      <w:sz w:val="24"/>
      <w:szCs w:val="24"/>
      <w:lang w:val="sr-Cyrl-CS" w:eastAsia="sr-Latn-CS"/>
    </w:rPr>
  </w:style>
  <w:style w:type="paragraph" w:styleId="Teloteksta3">
    <w:name w:val="Body Text 3"/>
    <w:basedOn w:val="Normal"/>
    <w:link w:val="Teloteksta3Char"/>
    <w:uiPriority w:val="99"/>
    <w:semiHidden/>
    <w:unhideWhenUsed/>
    <w:rsid w:val="0054114E"/>
    <w:pPr>
      <w:spacing w:after="120"/>
    </w:pPr>
    <w:rPr>
      <w:sz w:val="16"/>
      <w:szCs w:val="16"/>
    </w:rPr>
  </w:style>
  <w:style w:type="character" w:customStyle="1" w:styleId="Teloteksta3Char">
    <w:name w:val="Telo teksta 3 Char"/>
    <w:basedOn w:val="Podrazumevanifontpasusa"/>
    <w:link w:val="Teloteksta3"/>
    <w:uiPriority w:val="99"/>
    <w:semiHidden/>
    <w:rsid w:val="0054114E"/>
    <w:rPr>
      <w:rFonts w:ascii="Times New Roman" w:eastAsia="Times New Roman" w:hAnsi="Times New Roman"/>
      <w:sz w:val="16"/>
      <w:szCs w:val="16"/>
      <w:lang w:val="sr-Cyrl-CS" w:eastAsia="sr-Latn-CS"/>
    </w:rPr>
  </w:style>
  <w:style w:type="paragraph" w:styleId="SADRAJ5">
    <w:name w:val="toc 5"/>
    <w:basedOn w:val="Normal"/>
    <w:next w:val="Normal"/>
    <w:autoRedefine/>
    <w:uiPriority w:val="39"/>
    <w:semiHidden/>
    <w:unhideWhenUsed/>
    <w:rsid w:val="002E13D6"/>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27">
      <w:bodyDiv w:val="1"/>
      <w:marLeft w:val="0"/>
      <w:marRight w:val="0"/>
      <w:marTop w:val="0"/>
      <w:marBottom w:val="0"/>
      <w:divBdr>
        <w:top w:val="none" w:sz="0" w:space="0" w:color="auto"/>
        <w:left w:val="none" w:sz="0" w:space="0" w:color="auto"/>
        <w:bottom w:val="none" w:sz="0" w:space="0" w:color="auto"/>
        <w:right w:val="none" w:sz="0" w:space="0" w:color="auto"/>
      </w:divBdr>
    </w:div>
    <w:div w:id="21711031">
      <w:bodyDiv w:val="1"/>
      <w:marLeft w:val="0"/>
      <w:marRight w:val="0"/>
      <w:marTop w:val="0"/>
      <w:marBottom w:val="0"/>
      <w:divBdr>
        <w:top w:val="none" w:sz="0" w:space="0" w:color="auto"/>
        <w:left w:val="none" w:sz="0" w:space="0" w:color="auto"/>
        <w:bottom w:val="none" w:sz="0" w:space="0" w:color="auto"/>
        <w:right w:val="none" w:sz="0" w:space="0" w:color="auto"/>
      </w:divBdr>
    </w:div>
    <w:div w:id="34935942">
      <w:bodyDiv w:val="1"/>
      <w:marLeft w:val="0"/>
      <w:marRight w:val="0"/>
      <w:marTop w:val="0"/>
      <w:marBottom w:val="0"/>
      <w:divBdr>
        <w:top w:val="none" w:sz="0" w:space="0" w:color="auto"/>
        <w:left w:val="none" w:sz="0" w:space="0" w:color="auto"/>
        <w:bottom w:val="none" w:sz="0" w:space="0" w:color="auto"/>
        <w:right w:val="none" w:sz="0" w:space="0" w:color="auto"/>
      </w:divBdr>
    </w:div>
    <w:div w:id="37634870">
      <w:bodyDiv w:val="1"/>
      <w:marLeft w:val="0"/>
      <w:marRight w:val="0"/>
      <w:marTop w:val="0"/>
      <w:marBottom w:val="0"/>
      <w:divBdr>
        <w:top w:val="none" w:sz="0" w:space="0" w:color="auto"/>
        <w:left w:val="none" w:sz="0" w:space="0" w:color="auto"/>
        <w:bottom w:val="none" w:sz="0" w:space="0" w:color="auto"/>
        <w:right w:val="none" w:sz="0" w:space="0" w:color="auto"/>
      </w:divBdr>
    </w:div>
    <w:div w:id="106044037">
      <w:bodyDiv w:val="1"/>
      <w:marLeft w:val="0"/>
      <w:marRight w:val="0"/>
      <w:marTop w:val="0"/>
      <w:marBottom w:val="0"/>
      <w:divBdr>
        <w:top w:val="none" w:sz="0" w:space="0" w:color="auto"/>
        <w:left w:val="none" w:sz="0" w:space="0" w:color="auto"/>
        <w:bottom w:val="none" w:sz="0" w:space="0" w:color="auto"/>
        <w:right w:val="none" w:sz="0" w:space="0" w:color="auto"/>
      </w:divBdr>
    </w:div>
    <w:div w:id="111484876">
      <w:bodyDiv w:val="1"/>
      <w:marLeft w:val="0"/>
      <w:marRight w:val="0"/>
      <w:marTop w:val="0"/>
      <w:marBottom w:val="0"/>
      <w:divBdr>
        <w:top w:val="none" w:sz="0" w:space="0" w:color="auto"/>
        <w:left w:val="none" w:sz="0" w:space="0" w:color="auto"/>
        <w:bottom w:val="none" w:sz="0" w:space="0" w:color="auto"/>
        <w:right w:val="none" w:sz="0" w:space="0" w:color="auto"/>
      </w:divBdr>
    </w:div>
    <w:div w:id="129247002">
      <w:bodyDiv w:val="1"/>
      <w:marLeft w:val="0"/>
      <w:marRight w:val="0"/>
      <w:marTop w:val="0"/>
      <w:marBottom w:val="0"/>
      <w:divBdr>
        <w:top w:val="none" w:sz="0" w:space="0" w:color="auto"/>
        <w:left w:val="none" w:sz="0" w:space="0" w:color="auto"/>
        <w:bottom w:val="none" w:sz="0" w:space="0" w:color="auto"/>
        <w:right w:val="none" w:sz="0" w:space="0" w:color="auto"/>
      </w:divBdr>
    </w:div>
    <w:div w:id="172378986">
      <w:bodyDiv w:val="1"/>
      <w:marLeft w:val="0"/>
      <w:marRight w:val="0"/>
      <w:marTop w:val="0"/>
      <w:marBottom w:val="0"/>
      <w:divBdr>
        <w:top w:val="none" w:sz="0" w:space="0" w:color="auto"/>
        <w:left w:val="none" w:sz="0" w:space="0" w:color="auto"/>
        <w:bottom w:val="none" w:sz="0" w:space="0" w:color="auto"/>
        <w:right w:val="none" w:sz="0" w:space="0" w:color="auto"/>
      </w:divBdr>
    </w:div>
    <w:div w:id="246619048">
      <w:bodyDiv w:val="1"/>
      <w:marLeft w:val="0"/>
      <w:marRight w:val="0"/>
      <w:marTop w:val="0"/>
      <w:marBottom w:val="0"/>
      <w:divBdr>
        <w:top w:val="none" w:sz="0" w:space="0" w:color="auto"/>
        <w:left w:val="none" w:sz="0" w:space="0" w:color="auto"/>
        <w:bottom w:val="none" w:sz="0" w:space="0" w:color="auto"/>
        <w:right w:val="none" w:sz="0" w:space="0" w:color="auto"/>
      </w:divBdr>
    </w:div>
    <w:div w:id="277299574">
      <w:bodyDiv w:val="1"/>
      <w:marLeft w:val="0"/>
      <w:marRight w:val="0"/>
      <w:marTop w:val="0"/>
      <w:marBottom w:val="0"/>
      <w:divBdr>
        <w:top w:val="none" w:sz="0" w:space="0" w:color="auto"/>
        <w:left w:val="none" w:sz="0" w:space="0" w:color="auto"/>
        <w:bottom w:val="none" w:sz="0" w:space="0" w:color="auto"/>
        <w:right w:val="none" w:sz="0" w:space="0" w:color="auto"/>
      </w:divBdr>
    </w:div>
    <w:div w:id="287586062">
      <w:bodyDiv w:val="1"/>
      <w:marLeft w:val="0"/>
      <w:marRight w:val="0"/>
      <w:marTop w:val="0"/>
      <w:marBottom w:val="0"/>
      <w:divBdr>
        <w:top w:val="none" w:sz="0" w:space="0" w:color="auto"/>
        <w:left w:val="none" w:sz="0" w:space="0" w:color="auto"/>
        <w:bottom w:val="none" w:sz="0" w:space="0" w:color="auto"/>
        <w:right w:val="none" w:sz="0" w:space="0" w:color="auto"/>
      </w:divBdr>
    </w:div>
    <w:div w:id="292294827">
      <w:bodyDiv w:val="1"/>
      <w:marLeft w:val="0"/>
      <w:marRight w:val="0"/>
      <w:marTop w:val="0"/>
      <w:marBottom w:val="0"/>
      <w:divBdr>
        <w:top w:val="none" w:sz="0" w:space="0" w:color="auto"/>
        <w:left w:val="none" w:sz="0" w:space="0" w:color="auto"/>
        <w:bottom w:val="none" w:sz="0" w:space="0" w:color="auto"/>
        <w:right w:val="none" w:sz="0" w:space="0" w:color="auto"/>
      </w:divBdr>
    </w:div>
    <w:div w:id="304354967">
      <w:bodyDiv w:val="1"/>
      <w:marLeft w:val="0"/>
      <w:marRight w:val="0"/>
      <w:marTop w:val="0"/>
      <w:marBottom w:val="0"/>
      <w:divBdr>
        <w:top w:val="none" w:sz="0" w:space="0" w:color="auto"/>
        <w:left w:val="none" w:sz="0" w:space="0" w:color="auto"/>
        <w:bottom w:val="none" w:sz="0" w:space="0" w:color="auto"/>
        <w:right w:val="none" w:sz="0" w:space="0" w:color="auto"/>
      </w:divBdr>
    </w:div>
    <w:div w:id="334496260">
      <w:bodyDiv w:val="1"/>
      <w:marLeft w:val="0"/>
      <w:marRight w:val="0"/>
      <w:marTop w:val="0"/>
      <w:marBottom w:val="0"/>
      <w:divBdr>
        <w:top w:val="none" w:sz="0" w:space="0" w:color="auto"/>
        <w:left w:val="none" w:sz="0" w:space="0" w:color="auto"/>
        <w:bottom w:val="none" w:sz="0" w:space="0" w:color="auto"/>
        <w:right w:val="none" w:sz="0" w:space="0" w:color="auto"/>
      </w:divBdr>
    </w:div>
    <w:div w:id="443304937">
      <w:bodyDiv w:val="1"/>
      <w:marLeft w:val="0"/>
      <w:marRight w:val="0"/>
      <w:marTop w:val="0"/>
      <w:marBottom w:val="0"/>
      <w:divBdr>
        <w:top w:val="none" w:sz="0" w:space="0" w:color="auto"/>
        <w:left w:val="none" w:sz="0" w:space="0" w:color="auto"/>
        <w:bottom w:val="none" w:sz="0" w:space="0" w:color="auto"/>
        <w:right w:val="none" w:sz="0" w:space="0" w:color="auto"/>
      </w:divBdr>
    </w:div>
    <w:div w:id="443772493">
      <w:bodyDiv w:val="1"/>
      <w:marLeft w:val="0"/>
      <w:marRight w:val="0"/>
      <w:marTop w:val="0"/>
      <w:marBottom w:val="0"/>
      <w:divBdr>
        <w:top w:val="none" w:sz="0" w:space="0" w:color="auto"/>
        <w:left w:val="none" w:sz="0" w:space="0" w:color="auto"/>
        <w:bottom w:val="none" w:sz="0" w:space="0" w:color="auto"/>
        <w:right w:val="none" w:sz="0" w:space="0" w:color="auto"/>
      </w:divBdr>
    </w:div>
    <w:div w:id="445855341">
      <w:bodyDiv w:val="1"/>
      <w:marLeft w:val="0"/>
      <w:marRight w:val="0"/>
      <w:marTop w:val="0"/>
      <w:marBottom w:val="0"/>
      <w:divBdr>
        <w:top w:val="none" w:sz="0" w:space="0" w:color="auto"/>
        <w:left w:val="none" w:sz="0" w:space="0" w:color="auto"/>
        <w:bottom w:val="none" w:sz="0" w:space="0" w:color="auto"/>
        <w:right w:val="none" w:sz="0" w:space="0" w:color="auto"/>
      </w:divBdr>
    </w:div>
    <w:div w:id="479421571">
      <w:bodyDiv w:val="1"/>
      <w:marLeft w:val="0"/>
      <w:marRight w:val="0"/>
      <w:marTop w:val="0"/>
      <w:marBottom w:val="0"/>
      <w:divBdr>
        <w:top w:val="none" w:sz="0" w:space="0" w:color="auto"/>
        <w:left w:val="none" w:sz="0" w:space="0" w:color="auto"/>
        <w:bottom w:val="none" w:sz="0" w:space="0" w:color="auto"/>
        <w:right w:val="none" w:sz="0" w:space="0" w:color="auto"/>
      </w:divBdr>
    </w:div>
    <w:div w:id="492063643">
      <w:bodyDiv w:val="1"/>
      <w:marLeft w:val="0"/>
      <w:marRight w:val="0"/>
      <w:marTop w:val="0"/>
      <w:marBottom w:val="0"/>
      <w:divBdr>
        <w:top w:val="none" w:sz="0" w:space="0" w:color="auto"/>
        <w:left w:val="none" w:sz="0" w:space="0" w:color="auto"/>
        <w:bottom w:val="none" w:sz="0" w:space="0" w:color="auto"/>
        <w:right w:val="none" w:sz="0" w:space="0" w:color="auto"/>
      </w:divBdr>
    </w:div>
    <w:div w:id="495344072">
      <w:bodyDiv w:val="1"/>
      <w:marLeft w:val="0"/>
      <w:marRight w:val="0"/>
      <w:marTop w:val="0"/>
      <w:marBottom w:val="0"/>
      <w:divBdr>
        <w:top w:val="none" w:sz="0" w:space="0" w:color="auto"/>
        <w:left w:val="none" w:sz="0" w:space="0" w:color="auto"/>
        <w:bottom w:val="none" w:sz="0" w:space="0" w:color="auto"/>
        <w:right w:val="none" w:sz="0" w:space="0" w:color="auto"/>
      </w:divBdr>
    </w:div>
    <w:div w:id="511257966">
      <w:bodyDiv w:val="1"/>
      <w:marLeft w:val="0"/>
      <w:marRight w:val="0"/>
      <w:marTop w:val="0"/>
      <w:marBottom w:val="0"/>
      <w:divBdr>
        <w:top w:val="none" w:sz="0" w:space="0" w:color="auto"/>
        <w:left w:val="none" w:sz="0" w:space="0" w:color="auto"/>
        <w:bottom w:val="none" w:sz="0" w:space="0" w:color="auto"/>
        <w:right w:val="none" w:sz="0" w:space="0" w:color="auto"/>
      </w:divBdr>
    </w:div>
    <w:div w:id="533420113">
      <w:bodyDiv w:val="1"/>
      <w:marLeft w:val="0"/>
      <w:marRight w:val="0"/>
      <w:marTop w:val="0"/>
      <w:marBottom w:val="0"/>
      <w:divBdr>
        <w:top w:val="none" w:sz="0" w:space="0" w:color="auto"/>
        <w:left w:val="none" w:sz="0" w:space="0" w:color="auto"/>
        <w:bottom w:val="none" w:sz="0" w:space="0" w:color="auto"/>
        <w:right w:val="none" w:sz="0" w:space="0" w:color="auto"/>
      </w:divBdr>
    </w:div>
    <w:div w:id="593364902">
      <w:bodyDiv w:val="1"/>
      <w:marLeft w:val="0"/>
      <w:marRight w:val="0"/>
      <w:marTop w:val="0"/>
      <w:marBottom w:val="0"/>
      <w:divBdr>
        <w:top w:val="none" w:sz="0" w:space="0" w:color="auto"/>
        <w:left w:val="none" w:sz="0" w:space="0" w:color="auto"/>
        <w:bottom w:val="none" w:sz="0" w:space="0" w:color="auto"/>
        <w:right w:val="none" w:sz="0" w:space="0" w:color="auto"/>
      </w:divBdr>
    </w:div>
    <w:div w:id="596670261">
      <w:bodyDiv w:val="1"/>
      <w:marLeft w:val="0"/>
      <w:marRight w:val="0"/>
      <w:marTop w:val="0"/>
      <w:marBottom w:val="0"/>
      <w:divBdr>
        <w:top w:val="none" w:sz="0" w:space="0" w:color="auto"/>
        <w:left w:val="none" w:sz="0" w:space="0" w:color="auto"/>
        <w:bottom w:val="none" w:sz="0" w:space="0" w:color="auto"/>
        <w:right w:val="none" w:sz="0" w:space="0" w:color="auto"/>
      </w:divBdr>
    </w:div>
    <w:div w:id="623198573">
      <w:bodyDiv w:val="1"/>
      <w:marLeft w:val="0"/>
      <w:marRight w:val="0"/>
      <w:marTop w:val="0"/>
      <w:marBottom w:val="0"/>
      <w:divBdr>
        <w:top w:val="none" w:sz="0" w:space="0" w:color="auto"/>
        <w:left w:val="none" w:sz="0" w:space="0" w:color="auto"/>
        <w:bottom w:val="none" w:sz="0" w:space="0" w:color="auto"/>
        <w:right w:val="none" w:sz="0" w:space="0" w:color="auto"/>
      </w:divBdr>
    </w:div>
    <w:div w:id="639461510">
      <w:bodyDiv w:val="1"/>
      <w:marLeft w:val="0"/>
      <w:marRight w:val="0"/>
      <w:marTop w:val="0"/>
      <w:marBottom w:val="0"/>
      <w:divBdr>
        <w:top w:val="none" w:sz="0" w:space="0" w:color="auto"/>
        <w:left w:val="none" w:sz="0" w:space="0" w:color="auto"/>
        <w:bottom w:val="none" w:sz="0" w:space="0" w:color="auto"/>
        <w:right w:val="none" w:sz="0" w:space="0" w:color="auto"/>
      </w:divBdr>
    </w:div>
    <w:div w:id="668557987">
      <w:bodyDiv w:val="1"/>
      <w:marLeft w:val="0"/>
      <w:marRight w:val="0"/>
      <w:marTop w:val="0"/>
      <w:marBottom w:val="0"/>
      <w:divBdr>
        <w:top w:val="none" w:sz="0" w:space="0" w:color="auto"/>
        <w:left w:val="none" w:sz="0" w:space="0" w:color="auto"/>
        <w:bottom w:val="none" w:sz="0" w:space="0" w:color="auto"/>
        <w:right w:val="none" w:sz="0" w:space="0" w:color="auto"/>
      </w:divBdr>
    </w:div>
    <w:div w:id="669909340">
      <w:bodyDiv w:val="1"/>
      <w:marLeft w:val="0"/>
      <w:marRight w:val="0"/>
      <w:marTop w:val="0"/>
      <w:marBottom w:val="0"/>
      <w:divBdr>
        <w:top w:val="none" w:sz="0" w:space="0" w:color="auto"/>
        <w:left w:val="none" w:sz="0" w:space="0" w:color="auto"/>
        <w:bottom w:val="none" w:sz="0" w:space="0" w:color="auto"/>
        <w:right w:val="none" w:sz="0" w:space="0" w:color="auto"/>
      </w:divBdr>
    </w:div>
    <w:div w:id="687102167">
      <w:bodyDiv w:val="1"/>
      <w:marLeft w:val="0"/>
      <w:marRight w:val="0"/>
      <w:marTop w:val="0"/>
      <w:marBottom w:val="0"/>
      <w:divBdr>
        <w:top w:val="none" w:sz="0" w:space="0" w:color="auto"/>
        <w:left w:val="none" w:sz="0" w:space="0" w:color="auto"/>
        <w:bottom w:val="none" w:sz="0" w:space="0" w:color="auto"/>
        <w:right w:val="none" w:sz="0" w:space="0" w:color="auto"/>
      </w:divBdr>
    </w:div>
    <w:div w:id="688918433">
      <w:bodyDiv w:val="1"/>
      <w:marLeft w:val="0"/>
      <w:marRight w:val="0"/>
      <w:marTop w:val="0"/>
      <w:marBottom w:val="0"/>
      <w:divBdr>
        <w:top w:val="none" w:sz="0" w:space="0" w:color="auto"/>
        <w:left w:val="none" w:sz="0" w:space="0" w:color="auto"/>
        <w:bottom w:val="none" w:sz="0" w:space="0" w:color="auto"/>
        <w:right w:val="none" w:sz="0" w:space="0" w:color="auto"/>
      </w:divBdr>
    </w:div>
    <w:div w:id="694621549">
      <w:bodyDiv w:val="1"/>
      <w:marLeft w:val="0"/>
      <w:marRight w:val="0"/>
      <w:marTop w:val="0"/>
      <w:marBottom w:val="0"/>
      <w:divBdr>
        <w:top w:val="none" w:sz="0" w:space="0" w:color="auto"/>
        <w:left w:val="none" w:sz="0" w:space="0" w:color="auto"/>
        <w:bottom w:val="none" w:sz="0" w:space="0" w:color="auto"/>
        <w:right w:val="none" w:sz="0" w:space="0" w:color="auto"/>
      </w:divBdr>
    </w:div>
    <w:div w:id="728918372">
      <w:bodyDiv w:val="1"/>
      <w:marLeft w:val="0"/>
      <w:marRight w:val="0"/>
      <w:marTop w:val="0"/>
      <w:marBottom w:val="0"/>
      <w:divBdr>
        <w:top w:val="none" w:sz="0" w:space="0" w:color="auto"/>
        <w:left w:val="none" w:sz="0" w:space="0" w:color="auto"/>
        <w:bottom w:val="none" w:sz="0" w:space="0" w:color="auto"/>
        <w:right w:val="none" w:sz="0" w:space="0" w:color="auto"/>
      </w:divBdr>
    </w:div>
    <w:div w:id="751243311">
      <w:bodyDiv w:val="1"/>
      <w:marLeft w:val="0"/>
      <w:marRight w:val="0"/>
      <w:marTop w:val="0"/>
      <w:marBottom w:val="0"/>
      <w:divBdr>
        <w:top w:val="none" w:sz="0" w:space="0" w:color="auto"/>
        <w:left w:val="none" w:sz="0" w:space="0" w:color="auto"/>
        <w:bottom w:val="none" w:sz="0" w:space="0" w:color="auto"/>
        <w:right w:val="none" w:sz="0" w:space="0" w:color="auto"/>
      </w:divBdr>
    </w:div>
    <w:div w:id="754128302">
      <w:bodyDiv w:val="1"/>
      <w:marLeft w:val="0"/>
      <w:marRight w:val="0"/>
      <w:marTop w:val="0"/>
      <w:marBottom w:val="0"/>
      <w:divBdr>
        <w:top w:val="none" w:sz="0" w:space="0" w:color="auto"/>
        <w:left w:val="none" w:sz="0" w:space="0" w:color="auto"/>
        <w:bottom w:val="none" w:sz="0" w:space="0" w:color="auto"/>
        <w:right w:val="none" w:sz="0" w:space="0" w:color="auto"/>
      </w:divBdr>
    </w:div>
    <w:div w:id="773208110">
      <w:bodyDiv w:val="1"/>
      <w:marLeft w:val="0"/>
      <w:marRight w:val="0"/>
      <w:marTop w:val="0"/>
      <w:marBottom w:val="0"/>
      <w:divBdr>
        <w:top w:val="none" w:sz="0" w:space="0" w:color="auto"/>
        <w:left w:val="none" w:sz="0" w:space="0" w:color="auto"/>
        <w:bottom w:val="none" w:sz="0" w:space="0" w:color="auto"/>
        <w:right w:val="none" w:sz="0" w:space="0" w:color="auto"/>
      </w:divBdr>
    </w:div>
    <w:div w:id="817113147">
      <w:bodyDiv w:val="1"/>
      <w:marLeft w:val="0"/>
      <w:marRight w:val="0"/>
      <w:marTop w:val="0"/>
      <w:marBottom w:val="0"/>
      <w:divBdr>
        <w:top w:val="none" w:sz="0" w:space="0" w:color="auto"/>
        <w:left w:val="none" w:sz="0" w:space="0" w:color="auto"/>
        <w:bottom w:val="none" w:sz="0" w:space="0" w:color="auto"/>
        <w:right w:val="none" w:sz="0" w:space="0" w:color="auto"/>
      </w:divBdr>
    </w:div>
    <w:div w:id="818379476">
      <w:bodyDiv w:val="1"/>
      <w:marLeft w:val="0"/>
      <w:marRight w:val="0"/>
      <w:marTop w:val="0"/>
      <w:marBottom w:val="0"/>
      <w:divBdr>
        <w:top w:val="none" w:sz="0" w:space="0" w:color="auto"/>
        <w:left w:val="none" w:sz="0" w:space="0" w:color="auto"/>
        <w:bottom w:val="none" w:sz="0" w:space="0" w:color="auto"/>
        <w:right w:val="none" w:sz="0" w:space="0" w:color="auto"/>
      </w:divBdr>
    </w:div>
    <w:div w:id="839665073">
      <w:bodyDiv w:val="1"/>
      <w:marLeft w:val="0"/>
      <w:marRight w:val="0"/>
      <w:marTop w:val="0"/>
      <w:marBottom w:val="0"/>
      <w:divBdr>
        <w:top w:val="none" w:sz="0" w:space="0" w:color="auto"/>
        <w:left w:val="none" w:sz="0" w:space="0" w:color="auto"/>
        <w:bottom w:val="none" w:sz="0" w:space="0" w:color="auto"/>
        <w:right w:val="none" w:sz="0" w:space="0" w:color="auto"/>
      </w:divBdr>
    </w:div>
    <w:div w:id="883835732">
      <w:bodyDiv w:val="1"/>
      <w:marLeft w:val="0"/>
      <w:marRight w:val="0"/>
      <w:marTop w:val="0"/>
      <w:marBottom w:val="0"/>
      <w:divBdr>
        <w:top w:val="none" w:sz="0" w:space="0" w:color="auto"/>
        <w:left w:val="none" w:sz="0" w:space="0" w:color="auto"/>
        <w:bottom w:val="none" w:sz="0" w:space="0" w:color="auto"/>
        <w:right w:val="none" w:sz="0" w:space="0" w:color="auto"/>
      </w:divBdr>
    </w:div>
    <w:div w:id="907610792">
      <w:bodyDiv w:val="1"/>
      <w:marLeft w:val="0"/>
      <w:marRight w:val="0"/>
      <w:marTop w:val="0"/>
      <w:marBottom w:val="0"/>
      <w:divBdr>
        <w:top w:val="none" w:sz="0" w:space="0" w:color="auto"/>
        <w:left w:val="none" w:sz="0" w:space="0" w:color="auto"/>
        <w:bottom w:val="none" w:sz="0" w:space="0" w:color="auto"/>
        <w:right w:val="none" w:sz="0" w:space="0" w:color="auto"/>
      </w:divBdr>
    </w:div>
    <w:div w:id="914314516">
      <w:bodyDiv w:val="1"/>
      <w:marLeft w:val="0"/>
      <w:marRight w:val="0"/>
      <w:marTop w:val="0"/>
      <w:marBottom w:val="0"/>
      <w:divBdr>
        <w:top w:val="none" w:sz="0" w:space="0" w:color="auto"/>
        <w:left w:val="none" w:sz="0" w:space="0" w:color="auto"/>
        <w:bottom w:val="none" w:sz="0" w:space="0" w:color="auto"/>
        <w:right w:val="none" w:sz="0" w:space="0" w:color="auto"/>
      </w:divBdr>
    </w:div>
    <w:div w:id="926160120">
      <w:bodyDiv w:val="1"/>
      <w:marLeft w:val="0"/>
      <w:marRight w:val="0"/>
      <w:marTop w:val="0"/>
      <w:marBottom w:val="0"/>
      <w:divBdr>
        <w:top w:val="none" w:sz="0" w:space="0" w:color="auto"/>
        <w:left w:val="none" w:sz="0" w:space="0" w:color="auto"/>
        <w:bottom w:val="none" w:sz="0" w:space="0" w:color="auto"/>
        <w:right w:val="none" w:sz="0" w:space="0" w:color="auto"/>
      </w:divBdr>
    </w:div>
    <w:div w:id="953637340">
      <w:bodyDiv w:val="1"/>
      <w:marLeft w:val="0"/>
      <w:marRight w:val="0"/>
      <w:marTop w:val="0"/>
      <w:marBottom w:val="0"/>
      <w:divBdr>
        <w:top w:val="none" w:sz="0" w:space="0" w:color="auto"/>
        <w:left w:val="none" w:sz="0" w:space="0" w:color="auto"/>
        <w:bottom w:val="none" w:sz="0" w:space="0" w:color="auto"/>
        <w:right w:val="none" w:sz="0" w:space="0" w:color="auto"/>
      </w:divBdr>
    </w:div>
    <w:div w:id="997416398">
      <w:bodyDiv w:val="1"/>
      <w:marLeft w:val="0"/>
      <w:marRight w:val="0"/>
      <w:marTop w:val="0"/>
      <w:marBottom w:val="0"/>
      <w:divBdr>
        <w:top w:val="none" w:sz="0" w:space="0" w:color="auto"/>
        <w:left w:val="none" w:sz="0" w:space="0" w:color="auto"/>
        <w:bottom w:val="none" w:sz="0" w:space="0" w:color="auto"/>
        <w:right w:val="none" w:sz="0" w:space="0" w:color="auto"/>
      </w:divBdr>
    </w:div>
    <w:div w:id="1004934097">
      <w:bodyDiv w:val="1"/>
      <w:marLeft w:val="0"/>
      <w:marRight w:val="0"/>
      <w:marTop w:val="0"/>
      <w:marBottom w:val="0"/>
      <w:divBdr>
        <w:top w:val="none" w:sz="0" w:space="0" w:color="auto"/>
        <w:left w:val="none" w:sz="0" w:space="0" w:color="auto"/>
        <w:bottom w:val="none" w:sz="0" w:space="0" w:color="auto"/>
        <w:right w:val="none" w:sz="0" w:space="0" w:color="auto"/>
      </w:divBdr>
    </w:div>
    <w:div w:id="1029524086">
      <w:bodyDiv w:val="1"/>
      <w:marLeft w:val="0"/>
      <w:marRight w:val="0"/>
      <w:marTop w:val="0"/>
      <w:marBottom w:val="0"/>
      <w:divBdr>
        <w:top w:val="none" w:sz="0" w:space="0" w:color="auto"/>
        <w:left w:val="none" w:sz="0" w:space="0" w:color="auto"/>
        <w:bottom w:val="none" w:sz="0" w:space="0" w:color="auto"/>
        <w:right w:val="none" w:sz="0" w:space="0" w:color="auto"/>
      </w:divBdr>
    </w:div>
    <w:div w:id="1041368656">
      <w:bodyDiv w:val="1"/>
      <w:marLeft w:val="0"/>
      <w:marRight w:val="0"/>
      <w:marTop w:val="0"/>
      <w:marBottom w:val="0"/>
      <w:divBdr>
        <w:top w:val="none" w:sz="0" w:space="0" w:color="auto"/>
        <w:left w:val="none" w:sz="0" w:space="0" w:color="auto"/>
        <w:bottom w:val="none" w:sz="0" w:space="0" w:color="auto"/>
        <w:right w:val="none" w:sz="0" w:space="0" w:color="auto"/>
      </w:divBdr>
    </w:div>
    <w:div w:id="1048450692">
      <w:bodyDiv w:val="1"/>
      <w:marLeft w:val="0"/>
      <w:marRight w:val="0"/>
      <w:marTop w:val="0"/>
      <w:marBottom w:val="0"/>
      <w:divBdr>
        <w:top w:val="none" w:sz="0" w:space="0" w:color="auto"/>
        <w:left w:val="none" w:sz="0" w:space="0" w:color="auto"/>
        <w:bottom w:val="none" w:sz="0" w:space="0" w:color="auto"/>
        <w:right w:val="none" w:sz="0" w:space="0" w:color="auto"/>
      </w:divBdr>
    </w:div>
    <w:div w:id="1052466959">
      <w:bodyDiv w:val="1"/>
      <w:marLeft w:val="0"/>
      <w:marRight w:val="0"/>
      <w:marTop w:val="0"/>
      <w:marBottom w:val="0"/>
      <w:divBdr>
        <w:top w:val="none" w:sz="0" w:space="0" w:color="auto"/>
        <w:left w:val="none" w:sz="0" w:space="0" w:color="auto"/>
        <w:bottom w:val="none" w:sz="0" w:space="0" w:color="auto"/>
        <w:right w:val="none" w:sz="0" w:space="0" w:color="auto"/>
      </w:divBdr>
    </w:div>
    <w:div w:id="1106001586">
      <w:bodyDiv w:val="1"/>
      <w:marLeft w:val="0"/>
      <w:marRight w:val="0"/>
      <w:marTop w:val="0"/>
      <w:marBottom w:val="0"/>
      <w:divBdr>
        <w:top w:val="none" w:sz="0" w:space="0" w:color="auto"/>
        <w:left w:val="none" w:sz="0" w:space="0" w:color="auto"/>
        <w:bottom w:val="none" w:sz="0" w:space="0" w:color="auto"/>
        <w:right w:val="none" w:sz="0" w:space="0" w:color="auto"/>
      </w:divBdr>
    </w:div>
    <w:div w:id="1136682156">
      <w:bodyDiv w:val="1"/>
      <w:marLeft w:val="0"/>
      <w:marRight w:val="0"/>
      <w:marTop w:val="0"/>
      <w:marBottom w:val="0"/>
      <w:divBdr>
        <w:top w:val="none" w:sz="0" w:space="0" w:color="auto"/>
        <w:left w:val="none" w:sz="0" w:space="0" w:color="auto"/>
        <w:bottom w:val="none" w:sz="0" w:space="0" w:color="auto"/>
        <w:right w:val="none" w:sz="0" w:space="0" w:color="auto"/>
      </w:divBdr>
    </w:div>
    <w:div w:id="1138571401">
      <w:bodyDiv w:val="1"/>
      <w:marLeft w:val="0"/>
      <w:marRight w:val="0"/>
      <w:marTop w:val="0"/>
      <w:marBottom w:val="0"/>
      <w:divBdr>
        <w:top w:val="none" w:sz="0" w:space="0" w:color="auto"/>
        <w:left w:val="none" w:sz="0" w:space="0" w:color="auto"/>
        <w:bottom w:val="none" w:sz="0" w:space="0" w:color="auto"/>
        <w:right w:val="none" w:sz="0" w:space="0" w:color="auto"/>
      </w:divBdr>
    </w:div>
    <w:div w:id="1141070638">
      <w:bodyDiv w:val="1"/>
      <w:marLeft w:val="0"/>
      <w:marRight w:val="0"/>
      <w:marTop w:val="0"/>
      <w:marBottom w:val="0"/>
      <w:divBdr>
        <w:top w:val="none" w:sz="0" w:space="0" w:color="auto"/>
        <w:left w:val="none" w:sz="0" w:space="0" w:color="auto"/>
        <w:bottom w:val="none" w:sz="0" w:space="0" w:color="auto"/>
        <w:right w:val="none" w:sz="0" w:space="0" w:color="auto"/>
      </w:divBdr>
    </w:div>
    <w:div w:id="1142429921">
      <w:bodyDiv w:val="1"/>
      <w:marLeft w:val="0"/>
      <w:marRight w:val="0"/>
      <w:marTop w:val="0"/>
      <w:marBottom w:val="0"/>
      <w:divBdr>
        <w:top w:val="none" w:sz="0" w:space="0" w:color="auto"/>
        <w:left w:val="none" w:sz="0" w:space="0" w:color="auto"/>
        <w:bottom w:val="none" w:sz="0" w:space="0" w:color="auto"/>
        <w:right w:val="none" w:sz="0" w:space="0" w:color="auto"/>
      </w:divBdr>
    </w:div>
    <w:div w:id="1157066138">
      <w:bodyDiv w:val="1"/>
      <w:marLeft w:val="0"/>
      <w:marRight w:val="0"/>
      <w:marTop w:val="0"/>
      <w:marBottom w:val="0"/>
      <w:divBdr>
        <w:top w:val="none" w:sz="0" w:space="0" w:color="auto"/>
        <w:left w:val="none" w:sz="0" w:space="0" w:color="auto"/>
        <w:bottom w:val="none" w:sz="0" w:space="0" w:color="auto"/>
        <w:right w:val="none" w:sz="0" w:space="0" w:color="auto"/>
      </w:divBdr>
    </w:div>
    <w:div w:id="1170290854">
      <w:bodyDiv w:val="1"/>
      <w:marLeft w:val="0"/>
      <w:marRight w:val="0"/>
      <w:marTop w:val="0"/>
      <w:marBottom w:val="0"/>
      <w:divBdr>
        <w:top w:val="none" w:sz="0" w:space="0" w:color="auto"/>
        <w:left w:val="none" w:sz="0" w:space="0" w:color="auto"/>
        <w:bottom w:val="none" w:sz="0" w:space="0" w:color="auto"/>
        <w:right w:val="none" w:sz="0" w:space="0" w:color="auto"/>
      </w:divBdr>
    </w:div>
    <w:div w:id="1254825432">
      <w:bodyDiv w:val="1"/>
      <w:marLeft w:val="0"/>
      <w:marRight w:val="0"/>
      <w:marTop w:val="0"/>
      <w:marBottom w:val="0"/>
      <w:divBdr>
        <w:top w:val="none" w:sz="0" w:space="0" w:color="auto"/>
        <w:left w:val="none" w:sz="0" w:space="0" w:color="auto"/>
        <w:bottom w:val="none" w:sz="0" w:space="0" w:color="auto"/>
        <w:right w:val="none" w:sz="0" w:space="0" w:color="auto"/>
      </w:divBdr>
    </w:div>
    <w:div w:id="1262179762">
      <w:bodyDiv w:val="1"/>
      <w:marLeft w:val="0"/>
      <w:marRight w:val="0"/>
      <w:marTop w:val="0"/>
      <w:marBottom w:val="0"/>
      <w:divBdr>
        <w:top w:val="none" w:sz="0" w:space="0" w:color="auto"/>
        <w:left w:val="none" w:sz="0" w:space="0" w:color="auto"/>
        <w:bottom w:val="none" w:sz="0" w:space="0" w:color="auto"/>
        <w:right w:val="none" w:sz="0" w:space="0" w:color="auto"/>
      </w:divBdr>
    </w:div>
    <w:div w:id="1279526345">
      <w:bodyDiv w:val="1"/>
      <w:marLeft w:val="0"/>
      <w:marRight w:val="0"/>
      <w:marTop w:val="0"/>
      <w:marBottom w:val="0"/>
      <w:divBdr>
        <w:top w:val="none" w:sz="0" w:space="0" w:color="auto"/>
        <w:left w:val="none" w:sz="0" w:space="0" w:color="auto"/>
        <w:bottom w:val="none" w:sz="0" w:space="0" w:color="auto"/>
        <w:right w:val="none" w:sz="0" w:space="0" w:color="auto"/>
      </w:divBdr>
    </w:div>
    <w:div w:id="1279723279">
      <w:bodyDiv w:val="1"/>
      <w:marLeft w:val="0"/>
      <w:marRight w:val="0"/>
      <w:marTop w:val="0"/>
      <w:marBottom w:val="0"/>
      <w:divBdr>
        <w:top w:val="none" w:sz="0" w:space="0" w:color="auto"/>
        <w:left w:val="none" w:sz="0" w:space="0" w:color="auto"/>
        <w:bottom w:val="none" w:sz="0" w:space="0" w:color="auto"/>
        <w:right w:val="none" w:sz="0" w:space="0" w:color="auto"/>
      </w:divBdr>
    </w:div>
    <w:div w:id="1282343925">
      <w:bodyDiv w:val="1"/>
      <w:marLeft w:val="0"/>
      <w:marRight w:val="0"/>
      <w:marTop w:val="0"/>
      <w:marBottom w:val="0"/>
      <w:divBdr>
        <w:top w:val="none" w:sz="0" w:space="0" w:color="auto"/>
        <w:left w:val="none" w:sz="0" w:space="0" w:color="auto"/>
        <w:bottom w:val="none" w:sz="0" w:space="0" w:color="auto"/>
        <w:right w:val="none" w:sz="0" w:space="0" w:color="auto"/>
      </w:divBdr>
    </w:div>
    <w:div w:id="1299529631">
      <w:bodyDiv w:val="1"/>
      <w:marLeft w:val="0"/>
      <w:marRight w:val="0"/>
      <w:marTop w:val="0"/>
      <w:marBottom w:val="0"/>
      <w:divBdr>
        <w:top w:val="none" w:sz="0" w:space="0" w:color="auto"/>
        <w:left w:val="none" w:sz="0" w:space="0" w:color="auto"/>
        <w:bottom w:val="none" w:sz="0" w:space="0" w:color="auto"/>
        <w:right w:val="none" w:sz="0" w:space="0" w:color="auto"/>
      </w:divBdr>
    </w:div>
    <w:div w:id="1381705509">
      <w:bodyDiv w:val="1"/>
      <w:marLeft w:val="0"/>
      <w:marRight w:val="0"/>
      <w:marTop w:val="0"/>
      <w:marBottom w:val="0"/>
      <w:divBdr>
        <w:top w:val="none" w:sz="0" w:space="0" w:color="auto"/>
        <w:left w:val="none" w:sz="0" w:space="0" w:color="auto"/>
        <w:bottom w:val="none" w:sz="0" w:space="0" w:color="auto"/>
        <w:right w:val="none" w:sz="0" w:space="0" w:color="auto"/>
      </w:divBdr>
    </w:div>
    <w:div w:id="1435663353">
      <w:bodyDiv w:val="1"/>
      <w:marLeft w:val="0"/>
      <w:marRight w:val="0"/>
      <w:marTop w:val="0"/>
      <w:marBottom w:val="0"/>
      <w:divBdr>
        <w:top w:val="none" w:sz="0" w:space="0" w:color="auto"/>
        <w:left w:val="none" w:sz="0" w:space="0" w:color="auto"/>
        <w:bottom w:val="none" w:sz="0" w:space="0" w:color="auto"/>
        <w:right w:val="none" w:sz="0" w:space="0" w:color="auto"/>
      </w:divBdr>
    </w:div>
    <w:div w:id="1442258245">
      <w:bodyDiv w:val="1"/>
      <w:marLeft w:val="0"/>
      <w:marRight w:val="0"/>
      <w:marTop w:val="0"/>
      <w:marBottom w:val="0"/>
      <w:divBdr>
        <w:top w:val="none" w:sz="0" w:space="0" w:color="auto"/>
        <w:left w:val="none" w:sz="0" w:space="0" w:color="auto"/>
        <w:bottom w:val="none" w:sz="0" w:space="0" w:color="auto"/>
        <w:right w:val="none" w:sz="0" w:space="0" w:color="auto"/>
      </w:divBdr>
    </w:div>
    <w:div w:id="1480998813">
      <w:bodyDiv w:val="1"/>
      <w:marLeft w:val="0"/>
      <w:marRight w:val="0"/>
      <w:marTop w:val="0"/>
      <w:marBottom w:val="0"/>
      <w:divBdr>
        <w:top w:val="none" w:sz="0" w:space="0" w:color="auto"/>
        <w:left w:val="none" w:sz="0" w:space="0" w:color="auto"/>
        <w:bottom w:val="none" w:sz="0" w:space="0" w:color="auto"/>
        <w:right w:val="none" w:sz="0" w:space="0" w:color="auto"/>
      </w:divBdr>
    </w:div>
    <w:div w:id="1501383265">
      <w:bodyDiv w:val="1"/>
      <w:marLeft w:val="0"/>
      <w:marRight w:val="0"/>
      <w:marTop w:val="0"/>
      <w:marBottom w:val="0"/>
      <w:divBdr>
        <w:top w:val="none" w:sz="0" w:space="0" w:color="auto"/>
        <w:left w:val="none" w:sz="0" w:space="0" w:color="auto"/>
        <w:bottom w:val="none" w:sz="0" w:space="0" w:color="auto"/>
        <w:right w:val="none" w:sz="0" w:space="0" w:color="auto"/>
      </w:divBdr>
    </w:div>
    <w:div w:id="1529566181">
      <w:bodyDiv w:val="1"/>
      <w:marLeft w:val="0"/>
      <w:marRight w:val="0"/>
      <w:marTop w:val="0"/>
      <w:marBottom w:val="0"/>
      <w:divBdr>
        <w:top w:val="none" w:sz="0" w:space="0" w:color="auto"/>
        <w:left w:val="none" w:sz="0" w:space="0" w:color="auto"/>
        <w:bottom w:val="none" w:sz="0" w:space="0" w:color="auto"/>
        <w:right w:val="none" w:sz="0" w:space="0" w:color="auto"/>
      </w:divBdr>
    </w:div>
    <w:div w:id="1547990718">
      <w:bodyDiv w:val="1"/>
      <w:marLeft w:val="0"/>
      <w:marRight w:val="0"/>
      <w:marTop w:val="0"/>
      <w:marBottom w:val="0"/>
      <w:divBdr>
        <w:top w:val="none" w:sz="0" w:space="0" w:color="auto"/>
        <w:left w:val="none" w:sz="0" w:space="0" w:color="auto"/>
        <w:bottom w:val="none" w:sz="0" w:space="0" w:color="auto"/>
        <w:right w:val="none" w:sz="0" w:space="0" w:color="auto"/>
      </w:divBdr>
    </w:div>
    <w:div w:id="1586499573">
      <w:bodyDiv w:val="1"/>
      <w:marLeft w:val="0"/>
      <w:marRight w:val="0"/>
      <w:marTop w:val="0"/>
      <w:marBottom w:val="0"/>
      <w:divBdr>
        <w:top w:val="none" w:sz="0" w:space="0" w:color="auto"/>
        <w:left w:val="none" w:sz="0" w:space="0" w:color="auto"/>
        <w:bottom w:val="none" w:sz="0" w:space="0" w:color="auto"/>
        <w:right w:val="none" w:sz="0" w:space="0" w:color="auto"/>
      </w:divBdr>
    </w:div>
    <w:div w:id="1629239491">
      <w:bodyDiv w:val="1"/>
      <w:marLeft w:val="0"/>
      <w:marRight w:val="0"/>
      <w:marTop w:val="0"/>
      <w:marBottom w:val="0"/>
      <w:divBdr>
        <w:top w:val="none" w:sz="0" w:space="0" w:color="auto"/>
        <w:left w:val="none" w:sz="0" w:space="0" w:color="auto"/>
        <w:bottom w:val="none" w:sz="0" w:space="0" w:color="auto"/>
        <w:right w:val="none" w:sz="0" w:space="0" w:color="auto"/>
      </w:divBdr>
    </w:div>
    <w:div w:id="1657955250">
      <w:bodyDiv w:val="1"/>
      <w:marLeft w:val="0"/>
      <w:marRight w:val="0"/>
      <w:marTop w:val="0"/>
      <w:marBottom w:val="0"/>
      <w:divBdr>
        <w:top w:val="none" w:sz="0" w:space="0" w:color="auto"/>
        <w:left w:val="none" w:sz="0" w:space="0" w:color="auto"/>
        <w:bottom w:val="none" w:sz="0" w:space="0" w:color="auto"/>
        <w:right w:val="none" w:sz="0" w:space="0" w:color="auto"/>
      </w:divBdr>
    </w:div>
    <w:div w:id="1675108369">
      <w:bodyDiv w:val="1"/>
      <w:marLeft w:val="0"/>
      <w:marRight w:val="0"/>
      <w:marTop w:val="0"/>
      <w:marBottom w:val="0"/>
      <w:divBdr>
        <w:top w:val="none" w:sz="0" w:space="0" w:color="auto"/>
        <w:left w:val="none" w:sz="0" w:space="0" w:color="auto"/>
        <w:bottom w:val="none" w:sz="0" w:space="0" w:color="auto"/>
        <w:right w:val="none" w:sz="0" w:space="0" w:color="auto"/>
      </w:divBdr>
    </w:div>
    <w:div w:id="1691687450">
      <w:bodyDiv w:val="1"/>
      <w:marLeft w:val="0"/>
      <w:marRight w:val="0"/>
      <w:marTop w:val="0"/>
      <w:marBottom w:val="0"/>
      <w:divBdr>
        <w:top w:val="none" w:sz="0" w:space="0" w:color="auto"/>
        <w:left w:val="none" w:sz="0" w:space="0" w:color="auto"/>
        <w:bottom w:val="none" w:sz="0" w:space="0" w:color="auto"/>
        <w:right w:val="none" w:sz="0" w:space="0" w:color="auto"/>
      </w:divBdr>
    </w:div>
    <w:div w:id="1702824009">
      <w:bodyDiv w:val="1"/>
      <w:marLeft w:val="0"/>
      <w:marRight w:val="0"/>
      <w:marTop w:val="0"/>
      <w:marBottom w:val="0"/>
      <w:divBdr>
        <w:top w:val="none" w:sz="0" w:space="0" w:color="auto"/>
        <w:left w:val="none" w:sz="0" w:space="0" w:color="auto"/>
        <w:bottom w:val="none" w:sz="0" w:space="0" w:color="auto"/>
        <w:right w:val="none" w:sz="0" w:space="0" w:color="auto"/>
      </w:divBdr>
    </w:div>
    <w:div w:id="1716849488">
      <w:bodyDiv w:val="1"/>
      <w:marLeft w:val="0"/>
      <w:marRight w:val="0"/>
      <w:marTop w:val="0"/>
      <w:marBottom w:val="0"/>
      <w:divBdr>
        <w:top w:val="none" w:sz="0" w:space="0" w:color="auto"/>
        <w:left w:val="none" w:sz="0" w:space="0" w:color="auto"/>
        <w:bottom w:val="none" w:sz="0" w:space="0" w:color="auto"/>
        <w:right w:val="none" w:sz="0" w:space="0" w:color="auto"/>
      </w:divBdr>
    </w:div>
    <w:div w:id="1719475579">
      <w:bodyDiv w:val="1"/>
      <w:marLeft w:val="0"/>
      <w:marRight w:val="0"/>
      <w:marTop w:val="0"/>
      <w:marBottom w:val="0"/>
      <w:divBdr>
        <w:top w:val="none" w:sz="0" w:space="0" w:color="auto"/>
        <w:left w:val="none" w:sz="0" w:space="0" w:color="auto"/>
        <w:bottom w:val="none" w:sz="0" w:space="0" w:color="auto"/>
        <w:right w:val="none" w:sz="0" w:space="0" w:color="auto"/>
      </w:divBdr>
    </w:div>
    <w:div w:id="1732116988">
      <w:bodyDiv w:val="1"/>
      <w:marLeft w:val="0"/>
      <w:marRight w:val="0"/>
      <w:marTop w:val="0"/>
      <w:marBottom w:val="0"/>
      <w:divBdr>
        <w:top w:val="none" w:sz="0" w:space="0" w:color="auto"/>
        <w:left w:val="none" w:sz="0" w:space="0" w:color="auto"/>
        <w:bottom w:val="none" w:sz="0" w:space="0" w:color="auto"/>
        <w:right w:val="none" w:sz="0" w:space="0" w:color="auto"/>
      </w:divBdr>
    </w:div>
    <w:div w:id="1793016523">
      <w:bodyDiv w:val="1"/>
      <w:marLeft w:val="0"/>
      <w:marRight w:val="0"/>
      <w:marTop w:val="0"/>
      <w:marBottom w:val="0"/>
      <w:divBdr>
        <w:top w:val="none" w:sz="0" w:space="0" w:color="auto"/>
        <w:left w:val="none" w:sz="0" w:space="0" w:color="auto"/>
        <w:bottom w:val="none" w:sz="0" w:space="0" w:color="auto"/>
        <w:right w:val="none" w:sz="0" w:space="0" w:color="auto"/>
      </w:divBdr>
    </w:div>
    <w:div w:id="1797942087">
      <w:bodyDiv w:val="1"/>
      <w:marLeft w:val="0"/>
      <w:marRight w:val="0"/>
      <w:marTop w:val="0"/>
      <w:marBottom w:val="0"/>
      <w:divBdr>
        <w:top w:val="none" w:sz="0" w:space="0" w:color="auto"/>
        <w:left w:val="none" w:sz="0" w:space="0" w:color="auto"/>
        <w:bottom w:val="none" w:sz="0" w:space="0" w:color="auto"/>
        <w:right w:val="none" w:sz="0" w:space="0" w:color="auto"/>
      </w:divBdr>
    </w:div>
    <w:div w:id="1798446918">
      <w:bodyDiv w:val="1"/>
      <w:marLeft w:val="0"/>
      <w:marRight w:val="0"/>
      <w:marTop w:val="0"/>
      <w:marBottom w:val="0"/>
      <w:divBdr>
        <w:top w:val="none" w:sz="0" w:space="0" w:color="auto"/>
        <w:left w:val="none" w:sz="0" w:space="0" w:color="auto"/>
        <w:bottom w:val="none" w:sz="0" w:space="0" w:color="auto"/>
        <w:right w:val="none" w:sz="0" w:space="0" w:color="auto"/>
      </w:divBdr>
    </w:div>
    <w:div w:id="1808862808">
      <w:bodyDiv w:val="1"/>
      <w:marLeft w:val="0"/>
      <w:marRight w:val="0"/>
      <w:marTop w:val="0"/>
      <w:marBottom w:val="0"/>
      <w:divBdr>
        <w:top w:val="none" w:sz="0" w:space="0" w:color="auto"/>
        <w:left w:val="none" w:sz="0" w:space="0" w:color="auto"/>
        <w:bottom w:val="none" w:sz="0" w:space="0" w:color="auto"/>
        <w:right w:val="none" w:sz="0" w:space="0" w:color="auto"/>
      </w:divBdr>
    </w:div>
    <w:div w:id="1816288747">
      <w:bodyDiv w:val="1"/>
      <w:marLeft w:val="0"/>
      <w:marRight w:val="0"/>
      <w:marTop w:val="0"/>
      <w:marBottom w:val="0"/>
      <w:divBdr>
        <w:top w:val="none" w:sz="0" w:space="0" w:color="auto"/>
        <w:left w:val="none" w:sz="0" w:space="0" w:color="auto"/>
        <w:bottom w:val="none" w:sz="0" w:space="0" w:color="auto"/>
        <w:right w:val="none" w:sz="0" w:space="0" w:color="auto"/>
      </w:divBdr>
    </w:div>
    <w:div w:id="1854149708">
      <w:bodyDiv w:val="1"/>
      <w:marLeft w:val="0"/>
      <w:marRight w:val="0"/>
      <w:marTop w:val="0"/>
      <w:marBottom w:val="0"/>
      <w:divBdr>
        <w:top w:val="none" w:sz="0" w:space="0" w:color="auto"/>
        <w:left w:val="none" w:sz="0" w:space="0" w:color="auto"/>
        <w:bottom w:val="none" w:sz="0" w:space="0" w:color="auto"/>
        <w:right w:val="none" w:sz="0" w:space="0" w:color="auto"/>
      </w:divBdr>
    </w:div>
    <w:div w:id="1867601813">
      <w:bodyDiv w:val="1"/>
      <w:marLeft w:val="0"/>
      <w:marRight w:val="0"/>
      <w:marTop w:val="0"/>
      <w:marBottom w:val="0"/>
      <w:divBdr>
        <w:top w:val="none" w:sz="0" w:space="0" w:color="auto"/>
        <w:left w:val="none" w:sz="0" w:space="0" w:color="auto"/>
        <w:bottom w:val="none" w:sz="0" w:space="0" w:color="auto"/>
        <w:right w:val="none" w:sz="0" w:space="0" w:color="auto"/>
      </w:divBdr>
    </w:div>
    <w:div w:id="1873230921">
      <w:bodyDiv w:val="1"/>
      <w:marLeft w:val="0"/>
      <w:marRight w:val="0"/>
      <w:marTop w:val="0"/>
      <w:marBottom w:val="0"/>
      <w:divBdr>
        <w:top w:val="none" w:sz="0" w:space="0" w:color="auto"/>
        <w:left w:val="none" w:sz="0" w:space="0" w:color="auto"/>
        <w:bottom w:val="none" w:sz="0" w:space="0" w:color="auto"/>
        <w:right w:val="none" w:sz="0" w:space="0" w:color="auto"/>
      </w:divBdr>
    </w:div>
    <w:div w:id="1894462139">
      <w:bodyDiv w:val="1"/>
      <w:marLeft w:val="0"/>
      <w:marRight w:val="0"/>
      <w:marTop w:val="0"/>
      <w:marBottom w:val="0"/>
      <w:divBdr>
        <w:top w:val="none" w:sz="0" w:space="0" w:color="auto"/>
        <w:left w:val="none" w:sz="0" w:space="0" w:color="auto"/>
        <w:bottom w:val="none" w:sz="0" w:space="0" w:color="auto"/>
        <w:right w:val="none" w:sz="0" w:space="0" w:color="auto"/>
      </w:divBdr>
    </w:div>
    <w:div w:id="2032031752">
      <w:bodyDiv w:val="1"/>
      <w:marLeft w:val="0"/>
      <w:marRight w:val="0"/>
      <w:marTop w:val="0"/>
      <w:marBottom w:val="0"/>
      <w:divBdr>
        <w:top w:val="none" w:sz="0" w:space="0" w:color="auto"/>
        <w:left w:val="none" w:sz="0" w:space="0" w:color="auto"/>
        <w:bottom w:val="none" w:sz="0" w:space="0" w:color="auto"/>
        <w:right w:val="none" w:sz="0" w:space="0" w:color="auto"/>
      </w:divBdr>
    </w:div>
    <w:div w:id="2070424228">
      <w:bodyDiv w:val="1"/>
      <w:marLeft w:val="0"/>
      <w:marRight w:val="0"/>
      <w:marTop w:val="0"/>
      <w:marBottom w:val="0"/>
      <w:divBdr>
        <w:top w:val="none" w:sz="0" w:space="0" w:color="auto"/>
        <w:left w:val="none" w:sz="0" w:space="0" w:color="auto"/>
        <w:bottom w:val="none" w:sz="0" w:space="0" w:color="auto"/>
        <w:right w:val="none" w:sz="0" w:space="0" w:color="auto"/>
      </w:divBdr>
    </w:div>
    <w:div w:id="2085912457">
      <w:bodyDiv w:val="1"/>
      <w:marLeft w:val="0"/>
      <w:marRight w:val="0"/>
      <w:marTop w:val="0"/>
      <w:marBottom w:val="0"/>
      <w:divBdr>
        <w:top w:val="none" w:sz="0" w:space="0" w:color="auto"/>
        <w:left w:val="none" w:sz="0" w:space="0" w:color="auto"/>
        <w:bottom w:val="none" w:sz="0" w:space="0" w:color="auto"/>
        <w:right w:val="none" w:sz="0" w:space="0" w:color="auto"/>
      </w:divBdr>
    </w:div>
    <w:div w:id="2095934477">
      <w:bodyDiv w:val="1"/>
      <w:marLeft w:val="0"/>
      <w:marRight w:val="0"/>
      <w:marTop w:val="0"/>
      <w:marBottom w:val="0"/>
      <w:divBdr>
        <w:top w:val="none" w:sz="0" w:space="0" w:color="auto"/>
        <w:left w:val="none" w:sz="0" w:space="0" w:color="auto"/>
        <w:bottom w:val="none" w:sz="0" w:space="0" w:color="auto"/>
        <w:right w:val="none" w:sz="0" w:space="0" w:color="auto"/>
      </w:divBdr>
    </w:div>
    <w:div w:id="21407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198"/>
      <c:rAngAx val="0"/>
    </c:view3D>
    <c:floor>
      <c:thickness val="0"/>
    </c:floor>
    <c:sideWall>
      <c:thickness val="0"/>
    </c:sideWall>
    <c:backWall>
      <c:thickness val="0"/>
    </c:backWall>
    <c:plotArea>
      <c:layout>
        <c:manualLayout>
          <c:layoutTarget val="inner"/>
          <c:xMode val="edge"/>
          <c:yMode val="edge"/>
          <c:x val="5.3800964937862301E-2"/>
          <c:y val="0.11359684823906327"/>
          <c:w val="0.8777487288412632"/>
          <c:h val="0.76542454068241472"/>
        </c:manualLayout>
      </c:layout>
      <c:pie3DChart>
        <c:varyColors val="1"/>
        <c:ser>
          <c:idx val="0"/>
          <c:order val="0"/>
          <c:explosion val="22"/>
          <c:dLbls>
            <c:dLbl>
              <c:idx val="0"/>
              <c:layout>
                <c:manualLayout>
                  <c:x val="1.6498234483279518E-2"/>
                  <c:y val="-9.12857786267840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641-426F-8D58-78684FAAAFA0}"/>
                </c:ext>
              </c:extLst>
            </c:dLbl>
            <c:dLbl>
              <c:idx val="1"/>
              <c:layout>
                <c:manualLayout>
                  <c:x val="2.5960314960629952E-2"/>
                  <c:y val="0.131401874765654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641-426F-8D58-78684FAAAFA0}"/>
                </c:ext>
              </c:extLst>
            </c:dLbl>
            <c:dLbl>
              <c:idx val="2"/>
              <c:layout>
                <c:manualLayout>
                  <c:x val="-3.4069341332333553E-2"/>
                  <c:y val="0.243549212598425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641-426F-8D58-78684FAAAFA0}"/>
                </c:ext>
              </c:extLst>
            </c:dLbl>
            <c:dLbl>
              <c:idx val="3"/>
              <c:layout>
                <c:manualLayout>
                  <c:x val="-0.1107001642780264"/>
                  <c:y val="9.4301821739738154E-2"/>
                </c:manualLayout>
              </c:layout>
              <c:tx>
                <c:rich>
                  <a:bodyPr/>
                  <a:lstStyle/>
                  <a:p>
                    <a:r>
                      <a:rPr lang="sr-Cyrl-BA" sz="1100"/>
                      <a:t>Трансфери између или унутар јединица власти
8,39%</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641-426F-8D58-78684FAAAFA0}"/>
                </c:ext>
              </c:extLst>
            </c:dLbl>
            <c:dLbl>
              <c:idx val="4"/>
              <c:layout>
                <c:manualLayout>
                  <c:x val="-9.2458642669666288E-2"/>
                  <c:y val="4.29046369203849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641-426F-8D58-78684FAAAFA0}"/>
                </c:ext>
              </c:extLst>
            </c:dLbl>
            <c:dLbl>
              <c:idx val="5"/>
              <c:layout>
                <c:manualLayout>
                  <c:x val="-0.14545318635170842"/>
                  <c:y val="-2.8601124859392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641-426F-8D58-78684FAAAFA0}"/>
                </c:ext>
              </c:extLst>
            </c:dLbl>
            <c:numFmt formatCode="0.00%" sourceLinked="0"/>
            <c:spPr>
              <a:noFill/>
              <a:ln>
                <a:noFill/>
              </a:ln>
              <a:effectLst/>
            </c:spPr>
            <c:txPr>
              <a:bodyPr/>
              <a:lstStyle/>
              <a:p>
                <a:pPr>
                  <a:defRPr sz="1100"/>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'Strukt prih'!$B$4:$B$8</c:f>
              <c:strCache>
                <c:ptCount val="5"/>
                <c:pt idx="0">
                  <c:v>Порески приходи</c:v>
                </c:pt>
                <c:pt idx="1">
                  <c:v>Непорески приходи</c:v>
                </c:pt>
                <c:pt idx="2">
                  <c:v>Грантови</c:v>
                </c:pt>
                <c:pt idx="3">
                  <c:v>Трансфери између или унутар јединица власти</c:v>
                </c:pt>
                <c:pt idx="4">
                  <c:v>Примици за нефинансијску имовину</c:v>
                </c:pt>
              </c:strCache>
            </c:strRef>
          </c:cat>
          <c:val>
            <c:numRef>
              <c:f>'Strukt prih'!$D$4:$D$8</c:f>
              <c:numCache>
                <c:formatCode>#,##0.00</c:formatCode>
                <c:ptCount val="5"/>
                <c:pt idx="0">
                  <c:v>12815300.09</c:v>
                </c:pt>
                <c:pt idx="1">
                  <c:v>2433352.67</c:v>
                </c:pt>
                <c:pt idx="2">
                  <c:v>5114.95</c:v>
                </c:pt>
                <c:pt idx="3">
                  <c:v>1534619.09</c:v>
                </c:pt>
                <c:pt idx="4">
                  <c:v>1499887.84</c:v>
                </c:pt>
              </c:numCache>
            </c:numRef>
          </c:val>
          <c:extLst>
            <c:ext xmlns:c16="http://schemas.microsoft.com/office/drawing/2014/chart" uri="{C3380CC4-5D6E-409C-BE32-E72D297353CC}">
              <c16:uniqueId val="{00000000-23A1-2C4E-9B49-F7D9366118D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7166-371B-4784-BF2D-2B499296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19644</Words>
  <Characters>111972</Characters>
  <Application>Microsoft Office Word</Application>
  <DocSecurity>0</DocSecurity>
  <Lines>933</Lines>
  <Paragraphs>262</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2022-03-22T07:05:00Z</cp:lastPrinted>
  <dcterms:created xsi:type="dcterms:W3CDTF">2022-08-25T10:29:00Z</dcterms:created>
  <dcterms:modified xsi:type="dcterms:W3CDTF">2022-08-25T10:29:00Z</dcterms:modified>
</cp:coreProperties>
</file>