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FCB0" w14:textId="77777777" w:rsidR="00BE6D2F" w:rsidRPr="00992D5E" w:rsidRDefault="00BE6D2F" w:rsidP="00BE6D2F">
      <w:pPr>
        <w:rPr>
          <w:noProof/>
          <w:lang w:val="sr-Cyrl-BA"/>
        </w:rPr>
      </w:pPr>
    </w:p>
    <w:sdt>
      <w:sdtPr>
        <w:rPr>
          <w:noProof/>
          <w:lang w:val="sr-Cyrl-BA"/>
        </w:rPr>
        <w:id w:val="536323837"/>
        <w:docPartObj>
          <w:docPartGallery w:val="Cover Pages"/>
          <w:docPartUnique/>
        </w:docPartObj>
      </w:sdtPr>
      <w:sdtEndPr/>
      <w:sdtContent>
        <w:p w14:paraId="57FEE29F" w14:textId="77777777" w:rsidR="00BE6D2F" w:rsidRPr="00992D5E" w:rsidRDefault="00BE6D2F" w:rsidP="00BE6D2F">
          <w:pPr>
            <w:rPr>
              <w:noProof/>
              <w:lang w:val="sr-Cyrl-BA"/>
            </w:rPr>
          </w:pPr>
          <w:r w:rsidRPr="00992D5E">
            <w:rPr>
              <w:noProof/>
              <w:lang w:val="sr-Cyrl-BA"/>
            </w:rPr>
            <mc:AlternateContent>
              <mc:Choice Requires="wpg">
                <w:drawing>
                  <wp:anchor distT="0" distB="0" distL="114300" distR="114300" simplePos="0" relativeHeight="251659264" behindDoc="0" locked="0" layoutInCell="1" allowOverlap="1" wp14:anchorId="50700A9F" wp14:editId="7554523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Bezrazmaka"/>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86ADD7" w14:textId="77777777" w:rsidR="00BE6D2F" w:rsidRDefault="00BE6D2F" w:rsidP="00BE6D2F">
                                  <w:pPr>
                                    <w:pStyle w:val="Bezrazmaka"/>
                                    <w:spacing w:line="360" w:lineRule="auto"/>
                                    <w:rPr>
                                      <w:color w:val="FFFFFF" w:themeColor="background1"/>
                                    </w:rPr>
                                  </w:pPr>
                                </w:p>
                                <w:p w14:paraId="50C7E865" w14:textId="77777777" w:rsidR="00BE6D2F" w:rsidRDefault="00BE6D2F" w:rsidP="00BE6D2F">
                                  <w:pPr>
                                    <w:pStyle w:val="Bezrazmaka"/>
                                    <w:spacing w:line="360" w:lineRule="auto"/>
                                    <w:rPr>
                                      <w:color w:val="FFFFFF" w:themeColor="background1"/>
                                    </w:rPr>
                                  </w:pPr>
                                </w:p>
                                <w:p w14:paraId="202B5BFC" w14:textId="77777777" w:rsidR="00BE6D2F" w:rsidRDefault="00BE6D2F" w:rsidP="00BE6D2F">
                                  <w:pPr>
                                    <w:pStyle w:val="Bezrazmaka"/>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oel="http://schemas.microsoft.com/office/2019/extlst">
                <w:pict>
                  <v:group w14:anchorId="50700A9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v:textbox>
                    </v:rect>
                    <w10:wrap anchorx="page" anchory="page"/>
                  </v:group>
                </w:pict>
              </mc:Fallback>
            </mc:AlternateContent>
          </w:r>
        </w:p>
        <w:p w14:paraId="6848E32C" w14:textId="77777777" w:rsidR="00BE6D2F" w:rsidRPr="00992D5E" w:rsidRDefault="00BE6D2F" w:rsidP="00BE6D2F">
          <w:pPr>
            <w:rPr>
              <w:noProof/>
              <w:lang w:val="sr-Cyrl-BA"/>
            </w:rPr>
          </w:pPr>
          <w:r w:rsidRPr="00992D5E">
            <w:rPr>
              <w:noProof/>
              <w:lang w:val="sr-Cyrl-BA"/>
            </w:rPr>
            <mc:AlternateContent>
              <mc:Choice Requires="wps">
                <w:drawing>
                  <wp:anchor distT="0" distB="0" distL="114300" distR="114300" simplePos="0" relativeHeight="251660288" behindDoc="0" locked="0" layoutInCell="0" allowOverlap="1" wp14:anchorId="3EE33417" wp14:editId="2D52390A">
                    <wp:simplePos x="0" y="0"/>
                    <wp:positionH relativeFrom="page">
                      <wp:posOffset>70338</wp:posOffset>
                    </wp:positionH>
                    <wp:positionV relativeFrom="page">
                      <wp:posOffset>3809853</wp:posOffset>
                    </wp:positionV>
                    <wp:extent cx="6970395" cy="640080"/>
                    <wp:effectExtent l="0" t="0" r="1397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accent6">
                                  <a:lumMod val="50000"/>
                                </a:schemeClr>
                              </a:solidFill>
                              <a:miter lim="800000"/>
                              <a:headEnd/>
                              <a:tailEnd/>
                            </a:ln>
                          </wps:spPr>
                          <wps:txbx>
                            <w:txbxContent>
                              <w:p w14:paraId="2C4D32A3" w14:textId="77777777" w:rsidR="006812EB" w:rsidRDefault="006812EB" w:rsidP="00BE6D2F">
                                <w:pPr>
                                  <w:pStyle w:val="Bezrazmaka"/>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7BE14C39" w14:textId="5276427F" w:rsidR="00BE6D2F" w:rsidRPr="0012024B" w:rsidRDefault="006812EB" w:rsidP="00BE6D2F">
                                <w:pPr>
                                  <w:pStyle w:val="Bezrazmaka"/>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oel="http://schemas.microsoft.com/office/2019/extlst">
                <w:pict>
                  <v:rect w14:anchorId="3EE33417" id="Rectangle 16" o:spid="_x0000_s1031" style="position:absolute;margin-left:5.55pt;margin-top:300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" o:allowincell="f" fillcolor="#538135 [2409]" strokecolor="#375623 [1609]" strokeweight="1.5pt">
                    <v:textbox style="mso-fit-shape-to-text:t" inset="14.4pt,,14.4pt">
                      <w:txbxContent>
                        <w:p w14:paraId="2C4D32A3" w14:textId="77777777" w:rsid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7BE14C39" w14:textId="5276427F" w:rsidR="00BE6D2F" w:rsidRPr="0012024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txbxContent>
                    </v:textbox>
                    <w10:wrap anchorx="page" anchory="page"/>
                  </v:rect>
                </w:pict>
              </mc:Fallback>
            </mc:AlternateContent>
          </w:r>
          <w:r w:rsidRPr="00992D5E">
            <w:rPr>
              <w:noProof/>
              <w:lang w:val="sr-Cyrl-BA"/>
            </w:rPr>
            <w:br w:type="page"/>
          </w:r>
        </w:p>
      </w:sdtContent>
    </w:sdt>
    <w:sdt>
      <w:sdtPr>
        <w:rPr>
          <w:rFonts w:asciiTheme="minorHAnsi" w:eastAsiaTheme="minorHAnsi" w:hAnsiTheme="minorHAnsi" w:cstheme="minorBidi"/>
          <w:color w:val="auto"/>
          <w:sz w:val="22"/>
          <w:szCs w:val="22"/>
          <w:lang w:val="sr-Cyrl-BA"/>
        </w:rPr>
        <w:id w:val="-490254447"/>
        <w:docPartObj>
          <w:docPartGallery w:val="Table of Contents"/>
          <w:docPartUnique/>
        </w:docPartObj>
      </w:sdtPr>
      <w:sdtEndPr>
        <w:rPr>
          <w:b/>
          <w:bCs/>
          <w:noProof/>
        </w:rPr>
      </w:sdtEndPr>
      <w:sdtContent>
        <w:p w14:paraId="75E3D23C" w14:textId="7FDB9D9C" w:rsidR="00184898" w:rsidRPr="00992D5E" w:rsidRDefault="00184898">
          <w:pPr>
            <w:pStyle w:val="Naslovsadraja"/>
            <w:rPr>
              <w:lang w:val="sr-Cyrl-BA"/>
            </w:rPr>
          </w:pPr>
          <w:r w:rsidRPr="00992D5E">
            <w:rPr>
              <w:lang w:val="sr-Cyrl-BA"/>
            </w:rPr>
            <w:t>Садржај</w:t>
          </w:r>
        </w:p>
        <w:p w14:paraId="32CC0B4F" w14:textId="13A63DE9" w:rsidR="0081404A" w:rsidRPr="00992D5E" w:rsidRDefault="00184898">
          <w:pPr>
            <w:pStyle w:val="SADRAJ1"/>
            <w:tabs>
              <w:tab w:val="right" w:leader="dot" w:pos="9019"/>
            </w:tabs>
            <w:rPr>
              <w:rFonts w:eastAsiaTheme="minorEastAsia"/>
              <w:noProof/>
              <w:lang w:val="sr-Cyrl-BA"/>
            </w:rPr>
          </w:pPr>
          <w:r w:rsidRPr="00992D5E">
            <w:rPr>
              <w:lang w:val="sr-Cyrl-BA"/>
            </w:rPr>
            <w:fldChar w:fldCharType="begin"/>
          </w:r>
          <w:r w:rsidRPr="00992D5E">
            <w:rPr>
              <w:lang w:val="sr-Cyrl-BA"/>
            </w:rPr>
            <w:instrText xml:space="preserve"> TOC \o "1-3" \h \z \u </w:instrText>
          </w:r>
          <w:r w:rsidRPr="00992D5E">
            <w:rPr>
              <w:lang w:val="sr-Cyrl-BA"/>
            </w:rPr>
            <w:fldChar w:fldCharType="separate"/>
          </w:r>
          <w:hyperlink w:anchor="_Toc97817714" w:history="1">
            <w:r w:rsidR="0081404A" w:rsidRPr="00992D5E">
              <w:rPr>
                <w:rStyle w:val="Hiperveza"/>
                <w:b/>
                <w:bCs/>
                <w:noProof/>
                <w:lang w:val="sr-Cyrl-BA"/>
              </w:rPr>
              <w:t>I Увод</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w:t>
            </w:r>
            <w:r w:rsidR="0081404A" w:rsidRPr="00992D5E">
              <w:rPr>
                <w:noProof/>
                <w:webHidden/>
                <w:lang w:val="sr-Cyrl-BA"/>
              </w:rPr>
              <w:fldChar w:fldCharType="end"/>
            </w:r>
          </w:hyperlink>
        </w:p>
        <w:p w14:paraId="58DA929D" w14:textId="688FC6DF" w:rsidR="0081404A" w:rsidRPr="00992D5E" w:rsidRDefault="00D157F3">
          <w:pPr>
            <w:pStyle w:val="SADRAJ1"/>
            <w:tabs>
              <w:tab w:val="right" w:leader="dot" w:pos="9019"/>
            </w:tabs>
            <w:rPr>
              <w:rFonts w:eastAsiaTheme="minorEastAsia"/>
              <w:noProof/>
              <w:lang w:val="sr-Cyrl-BA"/>
            </w:rPr>
          </w:pPr>
          <w:hyperlink w:anchor="_Toc97817715" w:history="1">
            <w:r w:rsidR="0081404A" w:rsidRPr="00992D5E">
              <w:rPr>
                <w:rStyle w:val="Hiperveza"/>
                <w:b/>
                <w:bCs/>
                <w:noProof/>
                <w:lang w:val="sr-Cyrl-BA"/>
              </w:rPr>
              <w:t>II Стратешка платформа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543784B9" w14:textId="734F2865" w:rsidR="0081404A" w:rsidRPr="00992D5E" w:rsidRDefault="00D157F3">
          <w:pPr>
            <w:pStyle w:val="SADRAJ2"/>
            <w:tabs>
              <w:tab w:val="right" w:leader="dot" w:pos="9019"/>
            </w:tabs>
            <w:rPr>
              <w:rFonts w:eastAsiaTheme="minorEastAsia"/>
              <w:noProof/>
              <w:lang w:val="sr-Cyrl-BA"/>
            </w:rPr>
          </w:pPr>
          <w:hyperlink w:anchor="_Toc97817716" w:history="1">
            <w:r w:rsidR="0081404A" w:rsidRPr="00992D5E">
              <w:rPr>
                <w:rStyle w:val="Hiperveza"/>
                <w:noProof/>
                <w:lang w:val="sr-Cyrl-BA"/>
              </w:rPr>
              <w:t>II.1. Кључне историјске чињенице важне за идентитет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70EB986D" w14:textId="461D4BF7" w:rsidR="0081404A" w:rsidRPr="00992D5E" w:rsidRDefault="00D157F3">
          <w:pPr>
            <w:pStyle w:val="SADRAJ2"/>
            <w:tabs>
              <w:tab w:val="right" w:leader="dot" w:pos="9019"/>
            </w:tabs>
            <w:rPr>
              <w:rFonts w:eastAsiaTheme="minorEastAsia"/>
              <w:noProof/>
              <w:lang w:val="sr-Cyrl-BA"/>
            </w:rPr>
          </w:pPr>
          <w:hyperlink w:anchor="_Toc97817717" w:history="1">
            <w:r w:rsidR="0081404A" w:rsidRPr="00992D5E">
              <w:rPr>
                <w:rStyle w:val="Hiperveza"/>
                <w:noProof/>
                <w:lang w:val="sr-Cyrl-BA"/>
              </w:rPr>
              <w:t>II.2. Географске, просторне, природне и климатске особине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19438B08" w14:textId="0CE74C33" w:rsidR="0081404A" w:rsidRPr="00992D5E" w:rsidRDefault="00D157F3">
          <w:pPr>
            <w:pStyle w:val="SADRAJ3"/>
            <w:tabs>
              <w:tab w:val="right" w:leader="dot" w:pos="9019"/>
            </w:tabs>
            <w:rPr>
              <w:rFonts w:eastAsiaTheme="minorEastAsia"/>
              <w:noProof/>
              <w:lang w:val="sr-Cyrl-BA"/>
            </w:rPr>
          </w:pPr>
          <w:hyperlink w:anchor="_Toc97817718" w:history="1">
            <w:r w:rsidR="0081404A" w:rsidRPr="00992D5E">
              <w:rPr>
                <w:rStyle w:val="Hiperveza"/>
                <w:noProof/>
                <w:lang w:val="sr-Cyrl-BA"/>
              </w:rPr>
              <w:t>II.2 1. Основне карактеристике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4F396814" w14:textId="7FA92B13" w:rsidR="0081404A" w:rsidRPr="00992D5E" w:rsidRDefault="00D157F3">
          <w:pPr>
            <w:pStyle w:val="SADRAJ3"/>
            <w:tabs>
              <w:tab w:val="right" w:leader="dot" w:pos="9019"/>
            </w:tabs>
            <w:rPr>
              <w:rFonts w:eastAsiaTheme="minorEastAsia"/>
              <w:noProof/>
              <w:lang w:val="sr-Cyrl-BA"/>
            </w:rPr>
          </w:pPr>
          <w:hyperlink w:anchor="_Toc97817719" w:history="1">
            <w:r w:rsidR="0081404A" w:rsidRPr="00992D5E">
              <w:rPr>
                <w:rStyle w:val="Hiperveza"/>
                <w:noProof/>
                <w:lang w:val="sr-Cyrl-BA"/>
              </w:rPr>
              <w:t>II.2.2. Административно уређење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685AAD9E" w14:textId="5CAA9DB2" w:rsidR="0081404A" w:rsidRPr="00992D5E" w:rsidRDefault="00D157F3">
          <w:pPr>
            <w:pStyle w:val="SADRAJ3"/>
            <w:tabs>
              <w:tab w:val="right" w:leader="dot" w:pos="9019"/>
            </w:tabs>
            <w:rPr>
              <w:rFonts w:eastAsiaTheme="minorEastAsia"/>
              <w:noProof/>
              <w:lang w:val="sr-Cyrl-BA"/>
            </w:rPr>
          </w:pPr>
          <w:hyperlink w:anchor="_Toc97817720" w:history="1">
            <w:r w:rsidR="0081404A" w:rsidRPr="00992D5E">
              <w:rPr>
                <w:rStyle w:val="Hiperveza"/>
                <w:noProof/>
                <w:lang w:val="sr-Cyrl-BA"/>
              </w:rPr>
              <w:t>II.2.3. Удаљеност од других центара и саобраћајна повезаност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w:t>
            </w:r>
            <w:r w:rsidR="0081404A" w:rsidRPr="00992D5E">
              <w:rPr>
                <w:noProof/>
                <w:webHidden/>
                <w:lang w:val="sr-Cyrl-BA"/>
              </w:rPr>
              <w:fldChar w:fldCharType="end"/>
            </w:r>
          </w:hyperlink>
        </w:p>
        <w:p w14:paraId="79C364E1" w14:textId="7EF546D1" w:rsidR="0081404A" w:rsidRPr="00992D5E" w:rsidRDefault="00D157F3">
          <w:pPr>
            <w:pStyle w:val="SADRAJ3"/>
            <w:tabs>
              <w:tab w:val="right" w:leader="dot" w:pos="9019"/>
            </w:tabs>
            <w:rPr>
              <w:rFonts w:eastAsiaTheme="minorEastAsia"/>
              <w:noProof/>
              <w:lang w:val="sr-Cyrl-BA"/>
            </w:rPr>
          </w:pPr>
          <w:hyperlink w:anchor="_Toc97817721" w:history="1">
            <w:r w:rsidR="0081404A" w:rsidRPr="00992D5E">
              <w:rPr>
                <w:rStyle w:val="Hiperveza"/>
                <w:noProof/>
                <w:lang w:val="sr-Cyrl-BA"/>
              </w:rPr>
              <w:t>II.2.4. Карактеристике рељефа и надморска висина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58020DD0" w14:textId="784901A7" w:rsidR="0081404A" w:rsidRPr="00992D5E" w:rsidRDefault="00D157F3">
          <w:pPr>
            <w:pStyle w:val="SADRAJ3"/>
            <w:tabs>
              <w:tab w:val="right" w:leader="dot" w:pos="9019"/>
            </w:tabs>
            <w:rPr>
              <w:rFonts w:eastAsiaTheme="minorEastAsia"/>
              <w:noProof/>
              <w:lang w:val="sr-Cyrl-BA"/>
            </w:rPr>
          </w:pPr>
          <w:hyperlink w:anchor="_Toc97817722" w:history="1">
            <w:r w:rsidR="0081404A" w:rsidRPr="00992D5E">
              <w:rPr>
                <w:rStyle w:val="Hiperveza"/>
                <w:noProof/>
                <w:lang w:val="sr-Cyrl-BA"/>
              </w:rPr>
              <w:t>II.2.5. Основне климатске одреднице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61D8CAFD" w14:textId="03C06A26" w:rsidR="0081404A" w:rsidRPr="00992D5E" w:rsidRDefault="00D157F3">
          <w:pPr>
            <w:pStyle w:val="SADRAJ3"/>
            <w:tabs>
              <w:tab w:val="right" w:leader="dot" w:pos="9019"/>
            </w:tabs>
            <w:rPr>
              <w:rFonts w:eastAsiaTheme="minorEastAsia"/>
              <w:noProof/>
              <w:lang w:val="sr-Cyrl-BA"/>
            </w:rPr>
          </w:pPr>
          <w:hyperlink w:anchor="_Toc97817723" w:history="1">
            <w:r w:rsidR="0081404A" w:rsidRPr="00992D5E">
              <w:rPr>
                <w:rStyle w:val="Hiperveza"/>
                <w:noProof/>
                <w:lang w:val="sr-Cyrl-BA"/>
              </w:rPr>
              <w:t>II.2.6. Преглед најзначајнијих природних ресурса на посматраном подручју са степеном њихове истражености или експлоатације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54F0315D" w14:textId="2E2699EF" w:rsidR="0081404A" w:rsidRPr="00992D5E" w:rsidRDefault="00D157F3">
          <w:pPr>
            <w:pStyle w:val="SADRAJ2"/>
            <w:tabs>
              <w:tab w:val="right" w:leader="dot" w:pos="9019"/>
            </w:tabs>
            <w:rPr>
              <w:rFonts w:eastAsiaTheme="minorEastAsia"/>
              <w:noProof/>
              <w:lang w:val="sr-Cyrl-BA"/>
            </w:rPr>
          </w:pPr>
          <w:hyperlink w:anchor="_Toc97817724" w:history="1">
            <w:r w:rsidR="0081404A" w:rsidRPr="00992D5E">
              <w:rPr>
                <w:rStyle w:val="Hiperveza"/>
                <w:noProof/>
                <w:lang w:val="sr-Cyrl-BA"/>
              </w:rPr>
              <w:t>II.3. Демографске карактеристике и кретања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1DA29461" w14:textId="2CE1E259" w:rsidR="0081404A" w:rsidRPr="00992D5E" w:rsidRDefault="00D157F3">
          <w:pPr>
            <w:pStyle w:val="SADRAJ3"/>
            <w:tabs>
              <w:tab w:val="right" w:leader="dot" w:pos="9019"/>
            </w:tabs>
            <w:rPr>
              <w:rFonts w:eastAsiaTheme="minorEastAsia"/>
              <w:noProof/>
              <w:lang w:val="sr-Cyrl-BA"/>
            </w:rPr>
          </w:pPr>
          <w:hyperlink w:anchor="_Toc97817725" w:history="1">
            <w:r w:rsidR="0081404A" w:rsidRPr="00992D5E">
              <w:rPr>
                <w:rStyle w:val="Hiperveza"/>
                <w:noProof/>
                <w:lang w:val="sr-Cyrl-BA"/>
              </w:rPr>
              <w:t>II.3.1. Укупан број становника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01230DAE" w14:textId="3591C4E9" w:rsidR="0081404A" w:rsidRPr="00992D5E" w:rsidRDefault="00D157F3">
          <w:pPr>
            <w:pStyle w:val="SADRAJ3"/>
            <w:tabs>
              <w:tab w:val="right" w:leader="dot" w:pos="9019"/>
            </w:tabs>
            <w:rPr>
              <w:rFonts w:eastAsiaTheme="minorEastAsia"/>
              <w:noProof/>
              <w:lang w:val="sr-Cyrl-BA"/>
            </w:rPr>
          </w:pPr>
          <w:hyperlink w:anchor="_Toc97817726" w:history="1">
            <w:r w:rsidR="0081404A" w:rsidRPr="00992D5E">
              <w:rPr>
                <w:rStyle w:val="Hiperveza"/>
                <w:noProof/>
                <w:lang w:val="sr-Cyrl-BA"/>
              </w:rPr>
              <w:t>II.3.2. Структура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38D087C8" w14:textId="2B204CC9" w:rsidR="0081404A" w:rsidRPr="00992D5E" w:rsidRDefault="00D157F3">
          <w:pPr>
            <w:pStyle w:val="SADRAJ3"/>
            <w:tabs>
              <w:tab w:val="right" w:leader="dot" w:pos="9019"/>
            </w:tabs>
            <w:rPr>
              <w:rFonts w:eastAsiaTheme="minorEastAsia"/>
              <w:noProof/>
              <w:lang w:val="sr-Cyrl-BA"/>
            </w:rPr>
          </w:pPr>
          <w:hyperlink w:anchor="_Toc97817727" w:history="1">
            <w:r w:rsidR="0081404A" w:rsidRPr="00992D5E">
              <w:rPr>
                <w:rStyle w:val="Hiperveza"/>
                <w:noProof/>
                <w:lang w:val="sr-Cyrl-BA"/>
              </w:rPr>
              <w:t>II.3.3. Просторни распоред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10</w:t>
            </w:r>
            <w:r w:rsidR="0081404A" w:rsidRPr="00992D5E">
              <w:rPr>
                <w:noProof/>
                <w:webHidden/>
                <w:lang w:val="sr-Cyrl-BA"/>
              </w:rPr>
              <w:fldChar w:fldCharType="end"/>
            </w:r>
          </w:hyperlink>
        </w:p>
        <w:p w14:paraId="32F5C6A5" w14:textId="55999787" w:rsidR="0081404A" w:rsidRPr="00992D5E" w:rsidRDefault="00D157F3">
          <w:pPr>
            <w:pStyle w:val="SADRAJ3"/>
            <w:tabs>
              <w:tab w:val="right" w:leader="dot" w:pos="9019"/>
            </w:tabs>
            <w:rPr>
              <w:rFonts w:eastAsiaTheme="minorEastAsia"/>
              <w:noProof/>
              <w:lang w:val="sr-Cyrl-BA"/>
            </w:rPr>
          </w:pPr>
          <w:hyperlink w:anchor="_Toc97817728" w:history="1">
            <w:r w:rsidR="0081404A" w:rsidRPr="00992D5E">
              <w:rPr>
                <w:rStyle w:val="Hiperveza"/>
                <w:noProof/>
                <w:lang w:val="sr-Cyrl-BA"/>
              </w:rPr>
              <w:t>II.3.4. Природни прираштај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12</w:t>
            </w:r>
            <w:r w:rsidR="0081404A" w:rsidRPr="00992D5E">
              <w:rPr>
                <w:noProof/>
                <w:webHidden/>
                <w:lang w:val="sr-Cyrl-BA"/>
              </w:rPr>
              <w:fldChar w:fldCharType="end"/>
            </w:r>
          </w:hyperlink>
        </w:p>
        <w:p w14:paraId="19D275B8" w14:textId="0E0ADEB7" w:rsidR="0081404A" w:rsidRPr="00992D5E" w:rsidRDefault="00D157F3">
          <w:pPr>
            <w:pStyle w:val="SADRAJ3"/>
            <w:tabs>
              <w:tab w:val="right" w:leader="dot" w:pos="9019"/>
            </w:tabs>
            <w:rPr>
              <w:rFonts w:eastAsiaTheme="minorEastAsia"/>
              <w:noProof/>
              <w:lang w:val="sr-Cyrl-BA"/>
            </w:rPr>
          </w:pPr>
          <w:hyperlink w:anchor="_Toc97817729" w:history="1">
            <w:r w:rsidR="0081404A" w:rsidRPr="00992D5E">
              <w:rPr>
                <w:rStyle w:val="Hiperveza"/>
                <w:noProof/>
                <w:lang w:val="sr-Cyrl-BA"/>
              </w:rPr>
              <w:t>II.3.5. Миграције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13</w:t>
            </w:r>
            <w:r w:rsidR="0081404A" w:rsidRPr="00992D5E">
              <w:rPr>
                <w:noProof/>
                <w:webHidden/>
                <w:lang w:val="sr-Cyrl-BA"/>
              </w:rPr>
              <w:fldChar w:fldCharType="end"/>
            </w:r>
          </w:hyperlink>
        </w:p>
        <w:p w14:paraId="39FADC26" w14:textId="78B1090F" w:rsidR="0081404A" w:rsidRPr="00992D5E" w:rsidRDefault="00D157F3">
          <w:pPr>
            <w:pStyle w:val="SADRAJ3"/>
            <w:tabs>
              <w:tab w:val="right" w:leader="dot" w:pos="9019"/>
            </w:tabs>
            <w:rPr>
              <w:rFonts w:eastAsiaTheme="minorEastAsia"/>
              <w:noProof/>
              <w:lang w:val="sr-Cyrl-BA"/>
            </w:rPr>
          </w:pPr>
          <w:hyperlink w:anchor="_Toc97817730" w:history="1">
            <w:r w:rsidR="0081404A" w:rsidRPr="00992D5E">
              <w:rPr>
                <w:rStyle w:val="Hiperveza"/>
                <w:noProof/>
                <w:lang w:val="sr-Cyrl-BA"/>
              </w:rPr>
              <w:t>II.3.6. Процјена броја становника који живе у дијаспори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13</w:t>
            </w:r>
            <w:r w:rsidR="0081404A" w:rsidRPr="00992D5E">
              <w:rPr>
                <w:noProof/>
                <w:webHidden/>
                <w:lang w:val="sr-Cyrl-BA"/>
              </w:rPr>
              <w:fldChar w:fldCharType="end"/>
            </w:r>
          </w:hyperlink>
        </w:p>
        <w:p w14:paraId="67DC8282" w14:textId="23CC4FDB" w:rsidR="0081404A" w:rsidRPr="00992D5E" w:rsidRDefault="00D157F3">
          <w:pPr>
            <w:pStyle w:val="SADRAJ2"/>
            <w:tabs>
              <w:tab w:val="right" w:leader="dot" w:pos="9019"/>
            </w:tabs>
            <w:rPr>
              <w:rFonts w:eastAsiaTheme="minorEastAsia"/>
              <w:noProof/>
              <w:lang w:val="sr-Cyrl-BA"/>
            </w:rPr>
          </w:pPr>
          <w:hyperlink w:anchor="_Toc97817731" w:history="1">
            <w:r w:rsidR="0081404A" w:rsidRPr="00992D5E">
              <w:rPr>
                <w:rStyle w:val="Hiperveza"/>
                <w:noProof/>
                <w:lang w:val="sr-Cyrl-BA"/>
              </w:rPr>
              <w:t>II.4. Стање и кретање на тржишту рада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118793DD" w14:textId="2B238CA4" w:rsidR="0081404A" w:rsidRPr="00992D5E" w:rsidRDefault="00D157F3">
          <w:pPr>
            <w:pStyle w:val="SADRAJ3"/>
            <w:tabs>
              <w:tab w:val="right" w:leader="dot" w:pos="9019"/>
            </w:tabs>
            <w:rPr>
              <w:rFonts w:eastAsiaTheme="minorEastAsia"/>
              <w:noProof/>
              <w:lang w:val="sr-Cyrl-BA"/>
            </w:rPr>
          </w:pPr>
          <w:hyperlink w:anchor="_Toc97817732" w:history="1">
            <w:r w:rsidR="0081404A" w:rsidRPr="00992D5E">
              <w:rPr>
                <w:rStyle w:val="Hiperveza"/>
                <w:noProof/>
                <w:lang w:val="sr-Cyrl-BA"/>
              </w:rPr>
              <w:t>II.4.1. Укупан број запослених</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19404893" w14:textId="2394CD6F" w:rsidR="0081404A" w:rsidRPr="00992D5E" w:rsidRDefault="00D157F3">
          <w:pPr>
            <w:pStyle w:val="SADRAJ3"/>
            <w:tabs>
              <w:tab w:val="right" w:leader="dot" w:pos="9019"/>
            </w:tabs>
            <w:rPr>
              <w:rFonts w:eastAsiaTheme="minorEastAsia"/>
              <w:noProof/>
              <w:lang w:val="sr-Cyrl-BA"/>
            </w:rPr>
          </w:pPr>
          <w:hyperlink w:anchor="_Toc97817733" w:history="1">
            <w:r w:rsidR="0081404A" w:rsidRPr="00992D5E">
              <w:rPr>
                <w:rStyle w:val="Hiperveza"/>
                <w:noProof/>
                <w:lang w:val="sr-Cyrl-BA"/>
              </w:rPr>
              <w:t>II.4.2. Укупан број незапослених</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522CE739" w14:textId="6A4B5287" w:rsidR="0081404A" w:rsidRPr="00992D5E" w:rsidRDefault="00D157F3">
          <w:pPr>
            <w:pStyle w:val="SADRAJ3"/>
            <w:tabs>
              <w:tab w:val="right" w:leader="dot" w:pos="9019"/>
            </w:tabs>
            <w:rPr>
              <w:rFonts w:eastAsiaTheme="minorEastAsia"/>
              <w:noProof/>
              <w:lang w:val="sr-Cyrl-BA"/>
            </w:rPr>
          </w:pPr>
          <w:hyperlink w:anchor="_Toc97817734" w:history="1">
            <w:r w:rsidR="0081404A" w:rsidRPr="00992D5E">
              <w:rPr>
                <w:rStyle w:val="Hiperveza"/>
                <w:noProof/>
                <w:lang w:val="sr-Cyrl-BA"/>
              </w:rPr>
              <w:t>II.4.3. Просјечна нето и бруто плата по дјелатностима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15</w:t>
            </w:r>
            <w:r w:rsidR="0081404A" w:rsidRPr="00992D5E">
              <w:rPr>
                <w:noProof/>
                <w:webHidden/>
                <w:lang w:val="sr-Cyrl-BA"/>
              </w:rPr>
              <w:fldChar w:fldCharType="end"/>
            </w:r>
          </w:hyperlink>
        </w:p>
        <w:p w14:paraId="1FAF5BE9" w14:textId="2B3E689F" w:rsidR="0081404A" w:rsidRPr="00992D5E" w:rsidRDefault="00D157F3">
          <w:pPr>
            <w:pStyle w:val="SADRAJ3"/>
            <w:tabs>
              <w:tab w:val="right" w:leader="dot" w:pos="9019"/>
            </w:tabs>
            <w:rPr>
              <w:rFonts w:eastAsiaTheme="minorEastAsia"/>
              <w:noProof/>
              <w:lang w:val="sr-Cyrl-BA"/>
            </w:rPr>
          </w:pPr>
          <w:hyperlink w:anchor="_Toc97817735" w:history="1">
            <w:r w:rsidR="0081404A" w:rsidRPr="00992D5E">
              <w:rPr>
                <w:rStyle w:val="Hiperveza"/>
                <w:noProof/>
                <w:lang w:val="sr-Cyrl-BA"/>
              </w:rPr>
              <w:t>II.4.4. Укупан број пензионера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15</w:t>
            </w:r>
            <w:r w:rsidR="0081404A" w:rsidRPr="00992D5E">
              <w:rPr>
                <w:noProof/>
                <w:webHidden/>
                <w:lang w:val="sr-Cyrl-BA"/>
              </w:rPr>
              <w:fldChar w:fldCharType="end"/>
            </w:r>
          </w:hyperlink>
        </w:p>
        <w:p w14:paraId="2565CA32" w14:textId="5C7C3E36" w:rsidR="0081404A" w:rsidRPr="00992D5E" w:rsidRDefault="00D157F3">
          <w:pPr>
            <w:pStyle w:val="SADRAJ2"/>
            <w:tabs>
              <w:tab w:val="right" w:leader="dot" w:pos="9019"/>
            </w:tabs>
            <w:rPr>
              <w:rFonts w:eastAsiaTheme="minorEastAsia"/>
              <w:noProof/>
              <w:lang w:val="sr-Cyrl-BA"/>
            </w:rPr>
          </w:pPr>
          <w:hyperlink w:anchor="_Toc97817736" w:history="1">
            <w:r w:rsidR="0081404A" w:rsidRPr="00992D5E">
              <w:rPr>
                <w:rStyle w:val="Hiperveza"/>
                <w:noProof/>
                <w:lang w:val="sr-Cyrl-BA"/>
              </w:rPr>
              <w:t>II.5. Стање привреде и економска кретања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16</w:t>
            </w:r>
            <w:r w:rsidR="0081404A" w:rsidRPr="00992D5E">
              <w:rPr>
                <w:noProof/>
                <w:webHidden/>
                <w:lang w:val="sr-Cyrl-BA"/>
              </w:rPr>
              <w:fldChar w:fldCharType="end"/>
            </w:r>
          </w:hyperlink>
        </w:p>
        <w:p w14:paraId="4D0A9DC1" w14:textId="15B4F12F" w:rsidR="0081404A" w:rsidRPr="00992D5E" w:rsidRDefault="00D157F3">
          <w:pPr>
            <w:pStyle w:val="SADRAJ3"/>
            <w:tabs>
              <w:tab w:val="right" w:leader="dot" w:pos="9019"/>
            </w:tabs>
            <w:rPr>
              <w:rFonts w:eastAsiaTheme="minorEastAsia"/>
              <w:noProof/>
              <w:lang w:val="sr-Cyrl-BA"/>
            </w:rPr>
          </w:pPr>
          <w:hyperlink w:anchor="_Toc97817737" w:history="1">
            <w:r w:rsidR="0081404A" w:rsidRPr="00992D5E">
              <w:rPr>
                <w:rStyle w:val="Hiperveza"/>
                <w:noProof/>
                <w:lang w:val="sr-Cyrl-BA"/>
              </w:rPr>
              <w:t>II.5.1. Број и структура предузећа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16</w:t>
            </w:r>
            <w:r w:rsidR="0081404A" w:rsidRPr="00992D5E">
              <w:rPr>
                <w:noProof/>
                <w:webHidden/>
                <w:lang w:val="sr-Cyrl-BA"/>
              </w:rPr>
              <w:fldChar w:fldCharType="end"/>
            </w:r>
          </w:hyperlink>
        </w:p>
        <w:p w14:paraId="2B52DACB" w14:textId="03090E8C" w:rsidR="0081404A" w:rsidRPr="00992D5E" w:rsidRDefault="00D157F3">
          <w:pPr>
            <w:pStyle w:val="SADRAJ3"/>
            <w:tabs>
              <w:tab w:val="right" w:leader="dot" w:pos="9019"/>
            </w:tabs>
            <w:rPr>
              <w:rFonts w:eastAsiaTheme="minorEastAsia"/>
              <w:noProof/>
              <w:lang w:val="sr-Cyrl-BA"/>
            </w:rPr>
          </w:pPr>
          <w:hyperlink w:anchor="_Toc97817738" w:history="1">
            <w:r w:rsidR="0081404A" w:rsidRPr="00992D5E">
              <w:rPr>
                <w:rStyle w:val="Hiperveza"/>
                <w:noProof/>
                <w:lang w:val="sr-Cyrl-BA"/>
              </w:rPr>
              <w:t>II.5.2. Кретање укупних прихода пословних субјеката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17</w:t>
            </w:r>
            <w:r w:rsidR="0081404A" w:rsidRPr="00992D5E">
              <w:rPr>
                <w:noProof/>
                <w:webHidden/>
                <w:lang w:val="sr-Cyrl-BA"/>
              </w:rPr>
              <w:fldChar w:fldCharType="end"/>
            </w:r>
          </w:hyperlink>
        </w:p>
        <w:p w14:paraId="24A063E2" w14:textId="1EA412AE" w:rsidR="0081404A" w:rsidRPr="00992D5E" w:rsidRDefault="00D157F3">
          <w:pPr>
            <w:pStyle w:val="SADRAJ3"/>
            <w:tabs>
              <w:tab w:val="right" w:leader="dot" w:pos="9019"/>
            </w:tabs>
            <w:rPr>
              <w:rFonts w:eastAsiaTheme="minorEastAsia"/>
              <w:noProof/>
              <w:lang w:val="sr-Cyrl-BA"/>
            </w:rPr>
          </w:pPr>
          <w:hyperlink w:anchor="_Toc97817739" w:history="1">
            <w:r w:rsidR="0081404A" w:rsidRPr="00992D5E">
              <w:rPr>
                <w:rStyle w:val="Hiperveza"/>
                <w:noProof/>
                <w:lang w:val="sr-Cyrl-BA"/>
              </w:rPr>
              <w:t>II.5.3. Спољнотрговинска размјена и најзначајнији извозни производи и предузећа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18</w:t>
            </w:r>
            <w:r w:rsidR="0081404A" w:rsidRPr="00992D5E">
              <w:rPr>
                <w:noProof/>
                <w:webHidden/>
                <w:lang w:val="sr-Cyrl-BA"/>
              </w:rPr>
              <w:fldChar w:fldCharType="end"/>
            </w:r>
          </w:hyperlink>
        </w:p>
        <w:p w14:paraId="3824892D" w14:textId="23FDE771" w:rsidR="0081404A" w:rsidRPr="00992D5E" w:rsidRDefault="00D157F3">
          <w:pPr>
            <w:pStyle w:val="SADRAJ3"/>
            <w:tabs>
              <w:tab w:val="right" w:leader="dot" w:pos="9019"/>
            </w:tabs>
            <w:rPr>
              <w:rFonts w:eastAsiaTheme="minorEastAsia"/>
              <w:noProof/>
              <w:lang w:val="sr-Cyrl-BA"/>
            </w:rPr>
          </w:pPr>
          <w:hyperlink w:anchor="_Toc97817740" w:history="1">
            <w:r w:rsidR="0081404A" w:rsidRPr="00992D5E">
              <w:rPr>
                <w:rStyle w:val="Hiperveza"/>
                <w:noProof/>
                <w:lang w:val="sr-Cyrl-BA"/>
              </w:rPr>
              <w:t>II.5.4. Веће инвестиције које су реализоване на посматраном подручју или су у току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18</w:t>
            </w:r>
            <w:r w:rsidR="0081404A" w:rsidRPr="00992D5E">
              <w:rPr>
                <w:noProof/>
                <w:webHidden/>
                <w:lang w:val="sr-Cyrl-BA"/>
              </w:rPr>
              <w:fldChar w:fldCharType="end"/>
            </w:r>
          </w:hyperlink>
        </w:p>
        <w:p w14:paraId="6CAF6667" w14:textId="7635909C" w:rsidR="0081404A" w:rsidRPr="00992D5E" w:rsidRDefault="00D157F3">
          <w:pPr>
            <w:pStyle w:val="SADRAJ3"/>
            <w:tabs>
              <w:tab w:val="right" w:leader="dot" w:pos="9019"/>
            </w:tabs>
            <w:rPr>
              <w:rFonts w:eastAsiaTheme="minorEastAsia"/>
              <w:noProof/>
              <w:lang w:val="sr-Cyrl-BA"/>
            </w:rPr>
          </w:pPr>
          <w:hyperlink w:anchor="_Toc97817741" w:history="1">
            <w:r w:rsidR="0081404A" w:rsidRPr="00992D5E">
              <w:rPr>
                <w:rStyle w:val="Hiperveza"/>
                <w:noProof/>
                <w:lang w:val="sr-Cyrl-BA"/>
              </w:rPr>
              <w:t>II.5.5. Пољопривредни потенцијали и производи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19</w:t>
            </w:r>
            <w:r w:rsidR="0081404A" w:rsidRPr="00992D5E">
              <w:rPr>
                <w:noProof/>
                <w:webHidden/>
                <w:lang w:val="sr-Cyrl-BA"/>
              </w:rPr>
              <w:fldChar w:fldCharType="end"/>
            </w:r>
          </w:hyperlink>
        </w:p>
        <w:p w14:paraId="1FF85C34" w14:textId="63057B79" w:rsidR="0081404A" w:rsidRPr="00992D5E" w:rsidRDefault="00D157F3">
          <w:pPr>
            <w:pStyle w:val="SADRAJ3"/>
            <w:tabs>
              <w:tab w:val="right" w:leader="dot" w:pos="9019"/>
            </w:tabs>
            <w:rPr>
              <w:rFonts w:eastAsiaTheme="minorEastAsia"/>
              <w:noProof/>
              <w:lang w:val="sr-Cyrl-BA"/>
            </w:rPr>
          </w:pPr>
          <w:hyperlink w:anchor="_Toc97817742" w:history="1">
            <w:r w:rsidR="0081404A" w:rsidRPr="00992D5E">
              <w:rPr>
                <w:rStyle w:val="Hiperveza"/>
                <w:noProof/>
                <w:lang w:val="sr-Cyrl-BA"/>
              </w:rPr>
              <w:t>II.5.6. Најзначајнији туристички потенцијали и туристичка инфраструктура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26</w:t>
            </w:r>
            <w:r w:rsidR="0081404A" w:rsidRPr="00992D5E">
              <w:rPr>
                <w:noProof/>
                <w:webHidden/>
                <w:lang w:val="sr-Cyrl-BA"/>
              </w:rPr>
              <w:fldChar w:fldCharType="end"/>
            </w:r>
          </w:hyperlink>
        </w:p>
        <w:p w14:paraId="15F60831" w14:textId="6C94D3FC" w:rsidR="0081404A" w:rsidRPr="00992D5E" w:rsidRDefault="00D157F3">
          <w:pPr>
            <w:pStyle w:val="SADRAJ3"/>
            <w:tabs>
              <w:tab w:val="right" w:leader="dot" w:pos="9019"/>
            </w:tabs>
            <w:rPr>
              <w:rFonts w:eastAsiaTheme="minorEastAsia"/>
              <w:noProof/>
              <w:lang w:val="sr-Cyrl-BA"/>
            </w:rPr>
          </w:pPr>
          <w:hyperlink w:anchor="_Toc97817743" w:history="1">
            <w:r w:rsidR="0081404A" w:rsidRPr="00992D5E">
              <w:rPr>
                <w:rStyle w:val="Hiperveza"/>
                <w:noProof/>
                <w:lang w:val="sr-Cyrl-BA"/>
              </w:rPr>
              <w:t>II.5.7. Најзначајнији капацитети прерађивачке индустрије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1AA4F65A" w14:textId="3E172057" w:rsidR="0081404A" w:rsidRPr="00992D5E" w:rsidRDefault="00D157F3">
          <w:pPr>
            <w:pStyle w:val="SADRAJ3"/>
            <w:tabs>
              <w:tab w:val="right" w:leader="dot" w:pos="9019"/>
            </w:tabs>
            <w:rPr>
              <w:rFonts w:eastAsiaTheme="minorEastAsia"/>
              <w:noProof/>
              <w:lang w:val="sr-Cyrl-BA"/>
            </w:rPr>
          </w:pPr>
          <w:hyperlink w:anchor="_Toc97817744" w:history="1">
            <w:r w:rsidR="0081404A" w:rsidRPr="00992D5E">
              <w:rPr>
                <w:rStyle w:val="Hiperveza"/>
                <w:noProof/>
                <w:lang w:val="sr-Cyrl-BA"/>
              </w:rPr>
              <w:t>II.5.8. Најзначајнији капацитети у области пружања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458B972A" w14:textId="006F651D" w:rsidR="0081404A" w:rsidRPr="00992D5E" w:rsidRDefault="00D157F3">
          <w:pPr>
            <w:pStyle w:val="SADRAJ3"/>
            <w:tabs>
              <w:tab w:val="right" w:leader="dot" w:pos="9019"/>
            </w:tabs>
            <w:rPr>
              <w:rFonts w:eastAsiaTheme="minorEastAsia"/>
              <w:noProof/>
              <w:lang w:val="sr-Cyrl-BA"/>
            </w:rPr>
          </w:pPr>
          <w:hyperlink w:anchor="_Toc97817745" w:history="1">
            <w:r w:rsidR="0081404A" w:rsidRPr="00992D5E">
              <w:rPr>
                <w:rStyle w:val="Hiperveza"/>
                <w:noProof/>
                <w:lang w:val="sr-Cyrl-BA"/>
              </w:rPr>
              <w:t>II.5.9. Резиме стања, развојних изазова и перспектива у сектору економског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1732F024" w14:textId="27C8869B" w:rsidR="0081404A" w:rsidRPr="00992D5E" w:rsidRDefault="00D157F3">
          <w:pPr>
            <w:pStyle w:val="SADRAJ2"/>
            <w:tabs>
              <w:tab w:val="right" w:leader="dot" w:pos="9019"/>
            </w:tabs>
            <w:rPr>
              <w:rFonts w:eastAsiaTheme="minorEastAsia"/>
              <w:noProof/>
              <w:lang w:val="sr-Cyrl-BA"/>
            </w:rPr>
          </w:pPr>
          <w:hyperlink w:anchor="_Toc97817746" w:history="1">
            <w:r w:rsidR="0081404A" w:rsidRPr="00992D5E">
              <w:rPr>
                <w:rStyle w:val="Hiperveza"/>
                <w:noProof/>
                <w:lang w:val="sr-Cyrl-BA"/>
              </w:rPr>
              <w:t>II.6. Стање и кретања у области друштвеног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29</w:t>
            </w:r>
            <w:r w:rsidR="0081404A" w:rsidRPr="00992D5E">
              <w:rPr>
                <w:noProof/>
                <w:webHidden/>
                <w:lang w:val="sr-Cyrl-BA"/>
              </w:rPr>
              <w:fldChar w:fldCharType="end"/>
            </w:r>
          </w:hyperlink>
        </w:p>
        <w:p w14:paraId="18334C4E" w14:textId="01A66109" w:rsidR="0081404A" w:rsidRPr="00992D5E" w:rsidRDefault="00D157F3">
          <w:pPr>
            <w:pStyle w:val="SADRAJ3"/>
            <w:tabs>
              <w:tab w:val="right" w:leader="dot" w:pos="9019"/>
            </w:tabs>
            <w:rPr>
              <w:rFonts w:eastAsiaTheme="minorEastAsia"/>
              <w:noProof/>
              <w:lang w:val="sr-Cyrl-BA"/>
            </w:rPr>
          </w:pPr>
          <w:hyperlink w:anchor="_Toc97817747" w:history="1">
            <w:r w:rsidR="0081404A" w:rsidRPr="00992D5E">
              <w:rPr>
                <w:rStyle w:val="Hiperveza"/>
                <w:noProof/>
                <w:lang w:val="sr-Cyrl-BA"/>
              </w:rPr>
              <w:t>II.6.1 Стање у сектору образовања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29</w:t>
            </w:r>
            <w:r w:rsidR="0081404A" w:rsidRPr="00992D5E">
              <w:rPr>
                <w:noProof/>
                <w:webHidden/>
                <w:lang w:val="sr-Cyrl-BA"/>
              </w:rPr>
              <w:fldChar w:fldCharType="end"/>
            </w:r>
          </w:hyperlink>
        </w:p>
        <w:p w14:paraId="0302FACC" w14:textId="5D892C02" w:rsidR="0081404A" w:rsidRPr="00992D5E" w:rsidRDefault="00D157F3">
          <w:pPr>
            <w:pStyle w:val="SADRAJ3"/>
            <w:tabs>
              <w:tab w:val="right" w:leader="dot" w:pos="9019"/>
            </w:tabs>
            <w:rPr>
              <w:rFonts w:eastAsiaTheme="minorEastAsia"/>
              <w:noProof/>
              <w:lang w:val="sr-Cyrl-BA"/>
            </w:rPr>
          </w:pPr>
          <w:hyperlink w:anchor="_Toc97817748" w:history="1">
            <w:r w:rsidR="0081404A" w:rsidRPr="00992D5E">
              <w:rPr>
                <w:rStyle w:val="Hiperveza"/>
                <w:noProof/>
                <w:lang w:val="sr-Cyrl-BA"/>
              </w:rPr>
              <w:t>II.6.2. Стање у области културе и спорта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34</w:t>
            </w:r>
            <w:r w:rsidR="0081404A" w:rsidRPr="00992D5E">
              <w:rPr>
                <w:noProof/>
                <w:webHidden/>
                <w:lang w:val="sr-Cyrl-BA"/>
              </w:rPr>
              <w:fldChar w:fldCharType="end"/>
            </w:r>
          </w:hyperlink>
        </w:p>
        <w:p w14:paraId="245C08E7" w14:textId="478CC75C" w:rsidR="0081404A" w:rsidRPr="00992D5E" w:rsidRDefault="00D157F3">
          <w:pPr>
            <w:pStyle w:val="SADRAJ3"/>
            <w:tabs>
              <w:tab w:val="right" w:leader="dot" w:pos="9019"/>
            </w:tabs>
            <w:rPr>
              <w:rFonts w:eastAsiaTheme="minorEastAsia"/>
              <w:noProof/>
              <w:lang w:val="sr-Cyrl-BA"/>
            </w:rPr>
          </w:pPr>
          <w:hyperlink w:anchor="_Toc97817749" w:history="1">
            <w:r w:rsidR="0081404A" w:rsidRPr="00992D5E">
              <w:rPr>
                <w:rStyle w:val="Hiperveza"/>
                <w:noProof/>
                <w:lang w:val="sr-Cyrl-BA"/>
              </w:rPr>
              <w:t>II.6.3. Стање у здравству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37</w:t>
            </w:r>
            <w:r w:rsidR="0081404A" w:rsidRPr="00992D5E">
              <w:rPr>
                <w:noProof/>
                <w:webHidden/>
                <w:lang w:val="sr-Cyrl-BA"/>
              </w:rPr>
              <w:fldChar w:fldCharType="end"/>
            </w:r>
          </w:hyperlink>
        </w:p>
        <w:p w14:paraId="79CE4083" w14:textId="4B64B124" w:rsidR="0081404A" w:rsidRPr="00992D5E" w:rsidRDefault="00D157F3">
          <w:pPr>
            <w:pStyle w:val="SADRAJ3"/>
            <w:tabs>
              <w:tab w:val="right" w:leader="dot" w:pos="9019"/>
            </w:tabs>
            <w:rPr>
              <w:rFonts w:eastAsiaTheme="minorEastAsia"/>
              <w:noProof/>
              <w:lang w:val="sr-Cyrl-BA"/>
            </w:rPr>
          </w:pPr>
          <w:hyperlink w:anchor="_Toc97817750" w:history="1">
            <w:r w:rsidR="0081404A" w:rsidRPr="00992D5E">
              <w:rPr>
                <w:rStyle w:val="Hiperveza"/>
                <w:noProof/>
                <w:lang w:val="sr-Cyrl-BA"/>
              </w:rPr>
              <w:t>II.6.4. Стање у социјалној заштити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40</w:t>
            </w:r>
            <w:r w:rsidR="0081404A" w:rsidRPr="00992D5E">
              <w:rPr>
                <w:noProof/>
                <w:webHidden/>
                <w:lang w:val="sr-Cyrl-BA"/>
              </w:rPr>
              <w:fldChar w:fldCharType="end"/>
            </w:r>
          </w:hyperlink>
        </w:p>
        <w:p w14:paraId="788DD414" w14:textId="5569DDB8" w:rsidR="0081404A" w:rsidRPr="00992D5E" w:rsidRDefault="00D157F3">
          <w:pPr>
            <w:pStyle w:val="SADRAJ3"/>
            <w:tabs>
              <w:tab w:val="right" w:leader="dot" w:pos="9019"/>
            </w:tabs>
            <w:rPr>
              <w:rFonts w:eastAsiaTheme="minorEastAsia"/>
              <w:noProof/>
              <w:lang w:val="sr-Cyrl-BA"/>
            </w:rPr>
          </w:pPr>
          <w:hyperlink w:anchor="_Toc97817751" w:history="1">
            <w:r w:rsidR="0081404A" w:rsidRPr="00992D5E">
              <w:rPr>
                <w:rStyle w:val="Hiperveza"/>
                <w:noProof/>
                <w:lang w:val="sr-Cyrl-BA"/>
              </w:rPr>
              <w:t>II.6.5. Стање цивилног друштва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45</w:t>
            </w:r>
            <w:r w:rsidR="0081404A" w:rsidRPr="00992D5E">
              <w:rPr>
                <w:noProof/>
                <w:webHidden/>
                <w:lang w:val="sr-Cyrl-BA"/>
              </w:rPr>
              <w:fldChar w:fldCharType="end"/>
            </w:r>
          </w:hyperlink>
        </w:p>
        <w:p w14:paraId="740DF215" w14:textId="01105D15" w:rsidR="0081404A" w:rsidRPr="00992D5E" w:rsidRDefault="00D157F3">
          <w:pPr>
            <w:pStyle w:val="SADRAJ3"/>
            <w:tabs>
              <w:tab w:val="right" w:leader="dot" w:pos="9019"/>
            </w:tabs>
            <w:rPr>
              <w:rFonts w:eastAsiaTheme="minorEastAsia"/>
              <w:noProof/>
              <w:lang w:val="sr-Cyrl-BA"/>
            </w:rPr>
          </w:pPr>
          <w:hyperlink w:anchor="_Toc97817752" w:history="1">
            <w:r w:rsidR="0081404A" w:rsidRPr="00992D5E">
              <w:rPr>
                <w:rStyle w:val="Hiperveza"/>
                <w:noProof/>
                <w:lang w:val="sr-Cyrl-BA"/>
              </w:rPr>
              <w:t>II.6.6. Стање капацитета управе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46</w:t>
            </w:r>
            <w:r w:rsidR="0081404A" w:rsidRPr="00992D5E">
              <w:rPr>
                <w:noProof/>
                <w:webHidden/>
                <w:lang w:val="sr-Cyrl-BA"/>
              </w:rPr>
              <w:fldChar w:fldCharType="end"/>
            </w:r>
          </w:hyperlink>
        </w:p>
        <w:p w14:paraId="560D0258" w14:textId="36165F4A" w:rsidR="0081404A" w:rsidRPr="00992D5E" w:rsidRDefault="00D157F3">
          <w:pPr>
            <w:pStyle w:val="SADRAJ3"/>
            <w:tabs>
              <w:tab w:val="right" w:leader="dot" w:pos="9019"/>
            </w:tabs>
            <w:rPr>
              <w:rFonts w:eastAsiaTheme="minorEastAsia"/>
              <w:noProof/>
              <w:lang w:val="sr-Cyrl-BA"/>
            </w:rPr>
          </w:pPr>
          <w:hyperlink w:anchor="_Toc97817753" w:history="1">
            <w:r w:rsidR="0081404A" w:rsidRPr="00992D5E">
              <w:rPr>
                <w:rStyle w:val="Hiperveza"/>
                <w:noProof/>
                <w:lang w:val="sr-Cyrl-BA"/>
              </w:rPr>
              <w:t>II.6.7. Стање безбједности грађана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48</w:t>
            </w:r>
            <w:r w:rsidR="0081404A" w:rsidRPr="00992D5E">
              <w:rPr>
                <w:noProof/>
                <w:webHidden/>
                <w:lang w:val="sr-Cyrl-BA"/>
              </w:rPr>
              <w:fldChar w:fldCharType="end"/>
            </w:r>
          </w:hyperlink>
        </w:p>
        <w:p w14:paraId="4C1FC767" w14:textId="59A46BAA" w:rsidR="0081404A" w:rsidRPr="00992D5E" w:rsidRDefault="00D157F3">
          <w:pPr>
            <w:pStyle w:val="SADRAJ3"/>
            <w:tabs>
              <w:tab w:val="right" w:leader="dot" w:pos="9019"/>
            </w:tabs>
            <w:rPr>
              <w:rFonts w:eastAsiaTheme="minorEastAsia"/>
              <w:noProof/>
              <w:lang w:val="sr-Cyrl-BA"/>
            </w:rPr>
          </w:pPr>
          <w:hyperlink w:anchor="_Toc97817754" w:history="1">
            <w:r w:rsidR="0081404A" w:rsidRPr="00992D5E">
              <w:rPr>
                <w:rStyle w:val="Hiperveza"/>
                <w:noProof/>
                <w:lang w:val="sr-Cyrl-BA"/>
              </w:rPr>
              <w:t>II.6.8. Стање заштите и спашавања од природних непогода и других несрећа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50</w:t>
            </w:r>
            <w:r w:rsidR="0081404A" w:rsidRPr="00992D5E">
              <w:rPr>
                <w:noProof/>
                <w:webHidden/>
                <w:lang w:val="sr-Cyrl-BA"/>
              </w:rPr>
              <w:fldChar w:fldCharType="end"/>
            </w:r>
          </w:hyperlink>
        </w:p>
        <w:p w14:paraId="7A31A7A9" w14:textId="0E5EAC78" w:rsidR="0081404A" w:rsidRPr="00992D5E" w:rsidRDefault="00D157F3">
          <w:pPr>
            <w:pStyle w:val="SADRAJ3"/>
            <w:tabs>
              <w:tab w:val="right" w:leader="dot" w:pos="9019"/>
            </w:tabs>
            <w:rPr>
              <w:rFonts w:eastAsiaTheme="minorEastAsia"/>
              <w:noProof/>
              <w:lang w:val="sr-Cyrl-BA"/>
            </w:rPr>
          </w:pPr>
          <w:hyperlink w:anchor="_Toc97817755" w:history="1">
            <w:r w:rsidR="0081404A" w:rsidRPr="00992D5E">
              <w:rPr>
                <w:rStyle w:val="Hiperveza"/>
                <w:noProof/>
                <w:lang w:val="sr-Cyrl-BA"/>
              </w:rPr>
              <w:t>II.6.9. Резиме стања, развојних изазова и перспектива у сектору друштвеног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52</w:t>
            </w:r>
            <w:r w:rsidR="0081404A" w:rsidRPr="00992D5E">
              <w:rPr>
                <w:noProof/>
                <w:webHidden/>
                <w:lang w:val="sr-Cyrl-BA"/>
              </w:rPr>
              <w:fldChar w:fldCharType="end"/>
            </w:r>
          </w:hyperlink>
        </w:p>
        <w:p w14:paraId="5DF9F827" w14:textId="660765DF" w:rsidR="0081404A" w:rsidRPr="00992D5E" w:rsidRDefault="00D157F3">
          <w:pPr>
            <w:pStyle w:val="SADRAJ2"/>
            <w:tabs>
              <w:tab w:val="right" w:leader="dot" w:pos="9019"/>
            </w:tabs>
            <w:rPr>
              <w:rFonts w:eastAsiaTheme="minorEastAsia"/>
              <w:noProof/>
              <w:lang w:val="sr-Cyrl-BA"/>
            </w:rPr>
          </w:pPr>
          <w:hyperlink w:anchor="_Toc97817756" w:history="1">
            <w:r w:rsidR="0081404A" w:rsidRPr="00992D5E">
              <w:rPr>
                <w:rStyle w:val="Hiperveza"/>
                <w:noProof/>
                <w:lang w:val="sr-Cyrl-BA"/>
              </w:rPr>
              <w:t>II.7. Стање просторно-планске документације, инфраструктуре и јавних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53</w:t>
            </w:r>
            <w:r w:rsidR="0081404A" w:rsidRPr="00992D5E">
              <w:rPr>
                <w:noProof/>
                <w:webHidden/>
                <w:lang w:val="sr-Cyrl-BA"/>
              </w:rPr>
              <w:fldChar w:fldCharType="end"/>
            </w:r>
          </w:hyperlink>
        </w:p>
        <w:p w14:paraId="59B1D073" w14:textId="1C689B45" w:rsidR="0081404A" w:rsidRPr="00992D5E" w:rsidRDefault="00D157F3">
          <w:pPr>
            <w:pStyle w:val="SADRAJ3"/>
            <w:tabs>
              <w:tab w:val="right" w:leader="dot" w:pos="9019"/>
            </w:tabs>
            <w:rPr>
              <w:rFonts w:eastAsiaTheme="minorEastAsia"/>
              <w:noProof/>
              <w:lang w:val="sr-Cyrl-BA"/>
            </w:rPr>
          </w:pPr>
          <w:hyperlink w:anchor="_Toc97817757" w:history="1">
            <w:r w:rsidR="0081404A" w:rsidRPr="00992D5E">
              <w:rPr>
                <w:rStyle w:val="Hiperveza"/>
                <w:noProof/>
                <w:lang w:val="sr-Cyrl-BA"/>
              </w:rPr>
              <w:t>II.7.1. Стање просторно-планске документације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54</w:t>
            </w:r>
            <w:r w:rsidR="0081404A" w:rsidRPr="00992D5E">
              <w:rPr>
                <w:noProof/>
                <w:webHidden/>
                <w:lang w:val="sr-Cyrl-BA"/>
              </w:rPr>
              <w:fldChar w:fldCharType="end"/>
            </w:r>
          </w:hyperlink>
        </w:p>
        <w:p w14:paraId="1596B547" w14:textId="77F5FE5F" w:rsidR="0081404A" w:rsidRPr="00992D5E" w:rsidRDefault="00D157F3">
          <w:pPr>
            <w:pStyle w:val="SADRAJ3"/>
            <w:tabs>
              <w:tab w:val="right" w:leader="dot" w:pos="9019"/>
            </w:tabs>
            <w:rPr>
              <w:rFonts w:eastAsiaTheme="minorEastAsia"/>
              <w:noProof/>
              <w:lang w:val="sr-Cyrl-BA"/>
            </w:rPr>
          </w:pPr>
          <w:hyperlink w:anchor="_Toc97817758" w:history="1">
            <w:r w:rsidR="0081404A" w:rsidRPr="00992D5E">
              <w:rPr>
                <w:rStyle w:val="Hiperveza"/>
                <w:noProof/>
                <w:lang w:val="sr-Cyrl-BA"/>
              </w:rPr>
              <w:t>II.7.2. Стање саобраћајне инфраструктуре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56</w:t>
            </w:r>
            <w:r w:rsidR="0081404A" w:rsidRPr="00992D5E">
              <w:rPr>
                <w:noProof/>
                <w:webHidden/>
                <w:lang w:val="sr-Cyrl-BA"/>
              </w:rPr>
              <w:fldChar w:fldCharType="end"/>
            </w:r>
          </w:hyperlink>
        </w:p>
        <w:p w14:paraId="51B5350A" w14:textId="7E28D27C" w:rsidR="0081404A" w:rsidRPr="00992D5E" w:rsidRDefault="00D157F3">
          <w:pPr>
            <w:pStyle w:val="SADRAJ3"/>
            <w:tabs>
              <w:tab w:val="right" w:leader="dot" w:pos="9019"/>
            </w:tabs>
            <w:rPr>
              <w:rFonts w:eastAsiaTheme="minorEastAsia"/>
              <w:noProof/>
              <w:lang w:val="sr-Cyrl-BA"/>
            </w:rPr>
          </w:pPr>
          <w:hyperlink w:anchor="_Toc97817759" w:history="1">
            <w:r w:rsidR="0081404A" w:rsidRPr="00992D5E">
              <w:rPr>
                <w:rStyle w:val="Hiperveza"/>
                <w:noProof/>
                <w:lang w:val="sr-Cyrl-BA"/>
              </w:rPr>
              <w:t>II.7.3. Стање техничке инфраструктуре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57</w:t>
            </w:r>
            <w:r w:rsidR="0081404A" w:rsidRPr="00992D5E">
              <w:rPr>
                <w:noProof/>
                <w:webHidden/>
                <w:lang w:val="sr-Cyrl-BA"/>
              </w:rPr>
              <w:fldChar w:fldCharType="end"/>
            </w:r>
          </w:hyperlink>
        </w:p>
        <w:p w14:paraId="2FC0AF14" w14:textId="03860DDF" w:rsidR="0081404A" w:rsidRPr="00992D5E" w:rsidRDefault="00D157F3">
          <w:pPr>
            <w:pStyle w:val="SADRAJ3"/>
            <w:tabs>
              <w:tab w:val="right" w:leader="dot" w:pos="9019"/>
            </w:tabs>
            <w:rPr>
              <w:rFonts w:eastAsiaTheme="minorEastAsia"/>
              <w:noProof/>
              <w:lang w:val="sr-Cyrl-BA"/>
            </w:rPr>
          </w:pPr>
          <w:hyperlink w:anchor="_Toc97817760" w:history="1">
            <w:r w:rsidR="0081404A" w:rsidRPr="00992D5E">
              <w:rPr>
                <w:rStyle w:val="Hiperveza"/>
                <w:noProof/>
                <w:lang w:val="sr-Cyrl-BA"/>
              </w:rPr>
              <w:t>II.7.4. Стање комуналне инфраструктуре и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59</w:t>
            </w:r>
            <w:r w:rsidR="0081404A" w:rsidRPr="00992D5E">
              <w:rPr>
                <w:noProof/>
                <w:webHidden/>
                <w:lang w:val="sr-Cyrl-BA"/>
              </w:rPr>
              <w:fldChar w:fldCharType="end"/>
            </w:r>
          </w:hyperlink>
        </w:p>
        <w:p w14:paraId="0E096211" w14:textId="5A276D55" w:rsidR="0081404A" w:rsidRPr="00992D5E" w:rsidRDefault="00D157F3">
          <w:pPr>
            <w:pStyle w:val="SADRAJ3"/>
            <w:tabs>
              <w:tab w:val="right" w:leader="dot" w:pos="9019"/>
            </w:tabs>
            <w:rPr>
              <w:rFonts w:eastAsiaTheme="minorEastAsia"/>
              <w:noProof/>
              <w:lang w:val="sr-Cyrl-BA"/>
            </w:rPr>
          </w:pPr>
          <w:hyperlink w:anchor="_Toc97817761" w:history="1">
            <w:r w:rsidR="0081404A" w:rsidRPr="00992D5E">
              <w:rPr>
                <w:rStyle w:val="Hiperveza"/>
                <w:noProof/>
                <w:lang w:val="sr-Cyrl-BA"/>
              </w:rPr>
              <w:t>II.7.5. Управљање отпадом</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60</w:t>
            </w:r>
            <w:r w:rsidR="0081404A" w:rsidRPr="00992D5E">
              <w:rPr>
                <w:noProof/>
                <w:webHidden/>
                <w:lang w:val="sr-Cyrl-BA"/>
              </w:rPr>
              <w:fldChar w:fldCharType="end"/>
            </w:r>
          </w:hyperlink>
        </w:p>
        <w:p w14:paraId="1903EAD0" w14:textId="4C279E84" w:rsidR="0081404A" w:rsidRPr="00992D5E" w:rsidRDefault="00D157F3">
          <w:pPr>
            <w:pStyle w:val="SADRAJ2"/>
            <w:tabs>
              <w:tab w:val="right" w:leader="dot" w:pos="9019"/>
            </w:tabs>
            <w:rPr>
              <w:rFonts w:eastAsiaTheme="minorEastAsia"/>
              <w:noProof/>
              <w:lang w:val="sr-Cyrl-BA"/>
            </w:rPr>
          </w:pPr>
          <w:hyperlink w:anchor="_Toc97817762" w:history="1">
            <w:r w:rsidR="0081404A" w:rsidRPr="00992D5E">
              <w:rPr>
                <w:rStyle w:val="Hiperveza"/>
                <w:noProof/>
                <w:lang w:val="sr-Cyrl-BA"/>
              </w:rPr>
              <w:t>II.8. Стање животне средине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4653EFB9" w14:textId="5972CF12" w:rsidR="0081404A" w:rsidRPr="00992D5E" w:rsidRDefault="00D157F3">
          <w:pPr>
            <w:pStyle w:val="SADRAJ3"/>
            <w:tabs>
              <w:tab w:val="right" w:leader="dot" w:pos="9019"/>
            </w:tabs>
            <w:rPr>
              <w:rFonts w:eastAsiaTheme="minorEastAsia"/>
              <w:noProof/>
              <w:lang w:val="sr-Cyrl-BA"/>
            </w:rPr>
          </w:pPr>
          <w:hyperlink w:anchor="_Toc97817763" w:history="1">
            <w:r w:rsidR="0081404A" w:rsidRPr="00992D5E">
              <w:rPr>
                <w:rStyle w:val="Hiperveza"/>
                <w:noProof/>
                <w:lang w:val="sr-Cyrl-BA"/>
              </w:rPr>
              <w:t>II.8.1. Земљиште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1D2074F6" w14:textId="2A536842" w:rsidR="0081404A" w:rsidRPr="00992D5E" w:rsidRDefault="00D157F3">
          <w:pPr>
            <w:pStyle w:val="SADRAJ3"/>
            <w:tabs>
              <w:tab w:val="right" w:leader="dot" w:pos="9019"/>
            </w:tabs>
            <w:rPr>
              <w:rFonts w:eastAsiaTheme="minorEastAsia"/>
              <w:noProof/>
              <w:lang w:val="sr-Cyrl-BA"/>
            </w:rPr>
          </w:pPr>
          <w:hyperlink w:anchor="_Toc97817764" w:history="1">
            <w:r w:rsidR="0081404A" w:rsidRPr="00992D5E">
              <w:rPr>
                <w:rStyle w:val="Hiperveza"/>
                <w:noProof/>
                <w:lang w:val="sr-Cyrl-BA"/>
              </w:rPr>
              <w:t>II.8.2. Квалитет ваздуха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0133B24D" w14:textId="3617A06D" w:rsidR="0081404A" w:rsidRPr="00992D5E" w:rsidRDefault="00D157F3">
          <w:pPr>
            <w:pStyle w:val="SADRAJ3"/>
            <w:tabs>
              <w:tab w:val="right" w:leader="dot" w:pos="9019"/>
            </w:tabs>
            <w:rPr>
              <w:rFonts w:eastAsiaTheme="minorEastAsia"/>
              <w:noProof/>
              <w:lang w:val="sr-Cyrl-BA"/>
            </w:rPr>
          </w:pPr>
          <w:hyperlink w:anchor="_Toc97817765" w:history="1">
            <w:r w:rsidR="0081404A" w:rsidRPr="00992D5E">
              <w:rPr>
                <w:rStyle w:val="Hiperveza"/>
                <w:noProof/>
                <w:lang w:val="sr-Cyrl-BA"/>
              </w:rPr>
              <w:t>II.8.3. Квалитет воде у водотоковима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65</w:t>
            </w:r>
            <w:r w:rsidR="0081404A" w:rsidRPr="00992D5E">
              <w:rPr>
                <w:noProof/>
                <w:webHidden/>
                <w:lang w:val="sr-Cyrl-BA"/>
              </w:rPr>
              <w:fldChar w:fldCharType="end"/>
            </w:r>
          </w:hyperlink>
        </w:p>
        <w:p w14:paraId="374BD88A" w14:textId="6A8FC33B" w:rsidR="0081404A" w:rsidRPr="00992D5E" w:rsidRDefault="00D157F3">
          <w:pPr>
            <w:pStyle w:val="SADRAJ3"/>
            <w:tabs>
              <w:tab w:val="right" w:leader="dot" w:pos="9019"/>
            </w:tabs>
            <w:rPr>
              <w:rFonts w:eastAsiaTheme="minorEastAsia"/>
              <w:noProof/>
              <w:lang w:val="sr-Cyrl-BA"/>
            </w:rPr>
          </w:pPr>
          <w:hyperlink w:anchor="_Toc97817766" w:history="1">
            <w:r w:rsidR="0081404A" w:rsidRPr="00992D5E">
              <w:rPr>
                <w:rStyle w:val="Hiperveza"/>
                <w:noProof/>
                <w:lang w:val="sr-Cyrl-BA"/>
              </w:rPr>
              <w:t>II.8.4. Организовано управљање отпадом</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67</w:t>
            </w:r>
            <w:r w:rsidR="0081404A" w:rsidRPr="00992D5E">
              <w:rPr>
                <w:noProof/>
                <w:webHidden/>
                <w:lang w:val="sr-Cyrl-BA"/>
              </w:rPr>
              <w:fldChar w:fldCharType="end"/>
            </w:r>
          </w:hyperlink>
        </w:p>
        <w:p w14:paraId="73BEF22F" w14:textId="32D08DFF" w:rsidR="0081404A" w:rsidRPr="00992D5E" w:rsidRDefault="00D157F3">
          <w:pPr>
            <w:pStyle w:val="SADRAJ3"/>
            <w:tabs>
              <w:tab w:val="right" w:leader="dot" w:pos="9019"/>
            </w:tabs>
            <w:rPr>
              <w:rFonts w:eastAsiaTheme="minorEastAsia"/>
              <w:noProof/>
              <w:lang w:val="sr-Cyrl-BA"/>
            </w:rPr>
          </w:pPr>
          <w:hyperlink w:anchor="_Toc97817767" w:history="1">
            <w:r w:rsidR="0081404A" w:rsidRPr="00992D5E">
              <w:rPr>
                <w:rStyle w:val="Hiperveza"/>
                <w:noProof/>
                <w:lang w:val="sr-Cyrl-BA"/>
              </w:rPr>
              <w:t>II.8.5. Канализациона мрежа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7F5DE863" w14:textId="2EA60810" w:rsidR="0081404A" w:rsidRPr="00992D5E" w:rsidRDefault="00D157F3">
          <w:pPr>
            <w:pStyle w:val="SADRAJ3"/>
            <w:tabs>
              <w:tab w:val="right" w:leader="dot" w:pos="9019"/>
            </w:tabs>
            <w:rPr>
              <w:rFonts w:eastAsiaTheme="minorEastAsia"/>
              <w:noProof/>
              <w:lang w:val="sr-Cyrl-BA"/>
            </w:rPr>
          </w:pPr>
          <w:hyperlink w:anchor="_Toc97817768" w:history="1">
            <w:r w:rsidR="0081404A" w:rsidRPr="00992D5E">
              <w:rPr>
                <w:rStyle w:val="Hiperveza"/>
                <w:noProof/>
                <w:lang w:val="sr-Cyrl-BA"/>
              </w:rPr>
              <w:t>II.8.6. Биодиверзитет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50A90CC8" w14:textId="224C9844" w:rsidR="0081404A" w:rsidRPr="00992D5E" w:rsidRDefault="00D157F3">
          <w:pPr>
            <w:pStyle w:val="SADRAJ3"/>
            <w:tabs>
              <w:tab w:val="right" w:leader="dot" w:pos="9019"/>
            </w:tabs>
            <w:rPr>
              <w:rFonts w:eastAsiaTheme="minorEastAsia"/>
              <w:noProof/>
              <w:lang w:val="sr-Cyrl-BA"/>
            </w:rPr>
          </w:pPr>
          <w:hyperlink w:anchor="_Toc97817769" w:history="1">
            <w:r w:rsidR="0081404A" w:rsidRPr="00992D5E">
              <w:rPr>
                <w:rStyle w:val="Hiperveza"/>
                <w:noProof/>
                <w:lang w:val="sr-Cyrl-BA"/>
              </w:rPr>
              <w:t>II.8.7. Енергетска ефикасност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005C4760" w14:textId="6FB4FF5D" w:rsidR="0081404A" w:rsidRPr="00992D5E" w:rsidRDefault="00D157F3">
          <w:pPr>
            <w:pStyle w:val="SADRAJ3"/>
            <w:tabs>
              <w:tab w:val="right" w:leader="dot" w:pos="9019"/>
            </w:tabs>
            <w:rPr>
              <w:rFonts w:eastAsiaTheme="minorEastAsia"/>
              <w:noProof/>
              <w:lang w:val="sr-Cyrl-BA"/>
            </w:rPr>
          </w:pPr>
          <w:hyperlink w:anchor="_Toc97817770" w:history="1">
            <w:r w:rsidR="0081404A" w:rsidRPr="00992D5E">
              <w:rPr>
                <w:rStyle w:val="Hiperveza"/>
                <w:noProof/>
                <w:lang w:val="sr-Cyrl-BA"/>
              </w:rPr>
              <w:t>II.8.8. Стање шумских екосистема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71</w:t>
            </w:r>
            <w:r w:rsidR="0081404A" w:rsidRPr="00992D5E">
              <w:rPr>
                <w:noProof/>
                <w:webHidden/>
                <w:lang w:val="sr-Cyrl-BA"/>
              </w:rPr>
              <w:fldChar w:fldCharType="end"/>
            </w:r>
          </w:hyperlink>
        </w:p>
        <w:p w14:paraId="6F2AE4DF" w14:textId="0CF61189" w:rsidR="0081404A" w:rsidRPr="00992D5E" w:rsidRDefault="00D157F3">
          <w:pPr>
            <w:pStyle w:val="SADRAJ3"/>
            <w:tabs>
              <w:tab w:val="right" w:leader="dot" w:pos="9019"/>
            </w:tabs>
            <w:rPr>
              <w:rFonts w:eastAsiaTheme="minorEastAsia"/>
              <w:noProof/>
              <w:lang w:val="sr-Cyrl-BA"/>
            </w:rPr>
          </w:pPr>
          <w:hyperlink w:anchor="_Toc97817771" w:history="1">
            <w:r w:rsidR="0081404A" w:rsidRPr="00992D5E">
              <w:rPr>
                <w:rStyle w:val="Hiperveza"/>
                <w:noProof/>
                <w:lang w:val="sr-Cyrl-BA"/>
              </w:rPr>
              <w:t>II.8.9. Заштита културно-историјског наслијеђа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77</w:t>
            </w:r>
            <w:r w:rsidR="0081404A" w:rsidRPr="00992D5E">
              <w:rPr>
                <w:noProof/>
                <w:webHidden/>
                <w:lang w:val="sr-Cyrl-BA"/>
              </w:rPr>
              <w:fldChar w:fldCharType="end"/>
            </w:r>
          </w:hyperlink>
        </w:p>
        <w:p w14:paraId="5B9B254A" w14:textId="6C06B66C" w:rsidR="0081404A" w:rsidRPr="00992D5E" w:rsidRDefault="00D157F3">
          <w:pPr>
            <w:pStyle w:val="SADRAJ3"/>
            <w:tabs>
              <w:tab w:val="right" w:leader="dot" w:pos="9019"/>
            </w:tabs>
            <w:rPr>
              <w:rFonts w:eastAsiaTheme="minorEastAsia"/>
              <w:noProof/>
              <w:lang w:val="sr-Cyrl-BA"/>
            </w:rPr>
          </w:pPr>
          <w:hyperlink w:anchor="_Toc97817772" w:history="1">
            <w:r w:rsidR="0081404A" w:rsidRPr="00992D5E">
              <w:rPr>
                <w:rStyle w:val="Hiperveza"/>
                <w:noProof/>
                <w:lang w:val="sr-Cyrl-BA"/>
              </w:rPr>
              <w:t>II.8.10. Резиме стања, развојних изазова и перспектива у сектору животне средине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77</w:t>
            </w:r>
            <w:r w:rsidR="0081404A" w:rsidRPr="00992D5E">
              <w:rPr>
                <w:noProof/>
                <w:webHidden/>
                <w:lang w:val="sr-Cyrl-BA"/>
              </w:rPr>
              <w:fldChar w:fldCharType="end"/>
            </w:r>
          </w:hyperlink>
        </w:p>
        <w:p w14:paraId="69F26DDC" w14:textId="2ECDD517" w:rsidR="0081404A" w:rsidRPr="00992D5E" w:rsidRDefault="00D157F3">
          <w:pPr>
            <w:pStyle w:val="SADRAJ2"/>
            <w:tabs>
              <w:tab w:val="right" w:leader="dot" w:pos="9019"/>
            </w:tabs>
            <w:rPr>
              <w:rFonts w:eastAsiaTheme="minorEastAsia"/>
              <w:noProof/>
              <w:lang w:val="sr-Cyrl-BA"/>
            </w:rPr>
          </w:pPr>
          <w:hyperlink w:anchor="_Toc97817773" w:history="1">
            <w:r w:rsidR="0081404A" w:rsidRPr="00992D5E">
              <w:rPr>
                <w:rStyle w:val="Hiperveza"/>
                <w:noProof/>
                <w:lang w:val="sr-Cyrl-BA"/>
              </w:rPr>
              <w:t>II.9. Стање и кретања јавних прихода и расхода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146D72EE" w14:textId="091C0329" w:rsidR="0081404A" w:rsidRPr="00992D5E" w:rsidRDefault="00D157F3">
          <w:pPr>
            <w:pStyle w:val="SADRAJ3"/>
            <w:tabs>
              <w:tab w:val="right" w:leader="dot" w:pos="9019"/>
            </w:tabs>
            <w:rPr>
              <w:rFonts w:eastAsiaTheme="minorEastAsia"/>
              <w:noProof/>
              <w:lang w:val="sr-Cyrl-BA"/>
            </w:rPr>
          </w:pPr>
          <w:hyperlink w:anchor="_Toc97817774" w:history="1">
            <w:r w:rsidR="0081404A" w:rsidRPr="00992D5E">
              <w:rPr>
                <w:rStyle w:val="Hiperveza"/>
                <w:noProof/>
                <w:lang w:val="sr-Cyrl-BA"/>
              </w:rPr>
              <w:t>II.9.1. Преглед учешћа пореских и непореских прихода у укупном буџету (за посљедњих пет година)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45DEDE6A" w14:textId="38C11964" w:rsidR="0081404A" w:rsidRPr="00992D5E" w:rsidRDefault="00D157F3">
          <w:pPr>
            <w:pStyle w:val="SADRAJ3"/>
            <w:tabs>
              <w:tab w:val="right" w:leader="dot" w:pos="9019"/>
            </w:tabs>
            <w:rPr>
              <w:rFonts w:eastAsiaTheme="minorEastAsia"/>
              <w:noProof/>
              <w:lang w:val="sr-Cyrl-BA"/>
            </w:rPr>
          </w:pPr>
          <w:hyperlink w:anchor="_Toc97817775" w:history="1">
            <w:r w:rsidR="0081404A" w:rsidRPr="00992D5E">
              <w:rPr>
                <w:rStyle w:val="Hiperveza"/>
                <w:noProof/>
                <w:lang w:val="sr-Cyrl-BA"/>
              </w:rPr>
              <w:t>II.9.2. Кретање и структура пореских прихода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12076D11" w14:textId="1818A286" w:rsidR="0081404A" w:rsidRPr="00992D5E" w:rsidRDefault="00D157F3">
          <w:pPr>
            <w:pStyle w:val="SADRAJ3"/>
            <w:tabs>
              <w:tab w:val="right" w:leader="dot" w:pos="9019"/>
            </w:tabs>
            <w:rPr>
              <w:rFonts w:eastAsiaTheme="minorEastAsia"/>
              <w:noProof/>
              <w:lang w:val="sr-Cyrl-BA"/>
            </w:rPr>
          </w:pPr>
          <w:hyperlink w:anchor="_Toc97817776" w:history="1">
            <w:r w:rsidR="0081404A" w:rsidRPr="00992D5E">
              <w:rPr>
                <w:rStyle w:val="Hiperveza"/>
                <w:noProof/>
                <w:lang w:val="sr-Cyrl-BA"/>
              </w:rPr>
              <w:t>II.9.3. Структура расхода према (синтетичким) главним групама расхода економске класификације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41EFCF83" w14:textId="698C4C75" w:rsidR="0081404A" w:rsidRPr="00992D5E" w:rsidRDefault="00D157F3">
          <w:pPr>
            <w:pStyle w:val="SADRAJ3"/>
            <w:tabs>
              <w:tab w:val="right" w:leader="dot" w:pos="9019"/>
            </w:tabs>
            <w:rPr>
              <w:rFonts w:eastAsiaTheme="minorEastAsia"/>
              <w:noProof/>
              <w:lang w:val="sr-Cyrl-BA"/>
            </w:rPr>
          </w:pPr>
          <w:hyperlink w:anchor="_Toc97817777" w:history="1">
            <w:r w:rsidR="0081404A" w:rsidRPr="00992D5E">
              <w:rPr>
                <w:rStyle w:val="Hiperveza"/>
                <w:noProof/>
                <w:lang w:val="sr-Cyrl-BA"/>
              </w:rPr>
              <w:t>II.9.4. Кретање односа капиталних и административних издатака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27F8A01F" w14:textId="58D11C78" w:rsidR="0081404A" w:rsidRPr="00992D5E" w:rsidRDefault="00D157F3">
          <w:pPr>
            <w:pStyle w:val="SADRAJ3"/>
            <w:tabs>
              <w:tab w:val="right" w:leader="dot" w:pos="9019"/>
            </w:tabs>
            <w:rPr>
              <w:rFonts w:eastAsiaTheme="minorEastAsia"/>
              <w:noProof/>
              <w:lang w:val="sr-Cyrl-BA"/>
            </w:rPr>
          </w:pPr>
          <w:hyperlink w:anchor="_Toc97817778" w:history="1">
            <w:r w:rsidR="0081404A" w:rsidRPr="00992D5E">
              <w:rPr>
                <w:rStyle w:val="Hiperveza"/>
                <w:noProof/>
                <w:lang w:val="sr-Cyrl-BA"/>
              </w:rPr>
              <w:t>II.9.5. Кредитна задуженост и кредитни потенцијал буџета, односно, институције која управља јавним финансијама на посматраном подручју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08237C56" w14:textId="573F7277" w:rsidR="0081404A" w:rsidRPr="00992D5E" w:rsidRDefault="00D157F3">
          <w:pPr>
            <w:pStyle w:val="SADRAJ3"/>
            <w:tabs>
              <w:tab w:val="right" w:leader="dot" w:pos="9019"/>
            </w:tabs>
            <w:rPr>
              <w:rFonts w:eastAsiaTheme="minorEastAsia"/>
              <w:noProof/>
              <w:lang w:val="sr-Cyrl-BA"/>
            </w:rPr>
          </w:pPr>
          <w:hyperlink w:anchor="_Toc97817779" w:history="1">
            <w:r w:rsidR="0081404A" w:rsidRPr="00992D5E">
              <w:rPr>
                <w:rStyle w:val="Hiperveza"/>
                <w:noProof/>
                <w:lang w:val="sr-Cyrl-BA"/>
              </w:rPr>
              <w:t>II.9.6. Пројекција финансијских средстава потребних за имплементацију стратегије са изворима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82</w:t>
            </w:r>
            <w:r w:rsidR="0081404A" w:rsidRPr="00992D5E">
              <w:rPr>
                <w:noProof/>
                <w:webHidden/>
                <w:lang w:val="sr-Cyrl-BA"/>
              </w:rPr>
              <w:fldChar w:fldCharType="end"/>
            </w:r>
          </w:hyperlink>
        </w:p>
        <w:p w14:paraId="5465B620" w14:textId="758A4338" w:rsidR="0081404A" w:rsidRPr="00992D5E" w:rsidRDefault="00D157F3">
          <w:pPr>
            <w:pStyle w:val="SADRAJ2"/>
            <w:tabs>
              <w:tab w:val="right" w:leader="dot" w:pos="9019"/>
            </w:tabs>
            <w:rPr>
              <w:rFonts w:eastAsiaTheme="minorEastAsia"/>
              <w:noProof/>
              <w:lang w:val="sr-Cyrl-BA"/>
            </w:rPr>
          </w:pPr>
          <w:hyperlink w:anchor="_Toc97817780" w:history="1">
            <w:r w:rsidR="0081404A" w:rsidRPr="00992D5E">
              <w:rPr>
                <w:rStyle w:val="Hiperveza"/>
                <w:noProof/>
                <w:lang w:val="sr-Cyrl-BA"/>
              </w:rPr>
              <w:t>II.10. SWOT анализа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82</w:t>
            </w:r>
            <w:r w:rsidR="0081404A" w:rsidRPr="00992D5E">
              <w:rPr>
                <w:noProof/>
                <w:webHidden/>
                <w:lang w:val="sr-Cyrl-BA"/>
              </w:rPr>
              <w:fldChar w:fldCharType="end"/>
            </w:r>
          </w:hyperlink>
        </w:p>
        <w:p w14:paraId="5D08BD05" w14:textId="2BEA706E" w:rsidR="0081404A" w:rsidRPr="00992D5E" w:rsidRDefault="00D157F3">
          <w:pPr>
            <w:pStyle w:val="SADRAJ2"/>
            <w:tabs>
              <w:tab w:val="right" w:leader="dot" w:pos="9019"/>
            </w:tabs>
            <w:rPr>
              <w:rFonts w:eastAsiaTheme="minorEastAsia"/>
              <w:noProof/>
              <w:lang w:val="sr-Cyrl-BA"/>
            </w:rPr>
          </w:pPr>
          <w:hyperlink w:anchor="_Toc97817781" w:history="1">
            <w:r w:rsidR="0081404A" w:rsidRPr="00992D5E">
              <w:rPr>
                <w:rStyle w:val="Hiperveza"/>
                <w:noProof/>
                <w:lang w:val="sr-Cyrl-BA"/>
              </w:rPr>
              <w:t>II.11. Развојни стратешки правци – стратешко фокусирање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83</w:t>
            </w:r>
            <w:r w:rsidR="0081404A" w:rsidRPr="00992D5E">
              <w:rPr>
                <w:noProof/>
                <w:webHidden/>
                <w:lang w:val="sr-Cyrl-BA"/>
              </w:rPr>
              <w:fldChar w:fldCharType="end"/>
            </w:r>
          </w:hyperlink>
        </w:p>
        <w:p w14:paraId="33484907" w14:textId="1CA038E5" w:rsidR="0081404A" w:rsidRPr="00992D5E" w:rsidRDefault="00D157F3">
          <w:pPr>
            <w:pStyle w:val="SADRAJ2"/>
            <w:tabs>
              <w:tab w:val="right" w:leader="dot" w:pos="9019"/>
            </w:tabs>
            <w:rPr>
              <w:rFonts w:eastAsiaTheme="minorEastAsia"/>
              <w:noProof/>
              <w:lang w:val="sr-Cyrl-BA"/>
            </w:rPr>
          </w:pPr>
          <w:hyperlink w:anchor="_Toc97817782" w:history="1">
            <w:r w:rsidR="0081404A" w:rsidRPr="00992D5E">
              <w:rPr>
                <w:rStyle w:val="Hiperveza"/>
                <w:noProof/>
                <w:lang w:val="sr-Cyrl-BA"/>
              </w:rPr>
              <w:t>II.12. Визија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84</w:t>
            </w:r>
            <w:r w:rsidR="0081404A" w:rsidRPr="00992D5E">
              <w:rPr>
                <w:noProof/>
                <w:webHidden/>
                <w:lang w:val="sr-Cyrl-BA"/>
              </w:rPr>
              <w:fldChar w:fldCharType="end"/>
            </w:r>
          </w:hyperlink>
        </w:p>
        <w:p w14:paraId="77264DB5" w14:textId="018311D0" w:rsidR="0081404A" w:rsidRPr="00992D5E" w:rsidRDefault="00D157F3">
          <w:pPr>
            <w:pStyle w:val="SADRAJ2"/>
            <w:tabs>
              <w:tab w:val="right" w:leader="dot" w:pos="9019"/>
            </w:tabs>
            <w:rPr>
              <w:rFonts w:eastAsiaTheme="minorEastAsia"/>
              <w:noProof/>
              <w:lang w:val="sr-Cyrl-BA"/>
            </w:rPr>
          </w:pPr>
          <w:hyperlink w:anchor="_Toc97817783" w:history="1">
            <w:r w:rsidR="0081404A" w:rsidRPr="00992D5E">
              <w:rPr>
                <w:rStyle w:val="Hiperveza"/>
                <w:noProof/>
                <w:lang w:val="sr-Cyrl-BA"/>
              </w:rPr>
              <w:t>II.13. Стратешки циљеви са индикаторима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84</w:t>
            </w:r>
            <w:r w:rsidR="0081404A" w:rsidRPr="00992D5E">
              <w:rPr>
                <w:noProof/>
                <w:webHidden/>
                <w:lang w:val="sr-Cyrl-BA"/>
              </w:rPr>
              <w:fldChar w:fldCharType="end"/>
            </w:r>
          </w:hyperlink>
        </w:p>
        <w:p w14:paraId="1380137D" w14:textId="5896C843" w:rsidR="0081404A" w:rsidRPr="00992D5E" w:rsidRDefault="00D157F3">
          <w:pPr>
            <w:pStyle w:val="SADRAJ2"/>
            <w:tabs>
              <w:tab w:val="right" w:leader="dot" w:pos="9019"/>
            </w:tabs>
            <w:rPr>
              <w:rFonts w:eastAsiaTheme="minorEastAsia"/>
              <w:noProof/>
              <w:lang w:val="sr-Cyrl-BA"/>
            </w:rPr>
          </w:pPr>
          <w:hyperlink w:anchor="_Toc97817784" w:history="1">
            <w:r w:rsidR="0081404A" w:rsidRPr="00992D5E">
              <w:rPr>
                <w:rStyle w:val="Hiperveza"/>
                <w:noProof/>
                <w:lang w:val="sr-Cyrl-BA"/>
              </w:rPr>
              <w:t>II.14. Усклађеност стратешких докумената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33786A44" w14:textId="70DA8811" w:rsidR="0081404A" w:rsidRPr="00992D5E" w:rsidRDefault="00D157F3">
          <w:pPr>
            <w:pStyle w:val="SADRAJ1"/>
            <w:tabs>
              <w:tab w:val="right" w:leader="dot" w:pos="9019"/>
            </w:tabs>
            <w:rPr>
              <w:rFonts w:eastAsiaTheme="minorEastAsia"/>
              <w:noProof/>
              <w:lang w:val="sr-Cyrl-BA"/>
            </w:rPr>
          </w:pPr>
          <w:hyperlink w:anchor="_Toc97817785" w:history="1">
            <w:r w:rsidR="0081404A" w:rsidRPr="00992D5E">
              <w:rPr>
                <w:rStyle w:val="Hiperveza"/>
                <w:b/>
                <w:bCs/>
                <w:noProof/>
                <w:lang w:val="sr-Cyrl-BA"/>
              </w:rPr>
              <w:t>III Приоритети и мјере са индикаторима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2D9193F6" w14:textId="454FA33B" w:rsidR="0081404A" w:rsidRPr="00992D5E" w:rsidRDefault="00D157F3">
          <w:pPr>
            <w:pStyle w:val="SADRAJ2"/>
            <w:tabs>
              <w:tab w:val="right" w:leader="dot" w:pos="9019"/>
            </w:tabs>
            <w:rPr>
              <w:rFonts w:eastAsiaTheme="minorEastAsia"/>
              <w:noProof/>
              <w:lang w:val="sr-Cyrl-BA"/>
            </w:rPr>
          </w:pPr>
          <w:hyperlink w:anchor="_Toc97817786" w:history="1">
            <w:r w:rsidR="0081404A" w:rsidRPr="00992D5E">
              <w:rPr>
                <w:rStyle w:val="Hiperveza"/>
                <w:noProof/>
                <w:lang w:val="sr-Cyrl-BA"/>
              </w:rPr>
              <w:t>III.1. Приоритети за Стратешки циљ 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44E6155D" w14:textId="0297F23C" w:rsidR="0081404A" w:rsidRPr="00992D5E" w:rsidRDefault="00D157F3">
          <w:pPr>
            <w:pStyle w:val="SADRAJ3"/>
            <w:tabs>
              <w:tab w:val="right" w:leader="dot" w:pos="9019"/>
            </w:tabs>
            <w:rPr>
              <w:rFonts w:eastAsiaTheme="minorEastAsia"/>
              <w:noProof/>
              <w:lang w:val="sr-Cyrl-BA"/>
            </w:rPr>
          </w:pPr>
          <w:hyperlink w:anchor="_Toc97817787" w:history="1">
            <w:r w:rsidR="0081404A" w:rsidRPr="00992D5E">
              <w:rPr>
                <w:rStyle w:val="Hiperveza"/>
                <w:noProof/>
                <w:lang w:val="sr-Cyrl-BA"/>
              </w:rPr>
              <w:t>III.1.1. Опис мјера за Приоритет 1.1.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49CE7830" w14:textId="71310968" w:rsidR="0081404A" w:rsidRPr="00992D5E" w:rsidRDefault="00D157F3">
          <w:pPr>
            <w:pStyle w:val="SADRAJ3"/>
            <w:tabs>
              <w:tab w:val="right" w:leader="dot" w:pos="9019"/>
            </w:tabs>
            <w:rPr>
              <w:rFonts w:eastAsiaTheme="minorEastAsia"/>
              <w:noProof/>
              <w:lang w:val="sr-Cyrl-BA"/>
            </w:rPr>
          </w:pPr>
          <w:hyperlink w:anchor="_Toc97817788" w:history="1">
            <w:r w:rsidR="0081404A" w:rsidRPr="00992D5E">
              <w:rPr>
                <w:rStyle w:val="Hiperveza"/>
                <w:noProof/>
                <w:lang w:val="sr-Cyrl-BA"/>
              </w:rPr>
              <w:t>III.1.2. Опис мјера за Приоритет 1.2.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10E59664" w14:textId="65172DED" w:rsidR="0081404A" w:rsidRPr="00992D5E" w:rsidRDefault="00D157F3">
          <w:pPr>
            <w:pStyle w:val="SADRAJ3"/>
            <w:tabs>
              <w:tab w:val="right" w:leader="dot" w:pos="9019"/>
            </w:tabs>
            <w:rPr>
              <w:rFonts w:eastAsiaTheme="minorEastAsia"/>
              <w:noProof/>
              <w:lang w:val="sr-Cyrl-BA"/>
            </w:rPr>
          </w:pPr>
          <w:hyperlink w:anchor="_Toc97817789" w:history="1">
            <w:r w:rsidR="0081404A" w:rsidRPr="00992D5E">
              <w:rPr>
                <w:rStyle w:val="Hiperveza"/>
                <w:noProof/>
                <w:lang w:val="sr-Cyrl-BA"/>
              </w:rPr>
              <w:t>III.1.3. Опис мјера за Приоритет 1.3.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52C742B5" w14:textId="7DBB4217" w:rsidR="0081404A" w:rsidRPr="00992D5E" w:rsidRDefault="00D157F3">
          <w:pPr>
            <w:pStyle w:val="SADRAJ2"/>
            <w:tabs>
              <w:tab w:val="right" w:leader="dot" w:pos="9019"/>
            </w:tabs>
            <w:rPr>
              <w:rFonts w:eastAsiaTheme="minorEastAsia"/>
              <w:noProof/>
              <w:lang w:val="sr-Cyrl-BA"/>
            </w:rPr>
          </w:pPr>
          <w:hyperlink w:anchor="_Toc97817790" w:history="1">
            <w:r w:rsidR="0081404A" w:rsidRPr="00992D5E">
              <w:rPr>
                <w:rStyle w:val="Hiperveza"/>
                <w:noProof/>
                <w:lang w:val="sr-Cyrl-BA"/>
              </w:rPr>
              <w:t>III.2. Приоритети за Стратешки циљ 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157056D" w14:textId="6E8F59E8" w:rsidR="0081404A" w:rsidRPr="00992D5E" w:rsidRDefault="00D157F3">
          <w:pPr>
            <w:pStyle w:val="SADRAJ3"/>
            <w:tabs>
              <w:tab w:val="right" w:leader="dot" w:pos="9019"/>
            </w:tabs>
            <w:rPr>
              <w:rFonts w:eastAsiaTheme="minorEastAsia"/>
              <w:noProof/>
              <w:lang w:val="sr-Cyrl-BA"/>
            </w:rPr>
          </w:pPr>
          <w:hyperlink w:anchor="_Toc97817791" w:history="1">
            <w:r w:rsidR="0081404A" w:rsidRPr="00992D5E">
              <w:rPr>
                <w:rStyle w:val="Hiperveza"/>
                <w:noProof/>
                <w:lang w:val="sr-Cyrl-BA"/>
              </w:rPr>
              <w:t>III.2.1. Опис мјера за Приоритет 2.1.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278011C" w14:textId="177C2388" w:rsidR="0081404A" w:rsidRPr="00992D5E" w:rsidRDefault="00D157F3">
          <w:pPr>
            <w:pStyle w:val="SADRAJ3"/>
            <w:tabs>
              <w:tab w:val="right" w:leader="dot" w:pos="9019"/>
            </w:tabs>
            <w:rPr>
              <w:rFonts w:eastAsiaTheme="minorEastAsia"/>
              <w:noProof/>
              <w:lang w:val="sr-Cyrl-BA"/>
            </w:rPr>
          </w:pPr>
          <w:hyperlink w:anchor="_Toc97817792" w:history="1">
            <w:r w:rsidR="0081404A" w:rsidRPr="00992D5E">
              <w:rPr>
                <w:rStyle w:val="Hiperveza"/>
                <w:noProof/>
                <w:lang w:val="sr-Cyrl-BA"/>
              </w:rPr>
              <w:t>III.2.2. Опис мјера за Приоритет 2.2.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10CF7933" w14:textId="16E0FDBA" w:rsidR="0081404A" w:rsidRPr="00992D5E" w:rsidRDefault="00D157F3">
          <w:pPr>
            <w:pStyle w:val="SADRAJ3"/>
            <w:tabs>
              <w:tab w:val="right" w:leader="dot" w:pos="9019"/>
            </w:tabs>
            <w:rPr>
              <w:rFonts w:eastAsiaTheme="minorEastAsia"/>
              <w:noProof/>
              <w:lang w:val="sr-Cyrl-BA"/>
            </w:rPr>
          </w:pPr>
          <w:hyperlink w:anchor="_Toc97817793" w:history="1">
            <w:r w:rsidR="0081404A" w:rsidRPr="00992D5E">
              <w:rPr>
                <w:rStyle w:val="Hiperveza"/>
                <w:noProof/>
                <w:lang w:val="sr-Cyrl-BA"/>
              </w:rPr>
              <w:t>III.2.3. Опис мјера за Приоритет 2.3.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02694DD5" w14:textId="66B4F80F" w:rsidR="0081404A" w:rsidRPr="00992D5E" w:rsidRDefault="00D157F3">
          <w:pPr>
            <w:pStyle w:val="SADRAJ3"/>
            <w:tabs>
              <w:tab w:val="right" w:leader="dot" w:pos="9019"/>
            </w:tabs>
            <w:rPr>
              <w:rFonts w:eastAsiaTheme="minorEastAsia"/>
              <w:noProof/>
              <w:lang w:val="sr-Cyrl-BA"/>
            </w:rPr>
          </w:pPr>
          <w:hyperlink w:anchor="_Toc97817794" w:history="1">
            <w:r w:rsidR="0081404A" w:rsidRPr="00992D5E">
              <w:rPr>
                <w:rStyle w:val="Hiperveza"/>
                <w:noProof/>
                <w:lang w:val="sr-Cyrl-BA"/>
              </w:rPr>
              <w:t>III.2.4. Опис мјера за Приоритет 2.4.</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1CDB8F9D" w14:textId="04B1DD7A" w:rsidR="0081404A" w:rsidRPr="00992D5E" w:rsidRDefault="00D157F3">
          <w:pPr>
            <w:pStyle w:val="SADRAJ2"/>
            <w:tabs>
              <w:tab w:val="right" w:leader="dot" w:pos="9019"/>
            </w:tabs>
            <w:rPr>
              <w:rFonts w:eastAsiaTheme="minorEastAsia"/>
              <w:noProof/>
              <w:lang w:val="sr-Cyrl-BA"/>
            </w:rPr>
          </w:pPr>
          <w:hyperlink w:anchor="_Toc97817795" w:history="1">
            <w:r w:rsidR="0081404A" w:rsidRPr="00992D5E">
              <w:rPr>
                <w:rStyle w:val="Hiperveza"/>
                <w:noProof/>
                <w:lang w:val="sr-Cyrl-BA"/>
              </w:rPr>
              <w:t>III.3. Приоритети за Стратешки циљ 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2E214C76" w14:textId="7036B1AB" w:rsidR="0081404A" w:rsidRPr="00992D5E" w:rsidRDefault="00D157F3">
          <w:pPr>
            <w:pStyle w:val="SADRAJ3"/>
            <w:tabs>
              <w:tab w:val="right" w:leader="dot" w:pos="9019"/>
            </w:tabs>
            <w:rPr>
              <w:rFonts w:eastAsiaTheme="minorEastAsia"/>
              <w:noProof/>
              <w:lang w:val="sr-Cyrl-BA"/>
            </w:rPr>
          </w:pPr>
          <w:hyperlink w:anchor="_Toc97817796" w:history="1">
            <w:r w:rsidR="0081404A" w:rsidRPr="00992D5E">
              <w:rPr>
                <w:rStyle w:val="Hiperveza"/>
                <w:noProof/>
                <w:lang w:val="sr-Cyrl-BA"/>
              </w:rPr>
              <w:t>III.3.1. Опис мјера за Приоритет 3.1.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E7F0DDA" w14:textId="171B2D92" w:rsidR="0081404A" w:rsidRPr="00992D5E" w:rsidRDefault="00D157F3">
          <w:pPr>
            <w:pStyle w:val="SADRAJ3"/>
            <w:tabs>
              <w:tab w:val="right" w:leader="dot" w:pos="9019"/>
            </w:tabs>
            <w:rPr>
              <w:rFonts w:eastAsiaTheme="minorEastAsia"/>
              <w:noProof/>
              <w:lang w:val="sr-Cyrl-BA"/>
            </w:rPr>
          </w:pPr>
          <w:hyperlink w:anchor="_Toc97817797" w:history="1">
            <w:r w:rsidR="0081404A" w:rsidRPr="00992D5E">
              <w:rPr>
                <w:rStyle w:val="Hiperveza"/>
                <w:noProof/>
                <w:lang w:val="sr-Cyrl-BA"/>
              </w:rPr>
              <w:t>III.3.2 Опис мјера за Приоритет 3.2.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7B434CDE" w14:textId="55BE704F" w:rsidR="0081404A" w:rsidRPr="00992D5E" w:rsidRDefault="00D157F3">
          <w:pPr>
            <w:pStyle w:val="SADRAJ3"/>
            <w:tabs>
              <w:tab w:val="right" w:leader="dot" w:pos="9019"/>
            </w:tabs>
            <w:rPr>
              <w:rFonts w:eastAsiaTheme="minorEastAsia"/>
              <w:noProof/>
              <w:lang w:val="sr-Cyrl-BA"/>
            </w:rPr>
          </w:pPr>
          <w:hyperlink w:anchor="_Toc97817798" w:history="1">
            <w:r w:rsidR="0081404A" w:rsidRPr="00992D5E">
              <w:rPr>
                <w:rStyle w:val="Hiperveza"/>
                <w:noProof/>
                <w:lang w:val="sr-Cyrl-BA"/>
              </w:rPr>
              <w:t>III.3.3 Опис мјера за Приоритет 3.3.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5FE8D755" w14:textId="6C27650A" w:rsidR="0081404A" w:rsidRPr="00992D5E" w:rsidRDefault="00D157F3">
          <w:pPr>
            <w:pStyle w:val="SADRAJ1"/>
            <w:tabs>
              <w:tab w:val="right" w:leader="dot" w:pos="9019"/>
            </w:tabs>
            <w:rPr>
              <w:rFonts w:eastAsiaTheme="minorEastAsia"/>
              <w:noProof/>
              <w:lang w:val="sr-Cyrl-BA"/>
            </w:rPr>
          </w:pPr>
          <w:hyperlink w:anchor="_Toc97817799" w:history="1">
            <w:r w:rsidR="0081404A" w:rsidRPr="00992D5E">
              <w:rPr>
                <w:rStyle w:val="Hiperveza"/>
                <w:b/>
                <w:bCs/>
                <w:noProof/>
                <w:lang w:val="sr-Cyrl-BA"/>
              </w:rPr>
              <w:t>IV Кључни стратешки пројекти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0299CD4C" w14:textId="27B2546D" w:rsidR="0081404A" w:rsidRPr="00992D5E" w:rsidRDefault="00D157F3">
          <w:pPr>
            <w:pStyle w:val="SADRAJ1"/>
            <w:tabs>
              <w:tab w:val="right" w:leader="dot" w:pos="9019"/>
            </w:tabs>
            <w:rPr>
              <w:rFonts w:eastAsiaTheme="minorEastAsia"/>
              <w:noProof/>
              <w:lang w:val="sr-Cyrl-BA"/>
            </w:rPr>
          </w:pPr>
          <w:hyperlink w:anchor="_Toc97817800" w:history="1">
            <w:r w:rsidR="0081404A" w:rsidRPr="00992D5E">
              <w:rPr>
                <w:rStyle w:val="Hiperveza"/>
                <w:b/>
                <w:bCs/>
                <w:noProof/>
                <w:lang w:val="sr-Cyrl-BA"/>
              </w:rPr>
              <w:t>V Опис унутрашње и међусобне усклађености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87</w:t>
            </w:r>
            <w:r w:rsidR="0081404A" w:rsidRPr="00992D5E">
              <w:rPr>
                <w:noProof/>
                <w:webHidden/>
                <w:lang w:val="sr-Cyrl-BA"/>
              </w:rPr>
              <w:fldChar w:fldCharType="end"/>
            </w:r>
          </w:hyperlink>
        </w:p>
        <w:p w14:paraId="616581EC" w14:textId="15955190" w:rsidR="0081404A" w:rsidRPr="00992D5E" w:rsidRDefault="00D157F3">
          <w:pPr>
            <w:pStyle w:val="SADRAJ1"/>
            <w:tabs>
              <w:tab w:val="right" w:leader="dot" w:pos="9019"/>
            </w:tabs>
            <w:rPr>
              <w:rFonts w:eastAsiaTheme="minorEastAsia"/>
              <w:noProof/>
              <w:lang w:val="sr-Cyrl-BA"/>
            </w:rPr>
          </w:pPr>
          <w:hyperlink w:anchor="_Toc97817801" w:history="1">
            <w:r w:rsidR="0081404A" w:rsidRPr="00992D5E">
              <w:rPr>
                <w:rStyle w:val="Hiperveza"/>
                <w:b/>
                <w:bCs/>
                <w:noProof/>
                <w:lang w:val="sr-Cyrl-BA"/>
              </w:rPr>
              <w:t>VI Оквирни финансијски план</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87</w:t>
            </w:r>
            <w:r w:rsidR="0081404A" w:rsidRPr="00992D5E">
              <w:rPr>
                <w:noProof/>
                <w:webHidden/>
                <w:lang w:val="sr-Cyrl-BA"/>
              </w:rPr>
              <w:fldChar w:fldCharType="end"/>
            </w:r>
          </w:hyperlink>
        </w:p>
        <w:p w14:paraId="0E36261D" w14:textId="7AEE7C83" w:rsidR="0081404A" w:rsidRPr="00992D5E" w:rsidRDefault="00D157F3">
          <w:pPr>
            <w:pStyle w:val="SADRAJ1"/>
            <w:tabs>
              <w:tab w:val="right" w:leader="dot" w:pos="9019"/>
            </w:tabs>
            <w:rPr>
              <w:rFonts w:eastAsiaTheme="minorEastAsia"/>
              <w:noProof/>
              <w:lang w:val="sr-Cyrl-BA"/>
            </w:rPr>
          </w:pPr>
          <w:hyperlink w:anchor="_Toc97817802" w:history="1">
            <w:r w:rsidR="0081404A" w:rsidRPr="00992D5E">
              <w:rPr>
                <w:rStyle w:val="Hiperveza"/>
                <w:b/>
                <w:bCs/>
                <w:noProof/>
                <w:lang w:val="sr-Cyrl-BA"/>
              </w:rPr>
              <w:t>VII Оквир за спровођење, праћење, извјештавање и вредновање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4E60D5D0" w14:textId="4A8F4D3D" w:rsidR="0081404A" w:rsidRPr="00992D5E" w:rsidRDefault="00D157F3">
          <w:pPr>
            <w:pStyle w:val="SADRAJ1"/>
            <w:tabs>
              <w:tab w:val="right" w:leader="dot" w:pos="9019"/>
            </w:tabs>
            <w:rPr>
              <w:rFonts w:eastAsiaTheme="minorEastAsia"/>
              <w:noProof/>
              <w:lang w:val="sr-Cyrl-BA"/>
            </w:rPr>
          </w:pPr>
          <w:hyperlink w:anchor="_Toc97817803" w:history="1">
            <w:r w:rsidR="0081404A" w:rsidRPr="00992D5E">
              <w:rPr>
                <w:rStyle w:val="Hiperveza"/>
                <w:b/>
                <w:bCs/>
                <w:noProof/>
                <w:lang w:val="sr-Cyrl-BA"/>
              </w:rPr>
              <w:t>VIII Прилози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73F77E00" w14:textId="6F0416C8" w:rsidR="0081404A" w:rsidRPr="00992D5E" w:rsidRDefault="00D157F3">
          <w:pPr>
            <w:pStyle w:val="SADRAJ2"/>
            <w:tabs>
              <w:tab w:val="right" w:leader="dot" w:pos="9019"/>
            </w:tabs>
            <w:rPr>
              <w:rFonts w:eastAsiaTheme="minorEastAsia"/>
              <w:noProof/>
              <w:lang w:val="sr-Cyrl-BA"/>
            </w:rPr>
          </w:pPr>
          <w:hyperlink w:anchor="_Toc97817804" w:history="1">
            <w:r w:rsidR="0081404A" w:rsidRPr="00992D5E">
              <w:rPr>
                <w:rStyle w:val="Hiperveza"/>
                <w:noProof/>
                <w:lang w:val="sr-Cyrl-BA"/>
              </w:rPr>
              <w:t>VIII.1. Сажети преглед стратешких циљева, приоритета и мјера у стратешком документу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78A9C659" w14:textId="3237D7A7" w:rsidR="0081404A" w:rsidRPr="00992D5E" w:rsidRDefault="00D157F3">
          <w:pPr>
            <w:pStyle w:val="SADRAJ2"/>
            <w:tabs>
              <w:tab w:val="right" w:leader="dot" w:pos="9019"/>
            </w:tabs>
            <w:rPr>
              <w:rFonts w:eastAsiaTheme="minorEastAsia"/>
              <w:noProof/>
              <w:lang w:val="sr-Cyrl-BA"/>
            </w:rPr>
          </w:pPr>
          <w:hyperlink w:anchor="_Toc97817805" w:history="1">
            <w:r w:rsidR="0081404A" w:rsidRPr="00992D5E">
              <w:rPr>
                <w:rStyle w:val="Hiperveza"/>
                <w:noProof/>
                <w:lang w:val="sr-Cyrl-BA"/>
              </w:rPr>
              <w:t>VIII.2. Детаљан преглед мјера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89</w:t>
            </w:r>
            <w:r w:rsidR="0081404A" w:rsidRPr="00992D5E">
              <w:rPr>
                <w:noProof/>
                <w:webHidden/>
                <w:lang w:val="sr-Cyrl-BA"/>
              </w:rPr>
              <w:fldChar w:fldCharType="end"/>
            </w:r>
          </w:hyperlink>
        </w:p>
        <w:p w14:paraId="40054B99" w14:textId="242B4A61" w:rsidR="00184898" w:rsidRPr="00992D5E" w:rsidRDefault="00184898">
          <w:pPr>
            <w:rPr>
              <w:lang w:val="sr-Cyrl-BA"/>
            </w:rPr>
          </w:pPr>
          <w:r w:rsidRPr="00992D5E">
            <w:rPr>
              <w:b/>
              <w:bCs/>
              <w:noProof/>
              <w:lang w:val="sr-Cyrl-BA"/>
            </w:rPr>
            <w:fldChar w:fldCharType="end"/>
          </w:r>
        </w:p>
      </w:sdtContent>
    </w:sdt>
    <w:p w14:paraId="651F4A71" w14:textId="77777777" w:rsidR="00BE6D2F" w:rsidRPr="00992D5E" w:rsidRDefault="00BE6D2F" w:rsidP="00BE6D2F">
      <w:pPr>
        <w:rPr>
          <w:rFonts w:cstheme="minorHAnsi"/>
          <w:noProof/>
          <w:lang w:val="sr-Cyrl-BA"/>
        </w:rPr>
      </w:pPr>
    </w:p>
    <w:p w14:paraId="5897A980" w14:textId="7FF495AF" w:rsidR="00184898" w:rsidRPr="00992D5E" w:rsidRDefault="00184898" w:rsidP="00BE6D2F">
      <w:pPr>
        <w:rPr>
          <w:rFonts w:cstheme="minorHAnsi"/>
          <w:noProof/>
          <w:lang w:val="sr-Cyrl-BA"/>
        </w:rPr>
        <w:sectPr w:rsidR="00184898" w:rsidRPr="00992D5E" w:rsidSect="00BE6D2F">
          <w:footerReference w:type="default" r:id="rId9"/>
          <w:type w:val="oddPage"/>
          <w:pgSz w:w="11909" w:h="16834" w:code="9"/>
          <w:pgMar w:top="1440" w:right="1440" w:bottom="576" w:left="1440" w:header="720" w:footer="432" w:gutter="0"/>
          <w:pgNumType w:start="0"/>
          <w:cols w:space="720"/>
          <w:titlePg/>
          <w:docGrid w:linePitch="360"/>
        </w:sectPr>
      </w:pPr>
    </w:p>
    <w:p w14:paraId="083F5403" w14:textId="26797142" w:rsidR="000170F1" w:rsidRPr="005C397E" w:rsidRDefault="008372E3" w:rsidP="005C397E">
      <w:pPr>
        <w:pStyle w:val="Naslov1"/>
        <w:spacing w:before="0" w:line="240" w:lineRule="auto"/>
        <w:rPr>
          <w:b/>
          <w:bCs/>
          <w:noProof/>
          <w:sz w:val="24"/>
          <w:szCs w:val="24"/>
          <w:lang w:val="sr-Cyrl-BA"/>
        </w:rPr>
      </w:pPr>
      <w:bookmarkStart w:id="0" w:name="_Toc63723483"/>
      <w:bookmarkStart w:id="1" w:name="_Toc92743454"/>
      <w:bookmarkStart w:id="2" w:name="_Toc97817714"/>
      <w:r w:rsidRPr="00992D5E">
        <w:rPr>
          <w:b/>
          <w:bCs/>
          <w:noProof/>
          <w:sz w:val="24"/>
          <w:szCs w:val="24"/>
          <w:lang w:val="sr-Cyrl-BA"/>
        </w:rPr>
        <w:lastRenderedPageBreak/>
        <w:t>I</w:t>
      </w:r>
      <w:r w:rsidR="000170F1" w:rsidRPr="00992D5E">
        <w:rPr>
          <w:b/>
          <w:bCs/>
          <w:noProof/>
          <w:sz w:val="24"/>
          <w:szCs w:val="24"/>
          <w:lang w:val="sr-Cyrl-BA"/>
        </w:rPr>
        <w:t xml:space="preserve"> </w:t>
      </w:r>
      <w:r w:rsidR="001B6249" w:rsidRPr="00992D5E">
        <w:rPr>
          <w:b/>
          <w:bCs/>
          <w:noProof/>
          <w:sz w:val="24"/>
          <w:szCs w:val="24"/>
          <w:lang w:val="sr-Cyrl-BA"/>
        </w:rPr>
        <w:t>Уво</w:t>
      </w:r>
      <w:bookmarkEnd w:id="0"/>
      <w:bookmarkEnd w:id="1"/>
      <w:r w:rsidR="001B6249" w:rsidRPr="00992D5E">
        <w:rPr>
          <w:b/>
          <w:bCs/>
          <w:noProof/>
          <w:sz w:val="24"/>
          <w:szCs w:val="24"/>
          <w:lang w:val="sr-Cyrl-BA"/>
        </w:rPr>
        <w:t>д</w:t>
      </w:r>
      <w:bookmarkEnd w:id="2"/>
      <w:r w:rsidR="000170F1" w:rsidRPr="00992D5E">
        <w:rPr>
          <w:b/>
          <w:bCs/>
          <w:noProof/>
          <w:sz w:val="24"/>
          <w:szCs w:val="24"/>
          <w:lang w:val="sr-Cyrl-BA"/>
        </w:rPr>
        <w:t xml:space="preserve"> </w:t>
      </w:r>
    </w:p>
    <w:p w14:paraId="0086A972" w14:textId="77777777" w:rsidR="000170F1" w:rsidRPr="00992D5E" w:rsidRDefault="000170F1" w:rsidP="000170F1">
      <w:pPr>
        <w:spacing w:after="100" w:line="240" w:lineRule="auto"/>
        <w:jc w:val="both"/>
        <w:rPr>
          <w:rFonts w:cstheme="minorHAnsi"/>
          <w:b/>
          <w:bCs/>
          <w:i/>
          <w:iCs/>
          <w:noProof/>
          <w:sz w:val="20"/>
          <w:szCs w:val="20"/>
          <w:lang w:val="sr-Cyrl-BA"/>
        </w:rPr>
      </w:pPr>
    </w:p>
    <w:p w14:paraId="491F304A" w14:textId="1310073B"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период</w:t>
      </w:r>
      <w:r w:rsidR="000170F1" w:rsidRPr="00992D5E">
        <w:rPr>
          <w:rFonts w:asciiTheme="minorHAnsi" w:hAnsiTheme="minorHAnsi" w:cstheme="minorHAnsi"/>
          <w:noProof/>
          <w:lang w:val="sr-Cyrl-BA"/>
        </w:rPr>
        <w:t xml:space="preserve"> 202</w:t>
      </w:r>
      <w:r w:rsidR="00CC5AD3" w:rsidRPr="00992D5E">
        <w:rPr>
          <w:rFonts w:asciiTheme="minorHAnsi" w:hAnsiTheme="minorHAnsi" w:cstheme="minorHAnsi"/>
          <w:noProof/>
          <w:lang w:val="sr-Cyrl-BA"/>
        </w:rPr>
        <w:t>2</w:t>
      </w:r>
      <w:r w:rsidR="000170F1" w:rsidRPr="00992D5E">
        <w:rPr>
          <w:rFonts w:asciiTheme="minorHAnsi" w:hAnsiTheme="minorHAnsi" w:cstheme="minorHAnsi"/>
          <w:noProof/>
          <w:lang w:val="sr-Cyrl-BA"/>
        </w:rPr>
        <w:t>.-202</w:t>
      </w:r>
      <w:r w:rsidR="00540CC3" w:rsidRPr="00992D5E">
        <w:rPr>
          <w:rFonts w:asciiTheme="minorHAnsi" w:hAnsiTheme="minorHAnsi" w:cstheme="minorHAnsi"/>
          <w:noProof/>
          <w:lang w:val="sr-Cyrl-BA"/>
        </w:rPr>
        <w:t>8</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године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даљем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тексту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кључни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w:t>
      </w:r>
      <w:r w:rsidR="000170F1" w:rsidRPr="00992D5E">
        <w:rPr>
          <w:rFonts w:asciiTheme="minorHAnsi" w:hAnsiTheme="minorHAnsi" w:cstheme="minorHAnsi"/>
          <w:noProof/>
          <w:lang w:val="sr-Cyrl-BA"/>
        </w:rPr>
        <w:t xml:space="preserve"> - </w:t>
      </w:r>
      <w:r w:rsidRPr="00992D5E">
        <w:rPr>
          <w:rFonts w:asciiTheme="minorHAnsi" w:hAnsiTheme="minorHAnsi" w:cstheme="minorHAnsi"/>
          <w:noProof/>
          <w:lang w:val="sr-Cyrl-BA"/>
        </w:rPr>
        <w:t>плански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документ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који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треба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подстиче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раст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обухвата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економску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друштвену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сферу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заштите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животне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средине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оквир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дефинисање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заједничких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подстицање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снага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али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одговор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изазове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будућег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p>
    <w:p w14:paraId="4C8C515D" w14:textId="623830D0"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припремљена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складу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Законом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планирању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управљању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развојем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Службени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гласник</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број</w:t>
      </w:r>
      <w:r w:rsidR="00107850" w:rsidRPr="00992D5E">
        <w:rPr>
          <w:rFonts w:asciiTheme="minorHAnsi" w:hAnsiTheme="minorHAnsi" w:cstheme="minorHAnsi"/>
          <w:noProof/>
          <w:lang w:val="sr-Cyrl-BA"/>
        </w:rPr>
        <w:t xml:space="preserve"> 63/21)</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Носилац</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учесници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социо</w:t>
      </w:r>
      <w:r w:rsidR="000170F1" w:rsidRPr="00992D5E">
        <w:rPr>
          <w:rFonts w:asciiTheme="minorHAnsi" w:hAnsiTheme="minorHAnsi" w:cstheme="minorHAnsi"/>
          <w:noProof/>
          <w:lang w:val="sr-Cyrl-BA"/>
        </w:rPr>
        <w:t>-</w:t>
      </w:r>
      <w:r w:rsidRPr="00992D5E">
        <w:rPr>
          <w:rFonts w:asciiTheme="minorHAnsi" w:hAnsiTheme="minorHAnsi" w:cstheme="minorHAnsi"/>
          <w:noProof/>
          <w:lang w:val="sr-Cyrl-BA"/>
        </w:rPr>
        <w:t>економски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партнери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усклађена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релевантним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других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нивоа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власти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обавезама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произашлим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европских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интеграција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циљевима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одрживог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Уједињених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B06D72">
        <w:rPr>
          <w:rFonts w:asciiTheme="minorHAnsi" w:hAnsiTheme="minorHAnsi" w:cstheme="minorHAnsi"/>
          <w:noProof/>
          <w:lang w:val="sr-Cyrl-BA"/>
        </w:rPr>
        <w:t>циј</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00B33F70" w:rsidRPr="00992D5E">
        <w:rPr>
          <w:rFonts w:asciiTheme="minorHAnsi" w:hAnsiTheme="minorHAnsi" w:cstheme="minorHAnsi"/>
          <w:noProof/>
          <w:lang w:val="sr-Cyrl-BA"/>
        </w:rPr>
        <w:t>SDGs</w:t>
      </w:r>
      <w:r w:rsidR="000170F1" w:rsidRPr="00992D5E">
        <w:rPr>
          <w:rFonts w:asciiTheme="minorHAnsi" w:hAnsiTheme="minorHAnsi" w:cstheme="minorHAnsi"/>
          <w:noProof/>
          <w:lang w:val="sr-Cyrl-BA"/>
        </w:rPr>
        <w:t xml:space="preserve">). </w:t>
      </w:r>
      <w:r w:rsidR="00107850" w:rsidRPr="00992D5E">
        <w:rPr>
          <w:rFonts w:asciiTheme="minorHAnsi" w:hAnsiTheme="minorHAnsi" w:cstheme="minorHAnsi"/>
          <w:noProof/>
          <w:lang w:val="sr-Cyrl-BA"/>
        </w:rPr>
        <w:t xml:space="preserve"> </w:t>
      </w:r>
    </w:p>
    <w:p w14:paraId="3E1A30DB" w14:textId="74954C21" w:rsidR="000170F1" w:rsidRPr="00992D5E" w:rsidRDefault="001B6249" w:rsidP="000170F1">
      <w:pPr>
        <w:spacing w:after="0" w:line="240" w:lineRule="auto"/>
        <w:jc w:val="both"/>
        <w:rPr>
          <w:noProof/>
          <w:lang w:val="sr-Cyrl-BA"/>
        </w:rPr>
      </w:pP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започео</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00B77872" w:rsidRPr="00992D5E">
        <w:rPr>
          <w:noProof/>
          <w:lang w:val="sr-Cyrl-BA"/>
        </w:rPr>
        <w:t>августу</w:t>
      </w:r>
      <w:r w:rsidR="000170F1" w:rsidRPr="00992D5E">
        <w:rPr>
          <w:noProof/>
          <w:lang w:val="sr-Cyrl-BA"/>
        </w:rPr>
        <w:t xml:space="preserve"> 202</w:t>
      </w:r>
      <w:r w:rsidR="00335CC7" w:rsidRPr="00992D5E">
        <w:rPr>
          <w:noProof/>
          <w:lang w:val="sr-Cyrl-BA"/>
        </w:rPr>
        <w:t>1</w:t>
      </w:r>
      <w:r w:rsidR="000170F1" w:rsidRPr="00992D5E">
        <w:rPr>
          <w:noProof/>
          <w:lang w:val="sr-Cyrl-BA"/>
        </w:rPr>
        <w:t xml:space="preserve">. </w:t>
      </w:r>
      <w:r w:rsidRPr="00992D5E">
        <w:rPr>
          <w:noProof/>
          <w:lang w:val="sr-Cyrl-BA"/>
        </w:rPr>
        <w:t>године</w:t>
      </w:r>
      <w:r w:rsidR="000170F1" w:rsidRPr="00992D5E">
        <w:rPr>
          <w:noProof/>
          <w:lang w:val="sr-Cyrl-BA"/>
        </w:rPr>
        <w:t xml:space="preserve"> </w:t>
      </w:r>
      <w:r w:rsidRPr="00992D5E">
        <w:rPr>
          <w:noProof/>
          <w:lang w:val="sr-Cyrl-BA"/>
        </w:rPr>
        <w:t>доношењем</w:t>
      </w:r>
      <w:r w:rsidR="000170F1" w:rsidRPr="00992D5E">
        <w:rPr>
          <w:noProof/>
          <w:lang w:val="sr-Cyrl-BA"/>
        </w:rPr>
        <w:t xml:space="preserve"> </w:t>
      </w:r>
      <w:r w:rsidRPr="00992D5E">
        <w:rPr>
          <w:noProof/>
          <w:lang w:val="sr-Cyrl-BA"/>
        </w:rPr>
        <w:t>Одлуке</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изради</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00C70B74" w:rsidRPr="00992D5E">
        <w:rPr>
          <w:noProof/>
          <w:lang w:val="sr-Cyrl-BA"/>
        </w:rPr>
        <w:t>о</w:t>
      </w:r>
      <w:r w:rsidRPr="00992D5E">
        <w:rPr>
          <w:noProof/>
          <w:lang w:val="sr-Cyrl-BA"/>
        </w:rPr>
        <w:t>пштине</w:t>
      </w:r>
      <w:r w:rsidR="000170F1" w:rsidRPr="00992D5E">
        <w:rPr>
          <w:noProof/>
          <w:lang w:val="sr-Cyrl-BA"/>
        </w:rPr>
        <w:t xml:space="preserve"> </w:t>
      </w:r>
      <w:r w:rsidRPr="00992D5E">
        <w:rPr>
          <w:noProof/>
          <w:lang w:val="sr-Cyrl-BA"/>
        </w:rPr>
        <w:t>Прњавор</w:t>
      </w:r>
      <w:r w:rsidR="00C70B74" w:rsidRPr="00992D5E">
        <w:rPr>
          <w:noProof/>
          <w:lang w:val="sr-Cyrl-BA"/>
        </w:rPr>
        <w:t xml:space="preserve"> за период</w:t>
      </w:r>
      <w:r w:rsidR="000170F1" w:rsidRPr="00992D5E">
        <w:rPr>
          <w:noProof/>
          <w:lang w:val="sr-Cyrl-BA"/>
        </w:rPr>
        <w:t xml:space="preserve"> 202</w:t>
      </w:r>
      <w:r w:rsidR="00335CC7" w:rsidRPr="00992D5E">
        <w:rPr>
          <w:noProof/>
          <w:lang w:val="sr-Cyrl-BA"/>
        </w:rPr>
        <w:t>2</w:t>
      </w:r>
      <w:r w:rsidR="000170F1" w:rsidRPr="00992D5E">
        <w:rPr>
          <w:noProof/>
          <w:lang w:val="sr-Cyrl-BA"/>
        </w:rPr>
        <w:t>-202</w:t>
      </w:r>
      <w:r w:rsidR="00B77872" w:rsidRPr="00992D5E">
        <w:rPr>
          <w:noProof/>
          <w:lang w:val="sr-Cyrl-BA"/>
        </w:rPr>
        <w:t>8</w:t>
      </w:r>
      <w:r w:rsidR="00753B0A" w:rsidRPr="00992D5E">
        <w:rPr>
          <w:noProof/>
          <w:lang w:val="sr-Cyrl-BA"/>
        </w:rPr>
        <w:t xml:space="preserve"> </w:t>
      </w:r>
      <w:r w:rsidR="00753B0A" w:rsidRPr="00992D5E">
        <w:rPr>
          <w:rFonts w:cstheme="minorHAnsi"/>
          <w:noProof/>
          <w:lang w:val="sr-Cyrl-BA"/>
        </w:rPr>
        <w:t xml:space="preserve">(Службени гласник општине Прњавор, број </w:t>
      </w:r>
      <w:r w:rsidR="00C70B74" w:rsidRPr="00992D5E">
        <w:rPr>
          <w:rFonts w:cstheme="minorHAnsi"/>
          <w:noProof/>
          <w:lang w:val="sr-Cyrl-BA"/>
        </w:rPr>
        <w:t>31</w:t>
      </w:r>
      <w:r w:rsidR="00753B0A" w:rsidRPr="00992D5E">
        <w:rPr>
          <w:rFonts w:cstheme="minorHAnsi"/>
          <w:noProof/>
          <w:lang w:val="sr-Cyrl-BA"/>
        </w:rPr>
        <w:t>/21)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Рјешења</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00753B0A" w:rsidRPr="00992D5E">
        <w:rPr>
          <w:noProof/>
          <w:lang w:val="sr-Cyrl-BA"/>
        </w:rPr>
        <w:t>именов</w:t>
      </w:r>
      <w:r w:rsidRPr="00992D5E">
        <w:rPr>
          <w:noProof/>
          <w:lang w:val="sr-Cyrl-BA"/>
        </w:rPr>
        <w:t>ању</w:t>
      </w:r>
      <w:r w:rsidR="000170F1" w:rsidRPr="00992D5E">
        <w:rPr>
          <w:noProof/>
          <w:lang w:val="sr-Cyrl-BA"/>
        </w:rPr>
        <w:t xml:space="preserve"> </w:t>
      </w:r>
      <w:r w:rsidRPr="00992D5E">
        <w:rPr>
          <w:noProof/>
          <w:lang w:val="sr-Cyrl-BA"/>
        </w:rPr>
        <w:t>Општинског</w:t>
      </w:r>
      <w:r w:rsidR="000170F1" w:rsidRPr="00992D5E">
        <w:rPr>
          <w:noProof/>
          <w:lang w:val="sr-Cyrl-BA"/>
        </w:rPr>
        <w:t xml:space="preserve"> </w:t>
      </w:r>
      <w:r w:rsidRPr="00992D5E">
        <w:rPr>
          <w:noProof/>
          <w:lang w:val="sr-Cyrl-BA"/>
        </w:rPr>
        <w:t>развојног</w:t>
      </w:r>
      <w:r w:rsidR="000170F1" w:rsidRPr="00992D5E">
        <w:rPr>
          <w:noProof/>
          <w:lang w:val="sr-Cyrl-BA"/>
        </w:rPr>
        <w:t xml:space="preserve"> </w:t>
      </w:r>
      <w:r w:rsidRPr="00992D5E">
        <w:rPr>
          <w:noProof/>
          <w:lang w:val="sr-Cyrl-BA"/>
        </w:rPr>
        <w:t>тима</w:t>
      </w:r>
      <w:r w:rsidR="00C70B74" w:rsidRPr="00992D5E">
        <w:rPr>
          <w:noProof/>
          <w:lang w:val="sr-Cyrl-BA"/>
        </w:rPr>
        <w:t xml:space="preserve"> за израду Стратегије развоја општине Прњавор за период 2022-2028 </w:t>
      </w:r>
      <w:r w:rsidR="00C70B74" w:rsidRPr="00992D5E">
        <w:rPr>
          <w:rFonts w:cstheme="minorHAnsi"/>
          <w:noProof/>
          <w:lang w:val="sr-Cyrl-BA"/>
        </w:rPr>
        <w:t>(Службени гласник општине Прњавор, број 31/21)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оперативног</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координационог</w:t>
      </w:r>
      <w:r w:rsidR="000170F1" w:rsidRPr="00992D5E">
        <w:rPr>
          <w:noProof/>
          <w:lang w:val="sr-Cyrl-BA"/>
        </w:rPr>
        <w:t xml:space="preserve"> </w:t>
      </w:r>
      <w:r w:rsidRPr="00992D5E">
        <w:rPr>
          <w:noProof/>
          <w:lang w:val="sr-Cyrl-BA"/>
        </w:rPr>
        <w:t>тијела</w:t>
      </w:r>
      <w:r w:rsidR="000170F1" w:rsidRPr="00992D5E">
        <w:rPr>
          <w:noProof/>
          <w:lang w:val="sr-Cyrl-BA"/>
        </w:rPr>
        <w:t xml:space="preserve"> </w:t>
      </w:r>
      <w:r w:rsidRPr="00992D5E">
        <w:rPr>
          <w:noProof/>
          <w:lang w:val="sr-Cyrl-BA"/>
        </w:rPr>
        <w:t>задуженог</w:t>
      </w:r>
      <w:r w:rsidR="000170F1" w:rsidRPr="00992D5E">
        <w:rPr>
          <w:noProof/>
          <w:lang w:val="sr-Cyrl-BA"/>
        </w:rPr>
        <w:t xml:space="preserve"> </w:t>
      </w:r>
      <w:r w:rsidRPr="00992D5E">
        <w:rPr>
          <w:noProof/>
          <w:lang w:val="sr-Cyrl-BA"/>
        </w:rPr>
        <w:t>за</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партиципативне</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w:t>
      </w:r>
    </w:p>
    <w:p w14:paraId="0DD113C2" w14:textId="3B06D78D" w:rsidR="000170F1" w:rsidRPr="00992D5E" w:rsidRDefault="001B6249" w:rsidP="000170F1">
      <w:pPr>
        <w:spacing w:after="0" w:line="240" w:lineRule="auto"/>
        <w:jc w:val="both"/>
        <w:rPr>
          <w:noProof/>
          <w:lang w:val="sr-Cyrl-BA"/>
        </w:rPr>
      </w:pPr>
      <w:r w:rsidRPr="00992D5E">
        <w:rPr>
          <w:noProof/>
          <w:lang w:val="sr-Cyrl-BA"/>
        </w:rPr>
        <w:t>Сам</w:t>
      </w:r>
      <w:r w:rsidR="000170F1" w:rsidRPr="00992D5E">
        <w:rPr>
          <w:noProof/>
          <w:lang w:val="sr-Cyrl-BA"/>
        </w:rPr>
        <w:t xml:space="preserve"> </w:t>
      </w:r>
      <w:r w:rsidRPr="00992D5E">
        <w:rPr>
          <w:noProof/>
          <w:lang w:val="sr-Cyrl-BA"/>
        </w:rPr>
        <w:t>поступак</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овог</w:t>
      </w:r>
      <w:r w:rsidR="000170F1" w:rsidRPr="00992D5E">
        <w:rPr>
          <w:noProof/>
          <w:lang w:val="sr-Cyrl-BA"/>
        </w:rPr>
        <w:t xml:space="preserve"> </w:t>
      </w:r>
      <w:r w:rsidRPr="00992D5E">
        <w:rPr>
          <w:noProof/>
          <w:lang w:val="sr-Cyrl-BA"/>
        </w:rPr>
        <w:t>стратешког</w:t>
      </w:r>
      <w:r w:rsidR="000170F1" w:rsidRPr="00992D5E">
        <w:rPr>
          <w:noProof/>
          <w:lang w:val="sr-Cyrl-BA"/>
        </w:rPr>
        <w:t xml:space="preserve"> </w:t>
      </w:r>
      <w:r w:rsidRPr="00992D5E">
        <w:rPr>
          <w:noProof/>
          <w:lang w:val="sr-Cyrl-BA"/>
        </w:rPr>
        <w:t>документа</w:t>
      </w:r>
      <w:r w:rsidR="000170F1" w:rsidRPr="00992D5E">
        <w:rPr>
          <w:noProof/>
          <w:lang w:val="sr-Cyrl-BA"/>
        </w:rPr>
        <w:t xml:space="preserve"> </w:t>
      </w:r>
      <w:r w:rsidRPr="00992D5E">
        <w:rPr>
          <w:noProof/>
          <w:lang w:val="sr-Cyrl-BA"/>
        </w:rPr>
        <w:t>проведен</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складу</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rFonts w:cstheme="minorHAnsi"/>
          <w:noProof/>
          <w:lang w:val="sr-Cyrl-BA"/>
        </w:rPr>
        <w:t>Уредбом</w:t>
      </w:r>
      <w:r w:rsidR="00DD2640" w:rsidRPr="00992D5E">
        <w:rPr>
          <w:rFonts w:cstheme="minorHAnsi"/>
          <w:noProof/>
          <w:lang w:val="sr-Cyrl-BA"/>
        </w:rPr>
        <w:t xml:space="preserve"> </w:t>
      </w:r>
      <w:r w:rsidRPr="00992D5E">
        <w:rPr>
          <w:rFonts w:cstheme="minorHAnsi"/>
          <w:noProof/>
          <w:lang w:val="sr-Cyrl-BA"/>
        </w:rPr>
        <w:t>о</w:t>
      </w:r>
      <w:r w:rsidR="00DD2640" w:rsidRPr="00992D5E">
        <w:rPr>
          <w:rFonts w:cstheme="minorHAnsi"/>
          <w:noProof/>
          <w:lang w:val="sr-Cyrl-BA"/>
        </w:rPr>
        <w:t xml:space="preserve"> </w:t>
      </w:r>
      <w:r w:rsidRPr="00992D5E">
        <w:rPr>
          <w:rFonts w:cstheme="minorHAnsi"/>
          <w:noProof/>
          <w:lang w:val="sr-Cyrl-BA"/>
        </w:rPr>
        <w:t>стратешким</w:t>
      </w:r>
      <w:r w:rsidR="00DD2640" w:rsidRPr="00992D5E">
        <w:rPr>
          <w:rFonts w:cstheme="minorHAnsi"/>
          <w:noProof/>
          <w:lang w:val="sr-Cyrl-BA"/>
        </w:rPr>
        <w:t xml:space="preserve"> </w:t>
      </w:r>
      <w:r w:rsidRPr="00992D5E">
        <w:rPr>
          <w:rFonts w:cstheme="minorHAnsi"/>
          <w:noProof/>
          <w:lang w:val="sr-Cyrl-BA"/>
        </w:rPr>
        <w:t>документима</w:t>
      </w:r>
      <w:r w:rsidR="00DD2640" w:rsidRPr="00992D5E">
        <w:rPr>
          <w:rFonts w:cstheme="minorHAnsi"/>
          <w:noProof/>
          <w:lang w:val="sr-Cyrl-BA"/>
        </w:rPr>
        <w:t xml:space="preserve"> </w:t>
      </w:r>
      <w:r w:rsidRPr="00992D5E">
        <w:rPr>
          <w:rFonts w:cstheme="minorHAnsi"/>
          <w:noProof/>
          <w:lang w:val="sr-Cyrl-BA"/>
        </w:rPr>
        <w:t>у</w:t>
      </w:r>
      <w:r w:rsidR="00DD2640" w:rsidRPr="00992D5E">
        <w:rPr>
          <w:rFonts w:cstheme="minorHAnsi"/>
          <w:noProof/>
          <w:lang w:val="sr-Cyrl-BA"/>
        </w:rPr>
        <w:t xml:space="preserve"> </w:t>
      </w:r>
      <w:r w:rsidRPr="00992D5E">
        <w:rPr>
          <w:rFonts w:cstheme="minorHAnsi"/>
          <w:noProof/>
          <w:lang w:val="sr-Cyrl-BA"/>
        </w:rPr>
        <w:t>Републици</w:t>
      </w:r>
      <w:r w:rsidR="00DD2640" w:rsidRPr="00992D5E">
        <w:rPr>
          <w:rFonts w:cstheme="minorHAnsi"/>
          <w:noProof/>
          <w:lang w:val="sr-Cyrl-BA"/>
        </w:rPr>
        <w:t xml:space="preserve"> </w:t>
      </w:r>
      <w:r w:rsidRPr="00992D5E">
        <w:rPr>
          <w:rFonts w:cstheme="minorHAnsi"/>
          <w:noProof/>
          <w:lang w:val="sr-Cyrl-BA"/>
        </w:rPr>
        <w:t>Српској</w:t>
      </w:r>
      <w:r w:rsidR="00DD2640" w:rsidRPr="00992D5E">
        <w:rPr>
          <w:rFonts w:cstheme="minorHAnsi"/>
          <w:noProof/>
          <w:lang w:val="sr-Cyrl-BA"/>
        </w:rPr>
        <w:t xml:space="preserve"> (</w:t>
      </w:r>
      <w:r w:rsidRPr="00992D5E">
        <w:rPr>
          <w:rFonts w:cstheme="minorHAnsi"/>
          <w:noProof/>
          <w:lang w:val="sr-Cyrl-BA"/>
        </w:rPr>
        <w:t>Службени</w:t>
      </w:r>
      <w:r w:rsidR="00DD2640" w:rsidRPr="00992D5E">
        <w:rPr>
          <w:rFonts w:cstheme="minorHAnsi"/>
          <w:noProof/>
          <w:lang w:val="sr-Cyrl-BA"/>
        </w:rPr>
        <w:t xml:space="preserve"> </w:t>
      </w:r>
      <w:r w:rsidRPr="00992D5E">
        <w:rPr>
          <w:rFonts w:cstheme="minorHAnsi"/>
          <w:noProof/>
          <w:lang w:val="sr-Cyrl-BA"/>
        </w:rPr>
        <w:t>гласник</w:t>
      </w:r>
      <w:r w:rsidR="00DD2640" w:rsidRPr="00992D5E">
        <w:rPr>
          <w:rFonts w:cstheme="minorHAnsi"/>
          <w:noProof/>
          <w:lang w:val="sr-Cyrl-BA"/>
        </w:rPr>
        <w:t xml:space="preserve"> </w:t>
      </w:r>
      <w:r w:rsidRPr="00992D5E">
        <w:rPr>
          <w:rFonts w:cstheme="minorHAnsi"/>
          <w:noProof/>
          <w:lang w:val="sr-Cyrl-BA"/>
        </w:rPr>
        <w:t>Републике</w:t>
      </w:r>
      <w:r w:rsidR="00DD2640" w:rsidRPr="00992D5E">
        <w:rPr>
          <w:rFonts w:cstheme="minorHAnsi"/>
          <w:noProof/>
          <w:lang w:val="sr-Cyrl-BA"/>
        </w:rPr>
        <w:t xml:space="preserve"> </w:t>
      </w:r>
      <w:r w:rsidRPr="00992D5E">
        <w:rPr>
          <w:rFonts w:cstheme="minorHAnsi"/>
          <w:noProof/>
          <w:lang w:val="sr-Cyrl-BA"/>
        </w:rPr>
        <w:t>Српске</w:t>
      </w:r>
      <w:r w:rsidR="00DD2640" w:rsidRPr="00992D5E">
        <w:rPr>
          <w:rFonts w:cstheme="minorHAnsi"/>
          <w:noProof/>
          <w:lang w:val="sr-Cyrl-BA"/>
        </w:rPr>
        <w:t xml:space="preserve">, </w:t>
      </w:r>
      <w:r w:rsidRPr="00992D5E">
        <w:rPr>
          <w:rFonts w:cstheme="minorHAnsi"/>
          <w:noProof/>
          <w:lang w:val="sr-Cyrl-BA"/>
        </w:rPr>
        <w:t>број</w:t>
      </w:r>
      <w:r w:rsidR="00DD2640" w:rsidRPr="00992D5E">
        <w:rPr>
          <w:rFonts w:cstheme="minorHAnsi"/>
          <w:noProof/>
          <w:lang w:val="sr-Cyrl-BA"/>
        </w:rPr>
        <w:t xml:space="preserve"> 94/21)</w:t>
      </w:r>
      <w:r w:rsidR="000170F1" w:rsidRPr="00992D5E">
        <w:rPr>
          <w:noProof/>
          <w:lang w:val="sr-Cyrl-BA"/>
        </w:rPr>
        <w:t xml:space="preserve">. </w:t>
      </w:r>
    </w:p>
    <w:p w14:paraId="0F492D1E" w14:textId="093815ED" w:rsidR="000170F1" w:rsidRPr="00992D5E" w:rsidRDefault="000170F1" w:rsidP="000170F1">
      <w:pPr>
        <w:spacing w:after="100" w:line="240" w:lineRule="auto"/>
        <w:jc w:val="both"/>
        <w:rPr>
          <w:noProof/>
          <w:lang w:val="sr-Cyrl-BA"/>
        </w:rPr>
      </w:pPr>
    </w:p>
    <w:p w14:paraId="05547FEA" w14:textId="0442BF85" w:rsidR="000170F1" w:rsidRPr="005C397E" w:rsidRDefault="001B6249" w:rsidP="000170F1">
      <w:pPr>
        <w:tabs>
          <w:tab w:val="left" w:pos="6635"/>
        </w:tabs>
        <w:spacing w:after="0" w:line="240" w:lineRule="auto"/>
        <w:jc w:val="both"/>
        <w:rPr>
          <w:i/>
          <w:iCs/>
          <w:noProof/>
          <w:lang w:val="sr-Cyrl-BA"/>
        </w:rPr>
      </w:pPr>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стратегијама</w:t>
      </w:r>
      <w:r w:rsidR="000170F1" w:rsidRPr="005C397E">
        <w:rPr>
          <w:i/>
          <w:iCs/>
          <w:noProof/>
          <w:lang w:val="sr-Cyrl-BA"/>
        </w:rPr>
        <w:t xml:space="preserve"> </w:t>
      </w:r>
      <w:r w:rsidRPr="005C397E">
        <w:rPr>
          <w:i/>
          <w:iCs/>
          <w:noProof/>
          <w:lang w:val="sr-Cyrl-BA"/>
        </w:rPr>
        <w:t>виших</w:t>
      </w:r>
      <w:r w:rsidR="000170F1" w:rsidRPr="005C397E">
        <w:rPr>
          <w:i/>
          <w:iCs/>
          <w:noProof/>
          <w:lang w:val="sr-Cyrl-BA"/>
        </w:rPr>
        <w:t xml:space="preserve"> </w:t>
      </w:r>
      <w:r w:rsidRPr="005C397E">
        <w:rPr>
          <w:i/>
          <w:iCs/>
          <w:noProof/>
          <w:lang w:val="sr-Cyrl-BA"/>
        </w:rPr>
        <w:t>нивоа</w:t>
      </w:r>
      <w:r w:rsidR="000170F1" w:rsidRPr="005C397E">
        <w:rPr>
          <w:i/>
          <w:iCs/>
          <w:noProof/>
          <w:lang w:val="sr-Cyrl-BA"/>
        </w:rPr>
        <w:t xml:space="preserve"> </w:t>
      </w:r>
    </w:p>
    <w:p w14:paraId="15BBE756" w14:textId="1C022AEA"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економског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8129D1" w:rsidRPr="003A5D9C" w14:paraId="44D7B0B8" w14:textId="77777777" w:rsidTr="0081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20F6D382" w14:textId="77777777" w:rsidR="00761BAA" w:rsidRPr="008129D1" w:rsidRDefault="00761BAA" w:rsidP="008129D1">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381CD301" w14:textId="77777777" w:rsidR="00761BAA" w:rsidRPr="00117D26" w:rsidRDefault="00761BAA" w:rsidP="008129D1">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lang w:val="sr-Cyrl-BA"/>
              </w:rPr>
            </w:pPr>
            <w:r w:rsidRPr="008129D1">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8129D1" w:rsidRPr="003A5D9C" w14:paraId="4CC8BD63"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7B38381" w14:textId="75437405" w:rsidR="00E53F4A" w:rsidRPr="008129D1" w:rsidRDefault="00E25908" w:rsidP="008129D1">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w:t>
            </w:r>
            <w:r w:rsidR="004715A0" w:rsidRPr="008129D1">
              <w:rPr>
                <w:rFonts w:eastAsia="Calibri" w:cstheme="minorHAnsi"/>
                <w:noProof/>
                <w:color w:val="auto"/>
                <w:sz w:val="22"/>
                <w:szCs w:val="22"/>
                <w:lang w:val="sr-Cyrl-BA"/>
              </w:rPr>
              <w:t xml:space="preserve"> </w:t>
            </w:r>
            <w:r w:rsidRPr="008129D1">
              <w:rPr>
                <w:rFonts w:eastAsia="Calibri" w:cstheme="minorHAnsi"/>
                <w:noProof/>
                <w:color w:val="auto"/>
                <w:sz w:val="22"/>
                <w:szCs w:val="22"/>
                <w:lang w:val="sr-Cyrl-BA"/>
              </w:rPr>
              <w:t>развоја пољопривреде и руралних подручја</w:t>
            </w:r>
            <w:r w:rsidR="004715A0" w:rsidRPr="008129D1">
              <w:rPr>
                <w:rFonts w:eastAsia="Calibri" w:cstheme="minorHAnsi"/>
                <w:noProof/>
                <w:color w:val="auto"/>
                <w:sz w:val="22"/>
                <w:szCs w:val="22"/>
                <w:lang w:val="sr-Cyrl-BA"/>
              </w:rPr>
              <w:t xml:space="preserve"> </w:t>
            </w:r>
            <w:r w:rsidRPr="008129D1">
              <w:rPr>
                <w:rFonts w:eastAsia="Calibri" w:cstheme="minorHAnsi"/>
                <w:noProof/>
                <w:color w:val="auto"/>
                <w:sz w:val="22"/>
                <w:szCs w:val="22"/>
                <w:lang w:val="sr-Cyrl-BA"/>
              </w:rPr>
              <w:t>Републике Српске</w:t>
            </w:r>
            <w:r w:rsidR="004715A0" w:rsidRPr="008129D1">
              <w:rPr>
                <w:rFonts w:eastAsia="Calibri" w:cstheme="minorHAnsi"/>
                <w:noProof/>
                <w:color w:val="auto"/>
                <w:sz w:val="22"/>
                <w:szCs w:val="22"/>
                <w:lang w:val="sr-Cyrl-BA"/>
              </w:rPr>
              <w:t xml:space="preserve"> 2021–2027. година</w:t>
            </w:r>
          </w:p>
        </w:tc>
      </w:tr>
      <w:tr w:rsidR="008129D1" w:rsidRPr="003A5D9C" w14:paraId="04F99669"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60471B2" w14:textId="221E64AF" w:rsidR="00E53F4A" w:rsidRPr="008129D1" w:rsidRDefault="009921F4"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w:t>
            </w:r>
            <w:r w:rsidR="00AB4DF2" w:rsidRPr="008129D1">
              <w:rPr>
                <w:rFonts w:eastAsia="Calibri" w:cstheme="minorHAnsi"/>
                <w:noProof/>
                <w:color w:val="auto"/>
                <w:sz w:val="22"/>
                <w:szCs w:val="22"/>
                <w:lang w:val="sr-Cyrl-BA"/>
              </w:rPr>
              <w:t xml:space="preserve"> 1. Повећање обима и продуктивности пољопривредне производње</w:t>
            </w:r>
          </w:p>
          <w:p w14:paraId="11C02D24" w14:textId="72B1B196" w:rsidR="00AB4DF2" w:rsidRPr="008129D1" w:rsidRDefault="00AB4DF2"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1.3. Повећање продуктивности у пољопривредној производњи </w:t>
            </w:r>
          </w:p>
        </w:tc>
        <w:tc>
          <w:tcPr>
            <w:tcW w:w="4816" w:type="dxa"/>
          </w:tcPr>
          <w:p w14:paraId="14907588" w14:textId="0CEE8794" w:rsidR="00E53F4A" w:rsidRPr="008129D1" w:rsidRDefault="00BB2A14" w:rsidP="00300B5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3A5D9C" w14:paraId="528E43D7"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835C453" w14:textId="613F1560" w:rsidR="00E53F4A" w:rsidRPr="008129D1" w:rsidRDefault="00F92DD5"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2. Повећање конкурентности и развој ланаца вриједности у пољопривредно-прехрамбеном сектору</w:t>
            </w:r>
          </w:p>
          <w:p w14:paraId="33BFB2C1" w14:textId="1879D86F" w:rsidR="0063609E" w:rsidRPr="008129D1" w:rsidRDefault="00F92DD5"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w:t>
            </w:r>
            <w:r w:rsidR="0063609E" w:rsidRPr="008129D1">
              <w:rPr>
                <w:rFonts w:eastAsia="Calibri" w:cstheme="minorHAnsi"/>
                <w:noProof/>
                <w:color w:val="auto"/>
                <w:sz w:val="22"/>
                <w:szCs w:val="22"/>
                <w:lang w:val="sr-Cyrl-BA"/>
              </w:rPr>
              <w:t>2.1. Подршка инвестиционим улагањима у модернизацију пољопривредне</w:t>
            </w:r>
          </w:p>
          <w:p w14:paraId="0A084CEC" w14:textId="5C39695B" w:rsidR="00F92DD5" w:rsidRPr="008129D1" w:rsidRDefault="0063609E"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производње</w:t>
            </w:r>
          </w:p>
        </w:tc>
        <w:tc>
          <w:tcPr>
            <w:tcW w:w="4816" w:type="dxa"/>
          </w:tcPr>
          <w:p w14:paraId="7B7BAC4F" w14:textId="35D3E520" w:rsidR="00E53F4A" w:rsidRPr="008129D1" w:rsidRDefault="00BB2A14"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3A5D9C" w14:paraId="591A3BBE" w14:textId="77777777" w:rsidTr="008129D1">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750FD82" w14:textId="16B92273" w:rsidR="0063609E" w:rsidRPr="008129D1" w:rsidRDefault="00110C53" w:rsidP="008129D1">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индустрије Републике Српске за период 2021–2027. година</w:t>
            </w:r>
          </w:p>
        </w:tc>
      </w:tr>
      <w:tr w:rsidR="008129D1" w:rsidRPr="003A5D9C" w14:paraId="773E031B"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D9E875C" w14:textId="77777777" w:rsidR="00E53F4A" w:rsidRPr="008129D1" w:rsidRDefault="00627EDB"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1. Повећати производњу више фазе прераде </w:t>
            </w:r>
          </w:p>
          <w:p w14:paraId="53FEA5CB" w14:textId="321D3500" w:rsidR="00E346F7" w:rsidRPr="008129D1" w:rsidRDefault="00A4138C"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1.2. Развој и дигитализација индустрије </w:t>
            </w:r>
          </w:p>
        </w:tc>
        <w:tc>
          <w:tcPr>
            <w:tcW w:w="4816" w:type="dxa"/>
          </w:tcPr>
          <w:p w14:paraId="540C1061" w14:textId="1D09C47C" w:rsidR="00E53F4A" w:rsidRPr="008129D1" w:rsidRDefault="00BB2A14"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p w14:paraId="6B2B4D36" w14:textId="21B8C6A9" w:rsidR="001470F5" w:rsidRPr="008129D1" w:rsidRDefault="001470F5"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Calibri" w:cstheme="minorHAnsi"/>
                <w:noProof/>
                <w:sz w:val="22"/>
                <w:szCs w:val="22"/>
                <w:lang w:val="sr-Cyrl-BA"/>
              </w:rPr>
              <w:t xml:space="preserve">Стратешки циљ 3. </w:t>
            </w:r>
            <w:r w:rsidRPr="008129D1">
              <w:rPr>
                <w:rFonts w:eastAsia="Times New Roman"/>
                <w:sz w:val="22"/>
                <w:szCs w:val="22"/>
                <w:lang w:val="sr-Cyrl-BA"/>
              </w:rPr>
              <w:t xml:space="preserve">Заштићена животна средина уз одрживо </w:t>
            </w:r>
            <w:proofErr w:type="spellStart"/>
            <w:r w:rsidRPr="008129D1">
              <w:rPr>
                <w:rFonts w:eastAsia="Times New Roman"/>
                <w:sz w:val="22"/>
                <w:szCs w:val="22"/>
                <w:lang w:val="sr-Cyrl-BA"/>
              </w:rPr>
              <w:t>кориштење</w:t>
            </w:r>
            <w:proofErr w:type="spellEnd"/>
            <w:r w:rsidRPr="008129D1">
              <w:rPr>
                <w:rFonts w:eastAsia="Times New Roman"/>
                <w:sz w:val="22"/>
                <w:szCs w:val="22"/>
                <w:lang w:val="sr-Cyrl-BA"/>
              </w:rPr>
              <w:t xml:space="preserve"> локалних ресурса </w:t>
            </w:r>
          </w:p>
        </w:tc>
      </w:tr>
      <w:tr w:rsidR="008129D1" w:rsidRPr="003A5D9C" w14:paraId="70AEA375"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46943006" w14:textId="77777777" w:rsidR="00E53F4A" w:rsidRPr="008129D1" w:rsidRDefault="00E346F7"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4. Повећати инвестиције у индустрију </w:t>
            </w:r>
          </w:p>
          <w:p w14:paraId="7FCFA994" w14:textId="4176FE6C" w:rsidR="00A4138C" w:rsidRPr="008129D1" w:rsidRDefault="00A4138C"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4.2. Привлачење инвестиција у индустрију</w:t>
            </w:r>
          </w:p>
        </w:tc>
        <w:tc>
          <w:tcPr>
            <w:tcW w:w="4816" w:type="dxa"/>
          </w:tcPr>
          <w:p w14:paraId="5CA99464" w14:textId="57753342" w:rsidR="00BB2A14" w:rsidRPr="008129D1" w:rsidRDefault="00BB2A14" w:rsidP="00300B5E">
            <w:pPr>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3A5D9C" w14:paraId="1F769171"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E2DD5F9" w14:textId="5DC9A6EF" w:rsidR="00157EAA" w:rsidRPr="008129D1" w:rsidRDefault="00157EAA" w:rsidP="008129D1">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Стратегија развоја малих и средњих предузећа Републике Српске за период 2021 – 2027. година </w:t>
            </w:r>
          </w:p>
        </w:tc>
      </w:tr>
      <w:tr w:rsidR="008129D1" w:rsidRPr="003A5D9C" w14:paraId="3049453D"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3F636AC" w14:textId="35455EF2" w:rsidR="00110C53" w:rsidRPr="008129D1" w:rsidRDefault="00904791" w:rsidP="001E7678">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2. </w:t>
            </w:r>
            <w:r w:rsidR="005619FE" w:rsidRPr="008129D1">
              <w:rPr>
                <w:rFonts w:eastAsia="Calibri" w:cstheme="minorHAnsi"/>
                <w:noProof/>
                <w:color w:val="auto"/>
                <w:sz w:val="22"/>
                <w:szCs w:val="22"/>
                <w:lang w:val="sr-Cyrl-BA"/>
              </w:rPr>
              <w:t>Обнављање и јачање конкурентности МСП-а у глобалним ланцима вриједности</w:t>
            </w:r>
          </w:p>
        </w:tc>
        <w:tc>
          <w:tcPr>
            <w:tcW w:w="4816" w:type="dxa"/>
          </w:tcPr>
          <w:p w14:paraId="279C3FD3" w14:textId="5C6884CC" w:rsidR="00110C53" w:rsidRPr="008129D1" w:rsidRDefault="00BB2A14" w:rsidP="001E7678">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3A5D9C" w14:paraId="23378D5E"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29D374D6" w14:textId="0B74B7D5" w:rsidR="00110C53" w:rsidRPr="008129D1" w:rsidRDefault="005619FE" w:rsidP="001E7678">
            <w:pPr>
              <w:rPr>
                <w:rFonts w:eastAsia="Calibri" w:cstheme="minorHAnsi"/>
                <w:noProof/>
                <w:color w:val="auto"/>
                <w:sz w:val="22"/>
                <w:szCs w:val="22"/>
                <w:lang w:val="sr-Cyrl-BA"/>
              </w:rPr>
            </w:pPr>
            <w:r w:rsidRPr="008129D1">
              <w:rPr>
                <w:rFonts w:eastAsia="Calibri" w:cstheme="minorHAnsi"/>
                <w:noProof/>
                <w:color w:val="auto"/>
                <w:sz w:val="22"/>
                <w:szCs w:val="22"/>
                <w:lang w:val="sr-Cyrl-BA"/>
              </w:rPr>
              <w:lastRenderedPageBreak/>
              <w:t xml:space="preserve">Стратешки циљ 3. </w:t>
            </w:r>
            <w:r w:rsidR="000F2E3E" w:rsidRPr="008129D1">
              <w:rPr>
                <w:rFonts w:eastAsia="Calibri" w:cstheme="minorHAnsi"/>
                <w:noProof/>
                <w:color w:val="auto"/>
                <w:sz w:val="22"/>
                <w:szCs w:val="22"/>
                <w:lang w:val="sr-Cyrl-BA"/>
              </w:rPr>
              <w:t>Раст учешћа производа, услуга и сектора заснованих на знању и иновацијама у структури МСП</w:t>
            </w:r>
          </w:p>
        </w:tc>
        <w:tc>
          <w:tcPr>
            <w:tcW w:w="4816" w:type="dxa"/>
          </w:tcPr>
          <w:p w14:paraId="303603AB" w14:textId="30BB60A0" w:rsidR="00110C53" w:rsidRPr="008129D1" w:rsidRDefault="00BB2A14" w:rsidP="001E7678">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bl>
    <w:p w14:paraId="2E0E3A39" w14:textId="2FEA5ACA" w:rsidR="00520816" w:rsidRPr="00117D26" w:rsidRDefault="00520816" w:rsidP="00520816">
      <w:pPr>
        <w:spacing w:after="0" w:line="240" w:lineRule="auto"/>
        <w:jc w:val="both"/>
        <w:rPr>
          <w:rFonts w:cstheme="minorHAnsi"/>
          <w:noProof/>
          <w:lang w:val="sr-Cyrl-BA"/>
        </w:rPr>
      </w:pPr>
    </w:p>
    <w:p w14:paraId="22AA14BC" w14:textId="7C27F669"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друштвеног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015875" w:rsidRPr="00015875" w14:paraId="50EAE6BA" w14:textId="77777777" w:rsidTr="0001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6FA68B06" w14:textId="73D4A904" w:rsidR="002D6106" w:rsidRPr="00F82A84" w:rsidRDefault="002D6106" w:rsidP="0015704E">
            <w:pPr>
              <w:jc w:val="both"/>
              <w:rPr>
                <w:rFonts w:eastAsia="Calibri" w:cstheme="minorHAnsi"/>
                <w:noProof/>
                <w:color w:val="auto"/>
                <w:sz w:val="22"/>
                <w:szCs w:val="22"/>
              </w:rPr>
            </w:pPr>
            <w:bookmarkStart w:id="3" w:name="_Hlk98794420"/>
            <w:r w:rsidRPr="00015875">
              <w:rPr>
                <w:rFonts w:eastAsia="Calibri" w:cstheme="minorHAnsi"/>
                <w:noProof/>
                <w:color w:val="auto"/>
                <w:sz w:val="22"/>
                <w:szCs w:val="22"/>
                <w:lang w:val="sr-Cyrl-BA"/>
              </w:rPr>
              <w:t>Стратешки документ вишег нивоа</w:t>
            </w:r>
            <w:r w:rsidR="00F82A84">
              <w:rPr>
                <w:rFonts w:eastAsia="Calibri" w:cstheme="minorHAnsi"/>
                <w:noProof/>
                <w:color w:val="auto"/>
                <w:sz w:val="22"/>
                <w:szCs w:val="22"/>
              </w:rPr>
              <w:t>*</w:t>
            </w:r>
          </w:p>
        </w:tc>
        <w:tc>
          <w:tcPr>
            <w:tcW w:w="4816" w:type="dxa"/>
            <w:tcBorders>
              <w:top w:val="none" w:sz="0" w:space="0" w:color="auto"/>
              <w:left w:val="none" w:sz="0" w:space="0" w:color="auto"/>
              <w:right w:val="none" w:sz="0" w:space="0" w:color="auto"/>
            </w:tcBorders>
          </w:tcPr>
          <w:p w14:paraId="6330599E" w14:textId="77777777" w:rsidR="002D6106" w:rsidRPr="00015875" w:rsidRDefault="002D6106" w:rsidP="0015704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bookmarkEnd w:id="3"/>
      <w:tr w:rsidR="00015875" w:rsidRPr="00015875" w14:paraId="13D96A77"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EA24FBA" w14:textId="684EDA3F" w:rsidR="002D6106" w:rsidRPr="00015875" w:rsidRDefault="002D6106" w:rsidP="0015704E">
            <w:pPr>
              <w:jc w:val="center"/>
              <w:rPr>
                <w:rFonts w:eastAsia="Calibri" w:cstheme="minorHAnsi"/>
                <w:noProof/>
                <w:color w:val="auto"/>
                <w:sz w:val="22"/>
                <w:szCs w:val="22"/>
                <w:lang w:val="sr-Cyrl-BA"/>
              </w:rPr>
            </w:pPr>
          </w:p>
        </w:tc>
      </w:tr>
      <w:tr w:rsidR="00015875" w:rsidRPr="00015875" w14:paraId="381E8A8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D9C5302" w14:textId="6FE8E45C" w:rsidR="002D6106" w:rsidRPr="00015875" w:rsidRDefault="002D6106" w:rsidP="0015704E">
            <w:pPr>
              <w:tabs>
                <w:tab w:val="left" w:pos="2592"/>
              </w:tabs>
              <w:jc w:val="both"/>
              <w:rPr>
                <w:rFonts w:eastAsia="Calibri" w:cstheme="minorHAnsi"/>
                <w:noProof/>
                <w:color w:val="auto"/>
                <w:sz w:val="22"/>
                <w:szCs w:val="22"/>
                <w:lang w:val="sr-Cyrl-BA"/>
              </w:rPr>
            </w:pPr>
          </w:p>
        </w:tc>
        <w:tc>
          <w:tcPr>
            <w:tcW w:w="4816" w:type="dxa"/>
          </w:tcPr>
          <w:p w14:paraId="51294A91"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672B7F52"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06B4F519" w14:textId="548D989A" w:rsidR="002D6106" w:rsidRPr="00015875" w:rsidRDefault="002D6106" w:rsidP="0015704E">
            <w:pPr>
              <w:jc w:val="center"/>
              <w:rPr>
                <w:rFonts w:eastAsia="Calibri" w:cstheme="minorHAnsi"/>
                <w:noProof/>
                <w:color w:val="auto"/>
                <w:sz w:val="22"/>
                <w:szCs w:val="22"/>
                <w:lang w:val="sr-Cyrl-BA"/>
              </w:rPr>
            </w:pPr>
          </w:p>
        </w:tc>
      </w:tr>
      <w:tr w:rsidR="00015875" w:rsidRPr="00015875" w14:paraId="52241024"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7046D610" w14:textId="646F8156" w:rsidR="002D6106" w:rsidRPr="00015875" w:rsidRDefault="002D6106" w:rsidP="0015704E">
            <w:pPr>
              <w:jc w:val="both"/>
              <w:rPr>
                <w:rFonts w:eastAsia="Calibri" w:cstheme="minorHAnsi"/>
                <w:noProof/>
                <w:color w:val="auto"/>
                <w:sz w:val="22"/>
                <w:szCs w:val="22"/>
                <w:lang w:val="sr-Cyrl-BA"/>
              </w:rPr>
            </w:pPr>
          </w:p>
        </w:tc>
        <w:tc>
          <w:tcPr>
            <w:tcW w:w="4816" w:type="dxa"/>
          </w:tcPr>
          <w:p w14:paraId="688F079D"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326D52D5"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C8C0374" w14:textId="24C19BBB" w:rsidR="002D6106" w:rsidRPr="00015875" w:rsidRDefault="002D6106" w:rsidP="0015704E">
            <w:pPr>
              <w:jc w:val="center"/>
              <w:rPr>
                <w:rFonts w:eastAsia="Calibri" w:cstheme="minorHAnsi"/>
                <w:noProof/>
                <w:color w:val="auto"/>
                <w:sz w:val="22"/>
                <w:szCs w:val="22"/>
                <w:lang w:val="sr-Cyrl-BA"/>
              </w:rPr>
            </w:pPr>
          </w:p>
        </w:tc>
      </w:tr>
      <w:tr w:rsidR="00015875" w:rsidRPr="00015875" w14:paraId="7058F0AE"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16299274" w14:textId="492A7B7A" w:rsidR="002D6106" w:rsidRPr="00015875" w:rsidRDefault="002D6106" w:rsidP="0015704E">
            <w:pPr>
              <w:jc w:val="both"/>
              <w:rPr>
                <w:rFonts w:eastAsia="Calibri" w:cstheme="minorHAnsi"/>
                <w:noProof/>
                <w:color w:val="auto"/>
                <w:sz w:val="22"/>
                <w:szCs w:val="22"/>
                <w:lang w:val="sr-Cyrl-BA"/>
              </w:rPr>
            </w:pPr>
          </w:p>
        </w:tc>
        <w:tc>
          <w:tcPr>
            <w:tcW w:w="4816" w:type="dxa"/>
          </w:tcPr>
          <w:p w14:paraId="53E41726"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bl>
    <w:p w14:paraId="417F80D9" w14:textId="4CA9B965" w:rsidR="000170F1" w:rsidRPr="00473643" w:rsidRDefault="000170F1" w:rsidP="002D6106">
      <w:pPr>
        <w:spacing w:after="0" w:line="240" w:lineRule="auto"/>
        <w:jc w:val="both"/>
        <w:rPr>
          <w:rFonts w:cstheme="minorHAnsi"/>
          <w:noProof/>
        </w:rPr>
      </w:pPr>
    </w:p>
    <w:p w14:paraId="537EDB26" w14:textId="0F40C083"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заштите</w:t>
      </w:r>
      <w:r w:rsidR="000170F1" w:rsidRPr="00992D5E">
        <w:rPr>
          <w:rFonts w:eastAsia="Calibri" w:cstheme="minorHAnsi"/>
          <w:b/>
          <w:bCs/>
          <w:noProof/>
          <w:lang w:val="sr-Cyrl-BA"/>
        </w:rPr>
        <w:t xml:space="preserve"> </w:t>
      </w:r>
      <w:r w:rsidRPr="00992D5E">
        <w:rPr>
          <w:rFonts w:eastAsia="Calibri" w:cstheme="minorHAnsi"/>
          <w:b/>
          <w:bCs/>
          <w:noProof/>
          <w:lang w:val="sr-Cyrl-BA"/>
        </w:rPr>
        <w:t>околиша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015875" w:rsidRPr="00015875" w14:paraId="722C9580" w14:textId="77777777" w:rsidTr="0001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34868525" w14:textId="4064FBCF" w:rsidR="002D6106" w:rsidRPr="00F82A84" w:rsidRDefault="002D6106" w:rsidP="0015704E">
            <w:pPr>
              <w:jc w:val="both"/>
              <w:rPr>
                <w:rFonts w:eastAsia="Calibri" w:cstheme="minorHAnsi"/>
                <w:noProof/>
                <w:color w:val="auto"/>
                <w:sz w:val="22"/>
                <w:szCs w:val="22"/>
              </w:rPr>
            </w:pPr>
            <w:r w:rsidRPr="00015875">
              <w:rPr>
                <w:rFonts w:eastAsia="Calibri" w:cstheme="minorHAnsi"/>
                <w:noProof/>
                <w:color w:val="auto"/>
                <w:sz w:val="22"/>
                <w:szCs w:val="22"/>
                <w:lang w:val="sr-Cyrl-BA"/>
              </w:rPr>
              <w:t>Стратешки документ вишег нивоа</w:t>
            </w:r>
            <w:r w:rsidR="00F82A84">
              <w:rPr>
                <w:rFonts w:eastAsia="Calibri" w:cstheme="minorHAnsi"/>
                <w:noProof/>
                <w:color w:val="auto"/>
                <w:sz w:val="22"/>
                <w:szCs w:val="22"/>
              </w:rPr>
              <w:t>*</w:t>
            </w:r>
          </w:p>
        </w:tc>
        <w:tc>
          <w:tcPr>
            <w:tcW w:w="4816" w:type="dxa"/>
            <w:tcBorders>
              <w:top w:val="none" w:sz="0" w:space="0" w:color="auto"/>
              <w:left w:val="none" w:sz="0" w:space="0" w:color="auto"/>
              <w:right w:val="none" w:sz="0" w:space="0" w:color="auto"/>
            </w:tcBorders>
          </w:tcPr>
          <w:p w14:paraId="27AEA63F" w14:textId="77777777" w:rsidR="002D6106" w:rsidRPr="00015875" w:rsidRDefault="002D6106" w:rsidP="0015704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015875" w:rsidRPr="00015875" w14:paraId="768BFFB0"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3704ECE" w14:textId="686D0A10" w:rsidR="002D6106" w:rsidRPr="00015875" w:rsidRDefault="002D6106" w:rsidP="0015704E">
            <w:pPr>
              <w:jc w:val="center"/>
              <w:rPr>
                <w:rFonts w:eastAsia="Calibri" w:cstheme="minorHAnsi"/>
                <w:noProof/>
                <w:color w:val="auto"/>
                <w:sz w:val="22"/>
                <w:szCs w:val="22"/>
                <w:lang w:val="sr-Cyrl-BA"/>
              </w:rPr>
            </w:pPr>
          </w:p>
        </w:tc>
      </w:tr>
      <w:tr w:rsidR="00015875" w:rsidRPr="00015875" w14:paraId="43603C0B"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35EC43E" w14:textId="5C802338" w:rsidR="002D6106" w:rsidRPr="00015875" w:rsidRDefault="002D6106" w:rsidP="0015704E">
            <w:pPr>
              <w:tabs>
                <w:tab w:val="left" w:pos="2592"/>
              </w:tabs>
              <w:jc w:val="both"/>
              <w:rPr>
                <w:rFonts w:eastAsia="Calibri" w:cstheme="minorHAnsi"/>
                <w:noProof/>
                <w:color w:val="auto"/>
                <w:sz w:val="22"/>
                <w:szCs w:val="22"/>
                <w:lang w:val="sr-Cyrl-BA"/>
              </w:rPr>
            </w:pPr>
          </w:p>
        </w:tc>
        <w:tc>
          <w:tcPr>
            <w:tcW w:w="4816" w:type="dxa"/>
          </w:tcPr>
          <w:p w14:paraId="559B56DD"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34FAA69E"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D9C6C7C" w14:textId="77777777" w:rsidR="00BB2A14" w:rsidRPr="00015875" w:rsidRDefault="00BB2A14" w:rsidP="0015704E">
            <w:pPr>
              <w:jc w:val="both"/>
              <w:rPr>
                <w:rFonts w:eastAsia="Calibri" w:cstheme="minorHAnsi"/>
                <w:noProof/>
                <w:color w:val="auto"/>
                <w:sz w:val="22"/>
                <w:szCs w:val="22"/>
                <w:lang w:val="sr-Cyrl-BA"/>
              </w:rPr>
            </w:pPr>
          </w:p>
        </w:tc>
      </w:tr>
      <w:tr w:rsidR="00015875" w:rsidRPr="00015875" w14:paraId="4ED620C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29F84D0" w14:textId="77777777" w:rsidR="00BB2A14" w:rsidRPr="00015875" w:rsidRDefault="00BB2A14" w:rsidP="0015704E">
            <w:pPr>
              <w:tabs>
                <w:tab w:val="left" w:pos="2592"/>
              </w:tabs>
              <w:jc w:val="both"/>
              <w:rPr>
                <w:rFonts w:eastAsia="Calibri" w:cstheme="minorHAnsi"/>
                <w:noProof/>
                <w:color w:val="auto"/>
                <w:sz w:val="22"/>
                <w:szCs w:val="22"/>
                <w:lang w:val="sr-Cyrl-BA"/>
              </w:rPr>
            </w:pPr>
          </w:p>
        </w:tc>
        <w:tc>
          <w:tcPr>
            <w:tcW w:w="4816" w:type="dxa"/>
          </w:tcPr>
          <w:p w14:paraId="3CB6E0AD" w14:textId="77777777" w:rsidR="00BB2A14" w:rsidRPr="00015875" w:rsidRDefault="00BB2A14"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75DDD8CA"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64AFD22" w14:textId="77777777" w:rsidR="00BB2A14" w:rsidRPr="00015875" w:rsidRDefault="00BB2A14" w:rsidP="0015704E">
            <w:pPr>
              <w:jc w:val="both"/>
              <w:rPr>
                <w:rFonts w:eastAsia="Calibri" w:cstheme="minorHAnsi"/>
                <w:noProof/>
                <w:color w:val="auto"/>
                <w:sz w:val="22"/>
                <w:szCs w:val="22"/>
                <w:lang w:val="sr-Cyrl-BA"/>
              </w:rPr>
            </w:pPr>
          </w:p>
        </w:tc>
      </w:tr>
      <w:tr w:rsidR="00015875" w:rsidRPr="00015875" w14:paraId="67D6F6B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24605463" w14:textId="77777777" w:rsidR="00BB2A14" w:rsidRPr="00015875" w:rsidRDefault="00BB2A14" w:rsidP="0015704E">
            <w:pPr>
              <w:tabs>
                <w:tab w:val="left" w:pos="2592"/>
              </w:tabs>
              <w:jc w:val="both"/>
              <w:rPr>
                <w:rFonts w:eastAsia="Calibri" w:cstheme="minorHAnsi"/>
                <w:noProof/>
                <w:color w:val="auto"/>
                <w:sz w:val="22"/>
                <w:szCs w:val="22"/>
                <w:lang w:val="sr-Cyrl-BA"/>
              </w:rPr>
            </w:pPr>
          </w:p>
        </w:tc>
        <w:tc>
          <w:tcPr>
            <w:tcW w:w="4816" w:type="dxa"/>
          </w:tcPr>
          <w:p w14:paraId="1E922660" w14:textId="77777777" w:rsidR="00BB2A14" w:rsidRPr="00015875" w:rsidRDefault="00BB2A14"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bl>
    <w:p w14:paraId="574AB94B" w14:textId="77777777" w:rsidR="0010621B" w:rsidRDefault="0010621B" w:rsidP="00F82A84">
      <w:pPr>
        <w:rPr>
          <w:i/>
          <w:iCs/>
        </w:rPr>
      </w:pPr>
      <w:bookmarkStart w:id="4" w:name="_Hlk98845536"/>
    </w:p>
    <w:p w14:paraId="45AA2609" w14:textId="6059276F" w:rsidR="00F82A84" w:rsidRPr="00E541F1" w:rsidRDefault="00F82A84" w:rsidP="00F82A84">
      <w:pPr>
        <w:rPr>
          <w:i/>
          <w:iCs/>
          <w:lang w:val="sr-Cyrl-BA"/>
        </w:rPr>
      </w:pPr>
      <w:r>
        <w:rPr>
          <w:i/>
          <w:iCs/>
        </w:rPr>
        <w:t>*</w:t>
      </w:r>
      <w:r w:rsidRPr="00E541F1">
        <w:rPr>
          <w:i/>
          <w:iCs/>
          <w:lang w:val="sr-Cyrl-BA"/>
        </w:rPr>
        <w:t>Напомена: Дио документа који се односи на усклађеност ће бити допуњен након разраде осталих елемената Стратегије.</w:t>
      </w:r>
      <w:bookmarkEnd w:id="4"/>
    </w:p>
    <w:p w14:paraId="4173BE19" w14:textId="6D13D5A5" w:rsidR="000170F1" w:rsidRPr="00473643" w:rsidRDefault="000170F1" w:rsidP="000170F1">
      <w:pPr>
        <w:tabs>
          <w:tab w:val="left" w:pos="6635"/>
        </w:tabs>
        <w:spacing w:after="0" w:line="240" w:lineRule="auto"/>
        <w:jc w:val="both"/>
        <w:rPr>
          <w:noProof/>
        </w:rPr>
      </w:pPr>
    </w:p>
    <w:p w14:paraId="1050A452" w14:textId="05FA6018" w:rsidR="000170F1" w:rsidRPr="005C397E" w:rsidRDefault="001B6249" w:rsidP="000170F1">
      <w:pPr>
        <w:spacing w:after="0" w:line="240" w:lineRule="auto"/>
        <w:rPr>
          <w:i/>
          <w:iCs/>
          <w:noProof/>
          <w:lang w:val="sr-Cyrl-BA"/>
        </w:rPr>
      </w:pPr>
      <w:bookmarkStart w:id="5" w:name="_Toc53037014"/>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стратешким</w:t>
      </w:r>
      <w:r w:rsidR="000170F1" w:rsidRPr="005C397E">
        <w:rPr>
          <w:i/>
          <w:iCs/>
          <w:noProof/>
          <w:lang w:val="sr-Cyrl-BA"/>
        </w:rPr>
        <w:t xml:space="preserve"> </w:t>
      </w:r>
      <w:r w:rsidRPr="005C397E">
        <w:rPr>
          <w:i/>
          <w:iCs/>
          <w:noProof/>
          <w:lang w:val="sr-Cyrl-BA"/>
        </w:rPr>
        <w:t>документима</w:t>
      </w:r>
      <w:r w:rsidR="000170F1" w:rsidRPr="005C397E">
        <w:rPr>
          <w:i/>
          <w:iCs/>
          <w:noProof/>
          <w:lang w:val="sr-Cyrl-BA"/>
        </w:rPr>
        <w:t xml:space="preserve"> </w:t>
      </w:r>
      <w:r w:rsidRPr="005C397E">
        <w:rPr>
          <w:i/>
          <w:iCs/>
          <w:noProof/>
          <w:lang w:val="sr-Cyrl-BA"/>
        </w:rPr>
        <w:t>произашлим</w:t>
      </w:r>
      <w:r w:rsidR="000170F1" w:rsidRPr="005C397E">
        <w:rPr>
          <w:i/>
          <w:iCs/>
          <w:noProof/>
          <w:lang w:val="sr-Cyrl-BA"/>
        </w:rPr>
        <w:t xml:space="preserve"> </w:t>
      </w:r>
      <w:r w:rsidRPr="005C397E">
        <w:rPr>
          <w:i/>
          <w:iCs/>
          <w:noProof/>
          <w:lang w:val="sr-Cyrl-BA"/>
        </w:rPr>
        <w:t>из</w:t>
      </w:r>
      <w:r w:rsidR="000170F1" w:rsidRPr="005C397E">
        <w:rPr>
          <w:i/>
          <w:iCs/>
          <w:noProof/>
          <w:lang w:val="sr-Cyrl-BA"/>
        </w:rPr>
        <w:t xml:space="preserve"> </w:t>
      </w:r>
      <w:r w:rsidRPr="005C397E">
        <w:rPr>
          <w:i/>
          <w:iCs/>
          <w:noProof/>
          <w:lang w:val="sr-Cyrl-BA"/>
        </w:rPr>
        <w:t>процеса</w:t>
      </w:r>
      <w:r w:rsidR="000170F1" w:rsidRPr="005C397E">
        <w:rPr>
          <w:i/>
          <w:iCs/>
          <w:noProof/>
          <w:lang w:val="sr-Cyrl-BA"/>
        </w:rPr>
        <w:t xml:space="preserve"> </w:t>
      </w:r>
      <w:r w:rsidRPr="005C397E">
        <w:rPr>
          <w:i/>
          <w:iCs/>
          <w:noProof/>
          <w:lang w:val="sr-Cyrl-BA"/>
        </w:rPr>
        <w:t>европских</w:t>
      </w:r>
      <w:r w:rsidR="000170F1" w:rsidRPr="005C397E">
        <w:rPr>
          <w:i/>
          <w:iCs/>
          <w:noProof/>
          <w:lang w:val="sr-Cyrl-BA"/>
        </w:rPr>
        <w:t xml:space="preserve"> </w:t>
      </w:r>
      <w:r w:rsidRPr="005C397E">
        <w:rPr>
          <w:i/>
          <w:iCs/>
          <w:noProof/>
          <w:lang w:val="sr-Cyrl-BA"/>
        </w:rPr>
        <w:t>интеграциј</w:t>
      </w:r>
      <w:bookmarkEnd w:id="5"/>
      <w:r w:rsidRPr="005C397E">
        <w:rPr>
          <w:i/>
          <w:iCs/>
          <w:noProof/>
          <w:lang w:val="sr-Cyrl-BA"/>
        </w:rPr>
        <w:t>а</w:t>
      </w:r>
    </w:p>
    <w:p w14:paraId="00BC8C19" w14:textId="21D9322D" w:rsidR="000170F1" w:rsidRPr="00992D5E" w:rsidRDefault="001B6249" w:rsidP="000170F1">
      <w:pPr>
        <w:shd w:val="clear" w:color="auto" w:fill="FFFFFF"/>
        <w:spacing w:after="0" w:line="240" w:lineRule="auto"/>
        <w:jc w:val="both"/>
        <w:textAlignment w:val="baseline"/>
        <w:rPr>
          <w:rFonts w:eastAsiaTheme="minorEastAsia"/>
          <w:noProof/>
          <w:szCs w:val="23"/>
          <w:lang w:val="sr-Cyrl-BA"/>
        </w:rPr>
      </w:pPr>
      <w:r w:rsidRPr="00992D5E">
        <w:rPr>
          <w:rFonts w:eastAsiaTheme="minorEastAsia"/>
          <w:noProof/>
          <w:szCs w:val="23"/>
          <w:lang w:val="sr-Cyrl-BA"/>
        </w:rPr>
        <w:t>Имплементација</w:t>
      </w:r>
      <w:r w:rsidR="000170F1" w:rsidRPr="00992D5E">
        <w:rPr>
          <w:rFonts w:eastAsiaTheme="minorEastAsia"/>
          <w:noProof/>
          <w:szCs w:val="23"/>
          <w:lang w:val="sr-Cyrl-BA"/>
        </w:rPr>
        <w:t xml:space="preserve"> </w:t>
      </w:r>
      <w:r w:rsidRPr="00992D5E">
        <w:rPr>
          <w:rFonts w:eastAsiaTheme="minorEastAsia"/>
          <w:noProof/>
          <w:szCs w:val="23"/>
          <w:lang w:val="sr-Cyrl-BA"/>
        </w:rPr>
        <w:t>Стратегије</w:t>
      </w:r>
      <w:r w:rsidR="000170F1" w:rsidRPr="00992D5E">
        <w:rPr>
          <w:rFonts w:eastAsiaTheme="minorEastAsia"/>
          <w:noProof/>
          <w:szCs w:val="23"/>
          <w:lang w:val="sr-Cyrl-BA"/>
        </w:rPr>
        <w:t xml:space="preserve"> </w:t>
      </w:r>
      <w:r w:rsidRPr="00992D5E">
        <w:rPr>
          <w:rFonts w:eastAsiaTheme="minorEastAsia"/>
          <w:noProof/>
          <w:szCs w:val="23"/>
          <w:lang w:val="sr-Cyrl-BA"/>
        </w:rPr>
        <w:t>развоја</w:t>
      </w:r>
      <w:r w:rsidR="000170F1" w:rsidRPr="00992D5E">
        <w:rPr>
          <w:rFonts w:eastAsiaTheme="minorEastAsia"/>
          <w:noProof/>
          <w:szCs w:val="23"/>
          <w:lang w:val="sr-Cyrl-BA"/>
        </w:rPr>
        <w:t xml:space="preserve"> </w:t>
      </w:r>
      <w:r w:rsidR="00DF02F6">
        <w:rPr>
          <w:rFonts w:eastAsiaTheme="minorEastAsia"/>
          <w:noProof/>
          <w:szCs w:val="23"/>
          <w:lang w:val="sr-Cyrl-BA"/>
        </w:rPr>
        <w:t>о</w:t>
      </w:r>
      <w:r w:rsidRPr="00992D5E">
        <w:rPr>
          <w:rFonts w:eastAsiaTheme="minorEastAsia"/>
          <w:noProof/>
          <w:szCs w:val="23"/>
          <w:lang w:val="sr-Cyrl-BA"/>
        </w:rPr>
        <w:t>пштине</w:t>
      </w:r>
      <w:r w:rsidR="000170F1" w:rsidRPr="00992D5E">
        <w:rPr>
          <w:rFonts w:eastAsiaTheme="minorEastAsia"/>
          <w:noProof/>
          <w:szCs w:val="23"/>
          <w:lang w:val="sr-Cyrl-BA"/>
        </w:rPr>
        <w:t xml:space="preserve"> </w:t>
      </w:r>
      <w:r w:rsidRPr="00992D5E">
        <w:rPr>
          <w:rFonts w:eastAsiaTheme="minorEastAsia"/>
          <w:noProof/>
          <w:szCs w:val="23"/>
          <w:lang w:val="sr-Cyrl-BA"/>
        </w:rPr>
        <w:t>Прњавор</w:t>
      </w:r>
      <w:r w:rsidR="000170F1" w:rsidRPr="00992D5E">
        <w:rPr>
          <w:rFonts w:eastAsiaTheme="minorEastAsia"/>
          <w:noProof/>
          <w:szCs w:val="23"/>
          <w:lang w:val="sr-Cyrl-BA"/>
        </w:rPr>
        <w:t xml:space="preserve"> </w:t>
      </w:r>
      <w:r w:rsidRPr="00992D5E">
        <w:rPr>
          <w:rFonts w:eastAsiaTheme="minorEastAsia"/>
          <w:noProof/>
          <w:szCs w:val="23"/>
          <w:lang w:val="sr-Cyrl-BA"/>
        </w:rPr>
        <w:t>може</w:t>
      </w:r>
      <w:r w:rsidR="000170F1" w:rsidRPr="00992D5E">
        <w:rPr>
          <w:rFonts w:eastAsiaTheme="minorEastAsia"/>
          <w:noProof/>
          <w:szCs w:val="23"/>
          <w:lang w:val="sr-Cyrl-BA"/>
        </w:rPr>
        <w:t xml:space="preserve"> </w:t>
      </w:r>
      <w:r w:rsidRPr="00992D5E">
        <w:rPr>
          <w:rFonts w:eastAsiaTheme="minorEastAsia"/>
          <w:noProof/>
          <w:szCs w:val="23"/>
          <w:lang w:val="sr-Cyrl-BA"/>
        </w:rPr>
        <w:t>да</w:t>
      </w:r>
      <w:r w:rsidR="000170F1" w:rsidRPr="00992D5E">
        <w:rPr>
          <w:rFonts w:eastAsiaTheme="minorEastAsia"/>
          <w:noProof/>
          <w:szCs w:val="23"/>
          <w:lang w:val="sr-Cyrl-BA"/>
        </w:rPr>
        <w:t xml:space="preserve"> </w:t>
      </w:r>
      <w:r w:rsidRPr="00992D5E">
        <w:rPr>
          <w:rFonts w:eastAsiaTheme="minorEastAsia"/>
          <w:noProof/>
          <w:szCs w:val="23"/>
          <w:lang w:val="sr-Cyrl-BA"/>
        </w:rPr>
        <w:t>буде</w:t>
      </w:r>
      <w:r w:rsidR="000170F1" w:rsidRPr="00992D5E">
        <w:rPr>
          <w:rFonts w:eastAsiaTheme="minorEastAsia"/>
          <w:noProof/>
          <w:szCs w:val="23"/>
          <w:lang w:val="sr-Cyrl-BA"/>
        </w:rPr>
        <w:t xml:space="preserve"> </w:t>
      </w:r>
      <w:r w:rsidRPr="00992D5E">
        <w:rPr>
          <w:rFonts w:eastAsiaTheme="minorEastAsia"/>
          <w:noProof/>
          <w:szCs w:val="23"/>
          <w:lang w:val="sr-Cyrl-BA"/>
        </w:rPr>
        <w:t>подржана</w:t>
      </w:r>
      <w:r w:rsidR="000170F1" w:rsidRPr="00992D5E">
        <w:rPr>
          <w:rFonts w:eastAsiaTheme="minorEastAsia"/>
          <w:noProof/>
          <w:szCs w:val="23"/>
          <w:lang w:val="sr-Cyrl-BA"/>
        </w:rPr>
        <w:t xml:space="preserve"> </w:t>
      </w:r>
      <w:r w:rsidRPr="00992D5E">
        <w:rPr>
          <w:rFonts w:eastAsiaTheme="minorEastAsia"/>
          <w:noProof/>
          <w:szCs w:val="23"/>
          <w:lang w:val="sr-Cyrl-BA"/>
        </w:rPr>
        <w:t>кроз</w:t>
      </w:r>
      <w:r w:rsidR="000170F1" w:rsidRPr="00992D5E">
        <w:rPr>
          <w:rFonts w:eastAsiaTheme="minorEastAsia"/>
          <w:noProof/>
          <w:szCs w:val="23"/>
          <w:lang w:val="sr-Cyrl-BA"/>
        </w:rPr>
        <w:t xml:space="preserve"> </w:t>
      </w:r>
      <w:r w:rsidRPr="00992D5E">
        <w:rPr>
          <w:rFonts w:eastAsiaTheme="minorEastAsia"/>
          <w:noProof/>
          <w:szCs w:val="23"/>
          <w:lang w:val="sr-Cyrl-BA"/>
        </w:rPr>
        <w:t>активности</w:t>
      </w:r>
      <w:r w:rsidR="000170F1" w:rsidRPr="00992D5E">
        <w:rPr>
          <w:rFonts w:eastAsiaTheme="minorEastAsia"/>
          <w:noProof/>
          <w:szCs w:val="23"/>
          <w:lang w:val="sr-Cyrl-BA"/>
        </w:rPr>
        <w:t xml:space="preserve"> </w:t>
      </w:r>
      <w:r w:rsidRPr="00992D5E">
        <w:rPr>
          <w:rFonts w:eastAsiaTheme="minorEastAsia"/>
          <w:noProof/>
          <w:szCs w:val="23"/>
          <w:lang w:val="sr-Cyrl-BA"/>
        </w:rPr>
        <w:t>ЕУ</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многим</w:t>
      </w:r>
      <w:r w:rsidR="000170F1" w:rsidRPr="00992D5E">
        <w:rPr>
          <w:rFonts w:eastAsiaTheme="minorEastAsia"/>
          <w:noProof/>
          <w:szCs w:val="23"/>
          <w:lang w:val="sr-Cyrl-BA"/>
        </w:rPr>
        <w:t xml:space="preserve"> </w:t>
      </w:r>
      <w:r w:rsidRPr="00992D5E">
        <w:rPr>
          <w:rFonts w:eastAsiaTheme="minorEastAsia"/>
          <w:noProof/>
          <w:szCs w:val="23"/>
          <w:lang w:val="sr-Cyrl-BA"/>
        </w:rPr>
        <w:t>областима</w:t>
      </w:r>
      <w:r w:rsidR="000170F1" w:rsidRPr="00992D5E">
        <w:rPr>
          <w:rFonts w:eastAsiaTheme="minorEastAsia"/>
          <w:noProof/>
          <w:szCs w:val="23"/>
          <w:lang w:val="sr-Cyrl-BA"/>
        </w:rPr>
        <w:t xml:space="preserve">, </w:t>
      </w:r>
      <w:r w:rsidRPr="00992D5E">
        <w:rPr>
          <w:rFonts w:eastAsiaTheme="minorEastAsia"/>
          <w:noProof/>
          <w:szCs w:val="23"/>
          <w:lang w:val="sr-Cyrl-BA"/>
        </w:rPr>
        <w:t>а</w:t>
      </w:r>
      <w:r w:rsidR="000170F1" w:rsidRPr="00992D5E">
        <w:rPr>
          <w:rFonts w:eastAsiaTheme="minorEastAsia"/>
          <w:noProof/>
          <w:szCs w:val="23"/>
          <w:lang w:val="sr-Cyrl-BA"/>
        </w:rPr>
        <w:t xml:space="preserve"> </w:t>
      </w:r>
      <w:r w:rsidRPr="00992D5E">
        <w:rPr>
          <w:rFonts w:eastAsiaTheme="minorEastAsia"/>
          <w:noProof/>
          <w:szCs w:val="23"/>
          <w:lang w:val="sr-Cyrl-BA"/>
        </w:rPr>
        <w:t>тренутно</w:t>
      </w:r>
      <w:r w:rsidR="000170F1" w:rsidRPr="00992D5E">
        <w:rPr>
          <w:rFonts w:eastAsiaTheme="minorEastAsia"/>
          <w:noProof/>
          <w:szCs w:val="23"/>
          <w:lang w:val="sr-Cyrl-BA"/>
        </w:rPr>
        <w:t xml:space="preserve"> </w:t>
      </w:r>
      <w:r w:rsidRPr="00992D5E">
        <w:rPr>
          <w:rFonts w:eastAsiaTheme="minorEastAsia"/>
          <w:noProof/>
          <w:szCs w:val="23"/>
          <w:lang w:val="sr-Cyrl-BA"/>
        </w:rPr>
        <w:t>су</w:t>
      </w:r>
      <w:r w:rsidR="000170F1" w:rsidRPr="00992D5E">
        <w:rPr>
          <w:rFonts w:eastAsiaTheme="minorEastAsia"/>
          <w:noProof/>
          <w:szCs w:val="23"/>
          <w:lang w:val="sr-Cyrl-BA"/>
        </w:rPr>
        <w:t xml:space="preserve"> </w:t>
      </w:r>
      <w:r w:rsidRPr="00992D5E">
        <w:rPr>
          <w:rFonts w:eastAsiaTheme="minorEastAsia"/>
          <w:noProof/>
          <w:szCs w:val="23"/>
          <w:lang w:val="sr-Cyrl-BA"/>
        </w:rPr>
        <w:t>на</w:t>
      </w:r>
      <w:r w:rsidR="000170F1" w:rsidRPr="00992D5E">
        <w:rPr>
          <w:rFonts w:eastAsiaTheme="minorEastAsia"/>
          <w:noProof/>
          <w:szCs w:val="23"/>
          <w:lang w:val="sr-Cyrl-BA"/>
        </w:rPr>
        <w:t xml:space="preserve"> </w:t>
      </w:r>
      <w:r w:rsidRPr="00992D5E">
        <w:rPr>
          <w:rFonts w:eastAsiaTheme="minorEastAsia"/>
          <w:noProof/>
          <w:szCs w:val="23"/>
          <w:lang w:val="sr-Cyrl-BA"/>
        </w:rPr>
        <w:t>располагању</w:t>
      </w:r>
      <w:r w:rsidR="000170F1" w:rsidRPr="00992D5E">
        <w:rPr>
          <w:rFonts w:eastAsiaTheme="minorEastAsia"/>
          <w:noProof/>
          <w:szCs w:val="23"/>
          <w:lang w:val="sr-Cyrl-BA"/>
        </w:rPr>
        <w:t xml:space="preserve"> </w:t>
      </w:r>
      <w:r w:rsidRPr="00992D5E">
        <w:rPr>
          <w:rFonts w:eastAsiaTheme="minorEastAsia"/>
          <w:noProof/>
          <w:szCs w:val="23"/>
          <w:lang w:val="sr-Cyrl-BA"/>
        </w:rPr>
        <w:t>сљедећи</w:t>
      </w:r>
      <w:r w:rsidR="000170F1" w:rsidRPr="00992D5E">
        <w:rPr>
          <w:rFonts w:eastAsiaTheme="minorEastAsia"/>
          <w:noProof/>
          <w:szCs w:val="23"/>
          <w:lang w:val="sr-Cyrl-BA"/>
        </w:rPr>
        <w:t xml:space="preserve"> </w:t>
      </w:r>
      <w:r w:rsidRPr="00992D5E">
        <w:rPr>
          <w:rFonts w:eastAsiaTheme="minorEastAsia"/>
          <w:noProof/>
          <w:szCs w:val="23"/>
          <w:lang w:val="sr-Cyrl-BA"/>
        </w:rPr>
        <w:t>програми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пројекти</w:t>
      </w:r>
      <w:r w:rsidR="000170F1" w:rsidRPr="00992D5E">
        <w:rPr>
          <w:rFonts w:eastAsiaTheme="minorEastAsia"/>
          <w:noProof/>
          <w:szCs w:val="23"/>
          <w:lang w:val="sr-Cyrl-BA"/>
        </w:rPr>
        <w:t xml:space="preserve">: </w:t>
      </w:r>
      <w:r w:rsidRPr="00992D5E">
        <w:rPr>
          <w:rFonts w:eastAsiaTheme="minorEastAsia"/>
          <w:noProof/>
          <w:szCs w:val="23"/>
          <w:lang w:val="sr-Cyrl-BA"/>
        </w:rPr>
        <w:t>транснационални</w:t>
      </w:r>
      <w:r w:rsidR="000170F1" w:rsidRPr="00992D5E">
        <w:rPr>
          <w:rFonts w:eastAsiaTheme="minorEastAsia"/>
          <w:noProof/>
          <w:szCs w:val="23"/>
          <w:lang w:val="sr-Cyrl-BA"/>
        </w:rPr>
        <w:t xml:space="preserve"> (</w:t>
      </w:r>
      <w:r w:rsidR="000237A1" w:rsidRPr="00992D5E">
        <w:rPr>
          <w:rFonts w:eastAsiaTheme="minorEastAsia"/>
          <w:noProof/>
          <w:szCs w:val="23"/>
          <w:lang w:val="sr-Cyrl-BA"/>
        </w:rPr>
        <w:t>Adrion</w:t>
      </w:r>
      <w:r w:rsidR="000170F1" w:rsidRPr="00992D5E">
        <w:rPr>
          <w:rFonts w:eastAsiaTheme="minorEastAsia"/>
          <w:noProof/>
          <w:szCs w:val="23"/>
          <w:lang w:val="sr-Cyrl-BA"/>
        </w:rPr>
        <w:t xml:space="preserve">, </w:t>
      </w:r>
      <w:r w:rsidRPr="00992D5E">
        <w:rPr>
          <w:rFonts w:eastAsiaTheme="minorEastAsia"/>
          <w:noProof/>
          <w:szCs w:val="23"/>
          <w:lang w:val="sr-Cyrl-BA"/>
        </w:rPr>
        <w:t>Дунавски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Медитерански</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трилатерални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ЦГ</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билатерални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000237A1" w:rsidRPr="00992D5E">
        <w:rPr>
          <w:rFonts w:eastAsiaTheme="minorEastAsia"/>
          <w:noProof/>
          <w:szCs w:val="23"/>
          <w:lang w:val="sr-Cyrl-BA"/>
        </w:rPr>
        <w:t>Horizon</w:t>
      </w:r>
      <w:r w:rsidR="000170F1" w:rsidRPr="00992D5E">
        <w:rPr>
          <w:rFonts w:eastAsiaTheme="minorEastAsia"/>
          <w:noProof/>
          <w:szCs w:val="23"/>
          <w:lang w:val="sr-Cyrl-BA"/>
        </w:rPr>
        <w:t xml:space="preserve"> 2020, </w:t>
      </w:r>
      <w:r w:rsidR="000237A1" w:rsidRPr="00992D5E">
        <w:rPr>
          <w:rFonts w:eastAsiaTheme="minorEastAsia"/>
          <w:noProof/>
          <w:szCs w:val="23"/>
          <w:lang w:val="sr-Cyrl-BA"/>
        </w:rPr>
        <w:t>COSME</w:t>
      </w:r>
      <w:r w:rsidR="000170F1" w:rsidRPr="00992D5E">
        <w:rPr>
          <w:rFonts w:eastAsiaTheme="minorEastAsia"/>
          <w:noProof/>
          <w:szCs w:val="23"/>
          <w:lang w:val="sr-Cyrl-BA"/>
        </w:rPr>
        <w:t xml:space="preserve">, </w:t>
      </w:r>
      <w:r w:rsidRPr="00992D5E">
        <w:rPr>
          <w:rFonts w:eastAsiaTheme="minorEastAsia"/>
          <w:noProof/>
          <w:szCs w:val="23"/>
          <w:lang w:val="sr-Cyrl-BA"/>
        </w:rPr>
        <w:t>Креативна</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000237A1" w:rsidRPr="00992D5E">
        <w:rPr>
          <w:rFonts w:eastAsiaTheme="minorEastAsia"/>
          <w:noProof/>
          <w:szCs w:val="23"/>
          <w:lang w:val="sr-Cyrl-BA"/>
        </w:rPr>
        <w:t>Erasmus</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Pr="00992D5E">
        <w:rPr>
          <w:rFonts w:eastAsiaTheme="minorEastAsia"/>
          <w:noProof/>
          <w:szCs w:val="23"/>
          <w:lang w:val="sr-Cyrl-BA"/>
        </w:rPr>
        <w:t>за</w:t>
      </w:r>
      <w:r w:rsidR="000170F1" w:rsidRPr="00992D5E">
        <w:rPr>
          <w:rFonts w:eastAsiaTheme="minorEastAsia"/>
          <w:noProof/>
          <w:szCs w:val="23"/>
          <w:lang w:val="sr-Cyrl-BA"/>
        </w:rPr>
        <w:t xml:space="preserve"> </w:t>
      </w:r>
      <w:r w:rsidRPr="00992D5E">
        <w:rPr>
          <w:rFonts w:eastAsiaTheme="minorEastAsia"/>
          <w:noProof/>
          <w:szCs w:val="23"/>
          <w:lang w:val="sr-Cyrl-BA"/>
        </w:rPr>
        <w:t>грађане</w:t>
      </w:r>
      <w:r w:rsidR="000170F1" w:rsidRPr="00992D5E">
        <w:rPr>
          <w:rFonts w:eastAsiaTheme="minorEastAsia"/>
          <w:noProof/>
          <w:szCs w:val="23"/>
          <w:lang w:val="sr-Cyrl-BA"/>
        </w:rPr>
        <w:t xml:space="preserve">. </w:t>
      </w:r>
    </w:p>
    <w:p w14:paraId="5C57584C" w14:textId="77777777" w:rsidR="000170F1" w:rsidRPr="00992D5E" w:rsidRDefault="000170F1" w:rsidP="000170F1">
      <w:pPr>
        <w:shd w:val="clear" w:color="auto" w:fill="FFFFFF"/>
        <w:spacing w:after="0" w:line="240" w:lineRule="auto"/>
        <w:jc w:val="both"/>
        <w:textAlignment w:val="baseline"/>
        <w:rPr>
          <w:rFonts w:eastAsiaTheme="minorEastAsia"/>
          <w:noProof/>
          <w:szCs w:val="23"/>
          <w:lang w:val="sr-Cyrl-BA"/>
        </w:rPr>
      </w:pPr>
    </w:p>
    <w:p w14:paraId="1DE344D0" w14:textId="21AFE495" w:rsidR="000170F1" w:rsidRPr="005C397E" w:rsidRDefault="001B6249" w:rsidP="000170F1">
      <w:pPr>
        <w:spacing w:after="0" w:line="240" w:lineRule="auto"/>
        <w:rPr>
          <w:i/>
          <w:iCs/>
          <w:noProof/>
          <w:lang w:val="sr-Cyrl-BA"/>
        </w:rPr>
      </w:pPr>
      <w:bookmarkStart w:id="6" w:name="_Toc53037015"/>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глобалним</w:t>
      </w:r>
      <w:r w:rsidR="000170F1" w:rsidRPr="005C397E">
        <w:rPr>
          <w:i/>
          <w:iCs/>
          <w:noProof/>
          <w:lang w:val="sr-Cyrl-BA"/>
        </w:rPr>
        <w:t xml:space="preserve"> </w:t>
      </w:r>
      <w:r w:rsidRPr="005C397E">
        <w:rPr>
          <w:i/>
          <w:iCs/>
          <w:noProof/>
          <w:lang w:val="sr-Cyrl-BA"/>
        </w:rPr>
        <w:t>циљевима</w:t>
      </w:r>
      <w:r w:rsidR="000170F1" w:rsidRPr="005C397E">
        <w:rPr>
          <w:i/>
          <w:iCs/>
          <w:noProof/>
          <w:lang w:val="sr-Cyrl-BA"/>
        </w:rPr>
        <w:t xml:space="preserve"> </w:t>
      </w:r>
      <w:r w:rsidRPr="005C397E">
        <w:rPr>
          <w:i/>
          <w:iCs/>
          <w:noProof/>
          <w:lang w:val="sr-Cyrl-BA"/>
        </w:rPr>
        <w:t>одрживог</w:t>
      </w:r>
      <w:r w:rsidR="000170F1" w:rsidRPr="005C397E">
        <w:rPr>
          <w:i/>
          <w:iCs/>
          <w:noProof/>
          <w:lang w:val="sr-Cyrl-BA"/>
        </w:rPr>
        <w:t xml:space="preserve"> </w:t>
      </w:r>
      <w:r w:rsidRPr="005C397E">
        <w:rPr>
          <w:i/>
          <w:iCs/>
          <w:noProof/>
          <w:lang w:val="sr-Cyrl-BA"/>
        </w:rPr>
        <w:t>развој</w:t>
      </w:r>
      <w:bookmarkEnd w:id="6"/>
      <w:r w:rsidRPr="005C397E">
        <w:rPr>
          <w:i/>
          <w:iCs/>
          <w:noProof/>
          <w:lang w:val="sr-Cyrl-BA"/>
        </w:rPr>
        <w:t>а</w:t>
      </w:r>
    </w:p>
    <w:p w14:paraId="32D39F67" w14:textId="1BFABB62" w:rsidR="000170F1" w:rsidRDefault="001B6249" w:rsidP="000170F1">
      <w:pPr>
        <w:spacing w:after="0" w:line="240" w:lineRule="auto"/>
        <w:jc w:val="both"/>
        <w:rPr>
          <w:noProof/>
          <w:lang w:val="sr-Cyrl-BA"/>
        </w:rPr>
      </w:pPr>
      <w:r w:rsidRPr="00992D5E">
        <w:rPr>
          <w:noProof/>
          <w:lang w:val="sr-Cyrl-BA"/>
        </w:rPr>
        <w:t>Поштовање</w:t>
      </w:r>
      <w:r w:rsidR="000170F1" w:rsidRPr="00992D5E">
        <w:rPr>
          <w:noProof/>
          <w:lang w:val="sr-Cyrl-BA"/>
        </w:rPr>
        <w:t xml:space="preserve"> </w:t>
      </w:r>
      <w:r w:rsidRPr="00992D5E">
        <w:rPr>
          <w:noProof/>
          <w:lang w:val="sr-Cyrl-BA"/>
        </w:rPr>
        <w:t>принципа</w:t>
      </w:r>
      <w:r w:rsidR="000170F1" w:rsidRPr="00992D5E">
        <w:rPr>
          <w:noProof/>
          <w:lang w:val="sr-Cyrl-BA"/>
        </w:rPr>
        <w:t xml:space="preserve"> </w:t>
      </w:r>
      <w:r w:rsidRPr="00992D5E">
        <w:rPr>
          <w:noProof/>
          <w:lang w:val="sr-Cyrl-BA"/>
        </w:rPr>
        <w:t>вертикалне</w:t>
      </w:r>
      <w:r w:rsidR="000170F1" w:rsidRPr="00992D5E">
        <w:rPr>
          <w:noProof/>
          <w:lang w:val="sr-Cyrl-BA"/>
        </w:rPr>
        <w:t xml:space="preserve"> </w:t>
      </w:r>
      <w:r w:rsidRPr="00992D5E">
        <w:rPr>
          <w:noProof/>
          <w:lang w:val="sr-Cyrl-BA"/>
        </w:rPr>
        <w:t>координације</w:t>
      </w:r>
      <w:r w:rsidR="000170F1" w:rsidRPr="00992D5E">
        <w:rPr>
          <w:noProof/>
          <w:lang w:val="sr-Cyrl-BA"/>
        </w:rPr>
        <w:t xml:space="preserve">, </w:t>
      </w:r>
      <w:r w:rsidRPr="00992D5E">
        <w:rPr>
          <w:noProof/>
          <w:lang w:val="sr-Cyrl-BA"/>
        </w:rPr>
        <w:t>подразумијева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усклађеност</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noProof/>
          <w:lang w:val="sr-Cyrl-BA"/>
        </w:rPr>
        <w:t>међународно</w:t>
      </w:r>
      <w:r w:rsidR="000170F1" w:rsidRPr="00992D5E">
        <w:rPr>
          <w:noProof/>
          <w:lang w:val="sr-Cyrl-BA"/>
        </w:rPr>
        <w:t xml:space="preserve"> </w:t>
      </w:r>
      <w:r w:rsidRPr="00992D5E">
        <w:rPr>
          <w:noProof/>
          <w:lang w:val="sr-Cyrl-BA"/>
        </w:rPr>
        <w:t>прихваћеним</w:t>
      </w:r>
      <w:r w:rsidR="000170F1" w:rsidRPr="00992D5E">
        <w:rPr>
          <w:noProof/>
          <w:lang w:val="sr-Cyrl-BA"/>
        </w:rPr>
        <w:t xml:space="preserve"> </w:t>
      </w:r>
      <w:r w:rsidRPr="00992D5E">
        <w:rPr>
          <w:noProof/>
          <w:lang w:val="sr-Cyrl-BA"/>
        </w:rPr>
        <w:t>глобалним</w:t>
      </w:r>
      <w:r w:rsidR="000170F1" w:rsidRPr="00992D5E">
        <w:rPr>
          <w:noProof/>
          <w:lang w:val="sr-Cyrl-BA"/>
        </w:rPr>
        <w:t xml:space="preserve"> </w:t>
      </w:r>
      <w:r w:rsidRPr="00992D5E">
        <w:rPr>
          <w:noProof/>
          <w:lang w:val="sr-Cyrl-BA"/>
        </w:rPr>
        <w:t>циљевима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rStyle w:val="Referencafusnote"/>
          <w:noProof/>
          <w:lang w:val="sr-Cyrl-BA"/>
        </w:rPr>
        <w:footnoteReference w:id="1"/>
      </w:r>
      <w:r w:rsidR="000170F1" w:rsidRPr="00992D5E">
        <w:rPr>
          <w:noProof/>
          <w:lang w:val="sr-Cyrl-BA"/>
        </w:rPr>
        <w:t xml:space="preserve">. </w:t>
      </w:r>
      <w:r w:rsidRPr="00992D5E">
        <w:rPr>
          <w:noProof/>
          <w:lang w:val="sr-Cyrl-BA"/>
        </w:rPr>
        <w:t>То</w:t>
      </w:r>
      <w:r w:rsidR="000170F1" w:rsidRPr="00992D5E">
        <w:rPr>
          <w:noProof/>
          <w:lang w:val="sr-Cyrl-BA"/>
        </w:rPr>
        <w:t xml:space="preserve"> </w:t>
      </w:r>
      <w:r w:rsidRPr="00992D5E">
        <w:rPr>
          <w:noProof/>
          <w:lang w:val="sr-Cyrl-BA"/>
        </w:rPr>
        <w:t>значи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сви</w:t>
      </w:r>
      <w:r w:rsidR="000170F1" w:rsidRPr="00992D5E">
        <w:rPr>
          <w:noProof/>
          <w:lang w:val="sr-Cyrl-BA"/>
        </w:rPr>
        <w:t xml:space="preserve"> </w:t>
      </w:r>
      <w:r w:rsidRPr="00992D5E">
        <w:rPr>
          <w:noProof/>
          <w:lang w:val="sr-Cyrl-BA"/>
        </w:rPr>
        <w:t>нивои</w:t>
      </w:r>
      <w:r w:rsidR="000170F1" w:rsidRPr="00992D5E">
        <w:rPr>
          <w:noProof/>
          <w:lang w:val="sr-Cyrl-BA"/>
        </w:rPr>
        <w:t xml:space="preserve"> </w:t>
      </w:r>
      <w:r w:rsidRPr="00992D5E">
        <w:rPr>
          <w:noProof/>
          <w:lang w:val="sr-Cyrl-BA"/>
        </w:rPr>
        <w:t>власти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треба</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дефинишу</w:t>
      </w:r>
      <w:r w:rsidR="000170F1" w:rsidRPr="00992D5E">
        <w:rPr>
          <w:noProof/>
          <w:lang w:val="sr-Cyrl-BA"/>
        </w:rPr>
        <w:t xml:space="preserve"> </w:t>
      </w:r>
      <w:r w:rsidRPr="00992D5E">
        <w:rPr>
          <w:noProof/>
          <w:lang w:val="sr-Cyrl-BA"/>
        </w:rPr>
        <w:t>своје</w:t>
      </w:r>
      <w:r w:rsidR="000170F1" w:rsidRPr="00992D5E">
        <w:rPr>
          <w:noProof/>
          <w:lang w:val="sr-Cyrl-BA"/>
        </w:rPr>
        <w:t xml:space="preserve"> </w:t>
      </w:r>
      <w:r w:rsidRPr="00992D5E">
        <w:rPr>
          <w:noProof/>
          <w:lang w:val="sr-Cyrl-BA"/>
        </w:rPr>
        <w:t>приоритете</w:t>
      </w:r>
      <w:r w:rsidR="000170F1" w:rsidRPr="00992D5E">
        <w:rPr>
          <w:noProof/>
          <w:lang w:val="sr-Cyrl-BA"/>
        </w:rPr>
        <w:t xml:space="preserve">, </w:t>
      </w:r>
      <w:r w:rsidRPr="00992D5E">
        <w:rPr>
          <w:noProof/>
          <w:lang w:val="sr-Cyrl-BA"/>
        </w:rPr>
        <w:t>мјере</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активности</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истовремено</w:t>
      </w:r>
      <w:r w:rsidR="000170F1" w:rsidRPr="00992D5E">
        <w:rPr>
          <w:noProof/>
          <w:lang w:val="sr-Cyrl-BA"/>
        </w:rPr>
        <w:t xml:space="preserve"> </w:t>
      </w:r>
      <w:r w:rsidRPr="00992D5E">
        <w:rPr>
          <w:noProof/>
          <w:lang w:val="sr-Cyrl-BA"/>
        </w:rPr>
        <w:t>осигурају</w:t>
      </w:r>
      <w:r w:rsidR="000170F1" w:rsidRPr="00992D5E">
        <w:rPr>
          <w:noProof/>
          <w:lang w:val="sr-Cyrl-BA"/>
        </w:rPr>
        <w:t xml:space="preserve"> </w:t>
      </w:r>
      <w:r w:rsidRPr="00992D5E">
        <w:rPr>
          <w:noProof/>
          <w:lang w:val="sr-Cyrl-BA"/>
        </w:rPr>
        <w:t>допринос</w:t>
      </w:r>
      <w:r w:rsidR="000170F1" w:rsidRPr="00992D5E">
        <w:rPr>
          <w:noProof/>
          <w:lang w:val="sr-Cyrl-BA"/>
        </w:rPr>
        <w:t xml:space="preserve"> </w:t>
      </w:r>
      <w:r w:rsidRPr="00992D5E">
        <w:rPr>
          <w:noProof/>
          <w:lang w:val="sr-Cyrl-BA"/>
        </w:rPr>
        <w:t>остваривању</w:t>
      </w:r>
      <w:r w:rsidR="000170F1" w:rsidRPr="00992D5E">
        <w:rPr>
          <w:noProof/>
          <w:lang w:val="sr-Cyrl-BA"/>
        </w:rPr>
        <w:t xml:space="preserve"> </w:t>
      </w:r>
      <w:r w:rsidRPr="00992D5E">
        <w:rPr>
          <w:noProof/>
          <w:lang w:val="sr-Cyrl-BA"/>
        </w:rPr>
        <w:t>циљева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извјештавају</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оствареном</w:t>
      </w:r>
      <w:r w:rsidR="000170F1" w:rsidRPr="00992D5E">
        <w:rPr>
          <w:noProof/>
          <w:lang w:val="sr-Cyrl-BA"/>
        </w:rPr>
        <w:t xml:space="preserve"> </w:t>
      </w:r>
      <w:r w:rsidRPr="00992D5E">
        <w:rPr>
          <w:noProof/>
          <w:lang w:val="sr-Cyrl-BA"/>
        </w:rPr>
        <w:t>напретку</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утврђена</w:t>
      </w:r>
      <w:r w:rsidR="000170F1" w:rsidRPr="00992D5E">
        <w:rPr>
          <w:noProof/>
          <w:lang w:val="sr-Cyrl-BA"/>
        </w:rPr>
        <w:t xml:space="preserve"> </w:t>
      </w:r>
      <w:r w:rsidRPr="00992D5E">
        <w:rPr>
          <w:noProof/>
          <w:lang w:val="sr-Cyrl-BA"/>
        </w:rPr>
        <w:t>су</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добра</w:t>
      </w:r>
      <w:r w:rsidR="000170F1" w:rsidRPr="00992D5E">
        <w:rPr>
          <w:noProof/>
          <w:lang w:val="sr-Cyrl-BA"/>
        </w:rPr>
        <w:t xml:space="preserve"> </w:t>
      </w:r>
      <w:r w:rsidRPr="00992D5E">
        <w:rPr>
          <w:noProof/>
          <w:lang w:val="sr-Cyrl-BA"/>
        </w:rPr>
        <w:t>управа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управљање</w:t>
      </w:r>
      <w:r w:rsidR="000170F1" w:rsidRPr="00992D5E">
        <w:rPr>
          <w:noProof/>
          <w:lang w:val="sr-Cyrl-BA"/>
        </w:rPr>
        <w:t xml:space="preserve"> </w:t>
      </w:r>
      <w:r w:rsidRPr="00992D5E">
        <w:rPr>
          <w:noProof/>
          <w:lang w:val="sr-Cyrl-BA"/>
        </w:rPr>
        <w:t>јавним</w:t>
      </w:r>
      <w:r w:rsidR="000170F1" w:rsidRPr="00992D5E">
        <w:rPr>
          <w:noProof/>
          <w:lang w:val="sr-Cyrl-BA"/>
        </w:rPr>
        <w:t xml:space="preserve"> </w:t>
      </w:r>
      <w:r w:rsidRPr="00992D5E">
        <w:rPr>
          <w:noProof/>
          <w:lang w:val="sr-Cyrl-BA"/>
        </w:rPr>
        <w:t>сектором</w:t>
      </w:r>
      <w:r w:rsidR="000170F1" w:rsidRPr="00992D5E">
        <w:rPr>
          <w:noProof/>
          <w:lang w:val="sr-Cyrl-BA"/>
        </w:rPr>
        <w:t xml:space="preserve">, </w:t>
      </w:r>
      <w:r w:rsidRPr="00992D5E">
        <w:rPr>
          <w:noProof/>
          <w:lang w:val="sr-Cyrl-BA"/>
        </w:rPr>
        <w:t>паметан</w:t>
      </w:r>
      <w:r w:rsidR="000170F1" w:rsidRPr="00992D5E">
        <w:rPr>
          <w:noProof/>
          <w:lang w:val="sr-Cyrl-BA"/>
        </w:rPr>
        <w:t xml:space="preserve"> </w:t>
      </w:r>
      <w:r w:rsidRPr="00992D5E">
        <w:rPr>
          <w:noProof/>
          <w:lang w:val="sr-Cyrl-BA"/>
        </w:rPr>
        <w:t>раст</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друштво</w:t>
      </w:r>
      <w:r w:rsidR="000170F1" w:rsidRPr="00992D5E">
        <w:rPr>
          <w:noProof/>
          <w:lang w:val="sr-Cyrl-BA"/>
        </w:rPr>
        <w:t xml:space="preserve"> </w:t>
      </w:r>
      <w:r w:rsidRPr="00992D5E">
        <w:rPr>
          <w:noProof/>
          <w:lang w:val="sr-Cyrl-BA"/>
        </w:rPr>
        <w:t>једнаких</w:t>
      </w:r>
      <w:r w:rsidR="000170F1" w:rsidRPr="00992D5E">
        <w:rPr>
          <w:noProof/>
          <w:lang w:val="sr-Cyrl-BA"/>
        </w:rPr>
        <w:t xml:space="preserve"> </w:t>
      </w:r>
      <w:r w:rsidRPr="00992D5E">
        <w:rPr>
          <w:noProof/>
          <w:lang w:val="sr-Cyrl-BA"/>
        </w:rPr>
        <w:t>могућности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двије</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улагање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људски</w:t>
      </w:r>
      <w:r w:rsidR="000170F1" w:rsidRPr="00992D5E">
        <w:rPr>
          <w:noProof/>
          <w:lang w:val="sr-Cyrl-BA"/>
        </w:rPr>
        <w:t xml:space="preserve"> </w:t>
      </w:r>
      <w:r w:rsidRPr="00992D5E">
        <w:rPr>
          <w:noProof/>
          <w:lang w:val="sr-Cyrl-BA"/>
        </w:rPr>
        <w:t>капитал</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принцип</w:t>
      </w:r>
      <w:r w:rsidR="000170F1" w:rsidRPr="00992D5E">
        <w:rPr>
          <w:noProof/>
          <w:lang w:val="sr-Cyrl-BA"/>
        </w:rPr>
        <w:t xml:space="preserve"> “</w:t>
      </w:r>
      <w:r w:rsidRPr="00992D5E">
        <w:rPr>
          <w:noProof/>
          <w:lang w:val="sr-Cyrl-BA"/>
        </w:rPr>
        <w:t>нико</w:t>
      </w:r>
      <w:r w:rsidR="000170F1" w:rsidRPr="00992D5E">
        <w:rPr>
          <w:noProof/>
          <w:lang w:val="sr-Cyrl-BA"/>
        </w:rPr>
        <w:t xml:space="preserve"> </w:t>
      </w:r>
      <w:r w:rsidRPr="00992D5E">
        <w:rPr>
          <w:noProof/>
          <w:lang w:val="sr-Cyrl-BA"/>
        </w:rPr>
        <w:t>не</w:t>
      </w:r>
      <w:r w:rsidR="000170F1" w:rsidRPr="00992D5E">
        <w:rPr>
          <w:noProof/>
          <w:lang w:val="sr-Cyrl-BA"/>
        </w:rPr>
        <w:t xml:space="preserve"> </w:t>
      </w:r>
      <w:r w:rsidRPr="00992D5E">
        <w:rPr>
          <w:noProof/>
          <w:lang w:val="sr-Cyrl-BA"/>
        </w:rPr>
        <w:t>смије</w:t>
      </w:r>
      <w:r w:rsidR="000170F1" w:rsidRPr="00992D5E">
        <w:rPr>
          <w:noProof/>
          <w:lang w:val="sr-Cyrl-BA"/>
        </w:rPr>
        <w:t xml:space="preserve"> </w:t>
      </w:r>
      <w:r w:rsidRPr="00992D5E">
        <w:rPr>
          <w:noProof/>
          <w:lang w:val="sr-Cyrl-BA"/>
        </w:rPr>
        <w:t>бити</w:t>
      </w:r>
      <w:r w:rsidR="000170F1" w:rsidRPr="00992D5E">
        <w:rPr>
          <w:noProof/>
          <w:lang w:val="sr-Cyrl-BA"/>
        </w:rPr>
        <w:t xml:space="preserve"> </w:t>
      </w:r>
      <w:r w:rsidRPr="00992D5E">
        <w:rPr>
          <w:noProof/>
          <w:lang w:val="sr-Cyrl-BA"/>
        </w:rPr>
        <w:t>искључен</w:t>
      </w:r>
      <w:r w:rsidR="000170F1" w:rsidRPr="00992D5E">
        <w:rPr>
          <w:noProof/>
          <w:lang w:val="sr-Cyrl-BA"/>
        </w:rPr>
        <w:t xml:space="preserve">”). </w:t>
      </w:r>
      <w:r w:rsidRPr="00992D5E">
        <w:rPr>
          <w:noProof/>
          <w:lang w:val="sr-Cyrl-BA"/>
        </w:rPr>
        <w:t>Наведени</w:t>
      </w:r>
      <w:r w:rsidR="000170F1" w:rsidRPr="00992D5E">
        <w:rPr>
          <w:noProof/>
          <w:lang w:val="sr-Cyrl-BA"/>
        </w:rPr>
        <w:t xml:space="preserve"> </w:t>
      </w:r>
      <w:r w:rsidRPr="00992D5E">
        <w:rPr>
          <w:noProof/>
          <w:lang w:val="sr-Cyrl-BA"/>
        </w:rPr>
        <w:t>правци</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одговарајући</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lastRenderedPageBreak/>
        <w:t>су</w:t>
      </w:r>
      <w:r w:rsidR="000170F1" w:rsidRPr="00992D5E">
        <w:rPr>
          <w:noProof/>
          <w:lang w:val="sr-Cyrl-BA"/>
        </w:rPr>
        <w:t xml:space="preserve"> </w:t>
      </w:r>
      <w:r w:rsidRPr="00992D5E">
        <w:rPr>
          <w:noProof/>
          <w:lang w:val="sr-Cyrl-BA"/>
        </w:rPr>
        <w:t>рефлектоване</w:t>
      </w:r>
      <w:r w:rsidR="000170F1" w:rsidRPr="00992D5E">
        <w:rPr>
          <w:noProof/>
          <w:lang w:val="sr-Cyrl-BA"/>
        </w:rPr>
        <w:t xml:space="preserve"> </w:t>
      </w:r>
      <w:r w:rsidRPr="00992D5E">
        <w:rPr>
          <w:noProof/>
          <w:lang w:val="sr-Cyrl-BA"/>
        </w:rPr>
        <w:t>кроз</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самој</w:t>
      </w:r>
      <w:r w:rsidR="000170F1" w:rsidRPr="00992D5E">
        <w:rPr>
          <w:noProof/>
          <w:lang w:val="sr-Cyrl-BA"/>
        </w:rPr>
        <w:t xml:space="preserve"> </w:t>
      </w:r>
      <w:r w:rsidRPr="00992D5E">
        <w:rPr>
          <w:noProof/>
          <w:lang w:val="sr-Cyrl-BA"/>
        </w:rPr>
        <w:t>Стратегији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Стратегија</w:t>
      </w:r>
      <w:r w:rsidR="000170F1" w:rsidRPr="00992D5E">
        <w:rPr>
          <w:noProof/>
          <w:lang w:val="sr-Cyrl-BA"/>
        </w:rPr>
        <w:t xml:space="preserve"> </w:t>
      </w:r>
      <w:r w:rsidRPr="00992D5E">
        <w:rPr>
          <w:noProof/>
          <w:lang w:val="sr-Cyrl-BA"/>
        </w:rPr>
        <w:t>доприноси</w:t>
      </w:r>
      <w:r w:rsidR="000170F1" w:rsidRPr="00992D5E">
        <w:rPr>
          <w:noProof/>
          <w:lang w:val="sr-Cyrl-BA"/>
        </w:rPr>
        <w:t xml:space="preserve"> </w:t>
      </w:r>
      <w:r w:rsidRPr="00992D5E">
        <w:rPr>
          <w:noProof/>
          <w:lang w:val="sr-Cyrl-BA"/>
        </w:rPr>
        <w:t>остварењу</w:t>
      </w:r>
      <w:r w:rsidR="000170F1" w:rsidRPr="00992D5E">
        <w:rPr>
          <w:noProof/>
          <w:lang w:val="sr-Cyrl-BA"/>
        </w:rPr>
        <w:t xml:space="preserve"> </w:t>
      </w:r>
      <w:r w:rsidRPr="00992D5E">
        <w:rPr>
          <w:noProof/>
          <w:lang w:val="sr-Cyrl-BA"/>
        </w:rPr>
        <w:t>сва</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одабрана</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p>
    <w:p w14:paraId="33ED14CC" w14:textId="77777777" w:rsidR="00526B08" w:rsidRDefault="00526B08" w:rsidP="00BE6D2F">
      <w:pPr>
        <w:pStyle w:val="Naslov1"/>
        <w:spacing w:before="0" w:line="240" w:lineRule="auto"/>
        <w:rPr>
          <w:b/>
          <w:bCs/>
          <w:noProof/>
          <w:sz w:val="24"/>
          <w:szCs w:val="24"/>
          <w:lang w:val="sr-Cyrl-BA"/>
        </w:rPr>
      </w:pP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E1502B" w:rsidRPr="00E1502B" w14:paraId="73B50923" w14:textId="77777777" w:rsidTr="00E15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top w:val="none" w:sz="0" w:space="0" w:color="auto"/>
              <w:left w:val="none" w:sz="0" w:space="0" w:color="auto"/>
              <w:right w:val="none" w:sz="0" w:space="0" w:color="auto"/>
            </w:tcBorders>
          </w:tcPr>
          <w:p w14:paraId="2772A1C7" w14:textId="77777777" w:rsidR="00841AEB" w:rsidRPr="00E1502B" w:rsidRDefault="00841AEB" w:rsidP="0015704E">
            <w:pPr>
              <w:jc w:val="center"/>
              <w:rPr>
                <w:rFonts w:eastAsia="Calibri" w:cstheme="minorHAnsi"/>
                <w:noProof/>
                <w:color w:val="auto"/>
                <w:sz w:val="22"/>
                <w:szCs w:val="22"/>
                <w:lang w:val="sr-Cyrl-BA"/>
              </w:rPr>
            </w:pPr>
            <w:r w:rsidRPr="00E1502B">
              <w:rPr>
                <w:rFonts w:eastAsia="Calibri" w:cstheme="minorHAnsi"/>
                <w:noProof/>
                <w:color w:val="auto"/>
                <w:sz w:val="22"/>
                <w:szCs w:val="22"/>
                <w:lang w:val="sr-Cyrl-BA"/>
              </w:rPr>
              <w:t>SDG оквир за БиХ</w:t>
            </w:r>
          </w:p>
        </w:tc>
      </w:tr>
      <w:tr w:rsidR="00E1502B" w:rsidRPr="003A5D9C" w14:paraId="619130EE" w14:textId="77777777" w:rsidTr="00E1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32C6640"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Развојни правац: Паметни раст</w:t>
            </w:r>
          </w:p>
          <w:p w14:paraId="595B5354"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Повољно окружење за предузетништво и иновације</w:t>
            </w:r>
          </w:p>
          <w:p w14:paraId="1F98B28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Покретач: Дигитализација економије </w:t>
            </w:r>
          </w:p>
        </w:tc>
        <w:tc>
          <w:tcPr>
            <w:tcW w:w="4816" w:type="dxa"/>
          </w:tcPr>
          <w:p w14:paraId="4006D7CA" w14:textId="7C8E433D" w:rsidR="00841AEB" w:rsidRPr="00117D26" w:rsidRDefault="00BB2A14" w:rsidP="00574A60">
            <w:pPr>
              <w:cnfStyle w:val="000000100000" w:firstRow="0" w:lastRow="0" w:firstColumn="0" w:lastColumn="0" w:oddVBand="0" w:evenVBand="0" w:oddHBand="1" w:evenHBand="0" w:firstRowFirstColumn="0" w:firstRowLastColumn="0" w:lastRowFirstColumn="0" w:lastRowLastColumn="0"/>
              <w:rPr>
                <w:lang w:val="sr-Cyrl-BA"/>
              </w:rPr>
            </w:pPr>
            <w:r>
              <w:rPr>
                <w:rFonts w:eastAsia="Times New Roman"/>
                <w:lang w:val="sr-Cyrl-BA"/>
              </w:rPr>
              <w:t xml:space="preserve">Стратешки циљ 1. </w:t>
            </w:r>
            <w:r w:rsidR="00E1502B" w:rsidRPr="00992D5E">
              <w:rPr>
                <w:rFonts w:eastAsia="Times New Roman"/>
                <w:lang w:val="sr-Cyrl-BA"/>
              </w:rPr>
              <w:t xml:space="preserve">Модернизована пољопривреда и индустрија која креира производе више вриједности и нуди квалитетна радна мјеста </w:t>
            </w:r>
          </w:p>
        </w:tc>
      </w:tr>
      <w:tr w:rsidR="00E1502B" w:rsidRPr="003A5D9C" w14:paraId="51C64F60" w14:textId="77777777" w:rsidTr="00E1502B">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1A0EFE6B"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Развојни правац: Добра управа и управљање јавним сектором</w:t>
            </w:r>
          </w:p>
          <w:p w14:paraId="4C430E2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Ефикасан, отворен, инклузиван и одговоран јавни сектор</w:t>
            </w:r>
          </w:p>
          <w:p w14:paraId="43840D92"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Покретач: Одговорна управа фокусирана на грађане и пословни сектор</w:t>
            </w:r>
          </w:p>
        </w:tc>
        <w:tc>
          <w:tcPr>
            <w:tcW w:w="4816" w:type="dxa"/>
          </w:tcPr>
          <w:p w14:paraId="795AC951" w14:textId="55845C1D" w:rsidR="0032287D" w:rsidRPr="00117D26" w:rsidRDefault="00BB2A14" w:rsidP="00574A60">
            <w:pPr>
              <w:cnfStyle w:val="000000000000" w:firstRow="0" w:lastRow="0" w:firstColumn="0" w:lastColumn="0" w:oddVBand="0" w:evenVBand="0" w:oddHBand="0" w:evenHBand="0" w:firstRowFirstColumn="0" w:firstRowLastColumn="0" w:lastRowFirstColumn="0" w:lastRowLastColumn="0"/>
              <w:rPr>
                <w:lang w:val="sr-Cyrl-BA"/>
              </w:rPr>
            </w:pPr>
            <w:r>
              <w:rPr>
                <w:rFonts w:eastAsia="Times New Roman"/>
                <w:lang w:val="sr-Cyrl-BA"/>
              </w:rPr>
              <w:t xml:space="preserve">Стратешки циљ 2. </w:t>
            </w:r>
            <w:r w:rsidR="0032287D" w:rsidRPr="00992D5E">
              <w:rPr>
                <w:rFonts w:eastAsia="Times New Roman"/>
                <w:lang w:val="sr-Cyrl-BA"/>
              </w:rPr>
              <w:t xml:space="preserve">Висок квалитет садржаја и услуга у локалној заједници </w:t>
            </w:r>
          </w:p>
          <w:p w14:paraId="3C09747A" w14:textId="43D1B6EF" w:rsidR="00841AEB" w:rsidRPr="00117D26" w:rsidRDefault="00841AEB" w:rsidP="00574A60">
            <w:pPr>
              <w:cnfStyle w:val="000000000000" w:firstRow="0" w:lastRow="0" w:firstColumn="0" w:lastColumn="0" w:oddVBand="0" w:evenVBand="0" w:oddHBand="0" w:evenHBand="0" w:firstRowFirstColumn="0" w:firstRowLastColumn="0" w:lastRowFirstColumn="0" w:lastRowLastColumn="0"/>
              <w:rPr>
                <w:lang w:val="sr-Cyrl-BA"/>
              </w:rPr>
            </w:pPr>
          </w:p>
        </w:tc>
      </w:tr>
      <w:tr w:rsidR="00E1502B" w:rsidRPr="003A5D9C" w14:paraId="03768540" w14:textId="77777777" w:rsidTr="00E1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3FDFF4A9"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Развојни правац: Друштво једнаких могућности </w:t>
            </w:r>
          </w:p>
          <w:p w14:paraId="0DB9C89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Побољшање политика социјалне</w:t>
            </w:r>
          </w:p>
          <w:p w14:paraId="2B522B58"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заштите </w:t>
            </w:r>
          </w:p>
          <w:p w14:paraId="0A558F8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Покретач: Јачање инфраструктуре и компетенција пружалаца услуга увођењем нових модела пружања услуга</w:t>
            </w:r>
          </w:p>
        </w:tc>
        <w:tc>
          <w:tcPr>
            <w:tcW w:w="4816" w:type="dxa"/>
          </w:tcPr>
          <w:p w14:paraId="5E1C9041" w14:textId="5CAF6CA4" w:rsidR="00BB2A14" w:rsidRPr="00117D26" w:rsidRDefault="00BB2A14" w:rsidP="00574A60">
            <w:pPr>
              <w:cnfStyle w:val="000000100000" w:firstRow="0" w:lastRow="0" w:firstColumn="0" w:lastColumn="0" w:oddVBand="0" w:evenVBand="0" w:oddHBand="1" w:evenHBand="0" w:firstRowFirstColumn="0" w:firstRowLastColumn="0" w:lastRowFirstColumn="0" w:lastRowLastColumn="0"/>
              <w:rPr>
                <w:lang w:val="sr-Cyrl-BA"/>
              </w:rPr>
            </w:pPr>
            <w:r>
              <w:rPr>
                <w:rFonts w:eastAsia="Times New Roman"/>
                <w:lang w:val="sr-Cyrl-BA"/>
              </w:rPr>
              <w:t xml:space="preserve">Стратешки циљ 2. </w:t>
            </w:r>
            <w:r w:rsidRPr="00992D5E">
              <w:rPr>
                <w:rFonts w:eastAsia="Times New Roman"/>
                <w:lang w:val="sr-Cyrl-BA"/>
              </w:rPr>
              <w:t xml:space="preserve">Висок квалитет садржаја и услуга у локалној заједници </w:t>
            </w:r>
          </w:p>
          <w:p w14:paraId="0F712A75" w14:textId="77777777" w:rsidR="00841AEB" w:rsidRPr="00E1502B" w:rsidRDefault="00841AEB" w:rsidP="00574A60">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p>
        </w:tc>
      </w:tr>
    </w:tbl>
    <w:p w14:paraId="5337CDC0" w14:textId="77777777" w:rsidR="00574A60" w:rsidRPr="00117D26" w:rsidRDefault="00574A60" w:rsidP="00841AEB">
      <w:pPr>
        <w:rPr>
          <w:i/>
          <w:iCs/>
          <w:lang w:val="sr-Cyrl-BA"/>
        </w:rPr>
      </w:pPr>
    </w:p>
    <w:p w14:paraId="5E7779B9" w14:textId="3E4966A2" w:rsidR="000170F1" w:rsidRPr="00992D5E" w:rsidRDefault="00A928EB" w:rsidP="00D87225">
      <w:pPr>
        <w:pStyle w:val="Naslov1"/>
        <w:spacing w:before="0" w:line="240" w:lineRule="auto"/>
        <w:rPr>
          <w:b/>
          <w:bCs/>
          <w:noProof/>
          <w:sz w:val="24"/>
          <w:szCs w:val="24"/>
          <w:lang w:val="sr-Cyrl-BA"/>
        </w:rPr>
      </w:pPr>
      <w:bookmarkStart w:id="7" w:name="_Toc97817715"/>
      <w:r w:rsidRPr="00992D5E">
        <w:rPr>
          <w:b/>
          <w:bCs/>
          <w:noProof/>
          <w:sz w:val="24"/>
          <w:szCs w:val="24"/>
          <w:lang w:val="sr-Cyrl-BA"/>
        </w:rPr>
        <w:t xml:space="preserve">II </w:t>
      </w:r>
      <w:r w:rsidR="001B6249" w:rsidRPr="00992D5E">
        <w:rPr>
          <w:b/>
          <w:bCs/>
          <w:noProof/>
          <w:sz w:val="24"/>
          <w:szCs w:val="24"/>
          <w:lang w:val="sr-Cyrl-BA"/>
        </w:rPr>
        <w:t>Стратешка</w:t>
      </w:r>
      <w:r w:rsidR="00217D12" w:rsidRPr="00992D5E">
        <w:rPr>
          <w:b/>
          <w:bCs/>
          <w:noProof/>
          <w:sz w:val="24"/>
          <w:szCs w:val="24"/>
          <w:lang w:val="sr-Cyrl-BA"/>
        </w:rPr>
        <w:t xml:space="preserve"> </w:t>
      </w:r>
      <w:r w:rsidR="001B6249" w:rsidRPr="00992D5E">
        <w:rPr>
          <w:b/>
          <w:bCs/>
          <w:noProof/>
          <w:sz w:val="24"/>
          <w:szCs w:val="24"/>
          <w:lang w:val="sr-Cyrl-BA"/>
        </w:rPr>
        <w:t>платформа</w:t>
      </w:r>
      <w:bookmarkEnd w:id="7"/>
    </w:p>
    <w:p w14:paraId="36549DED" w14:textId="77777777" w:rsidR="00DE79BE" w:rsidRPr="00992D5E" w:rsidRDefault="00DE79BE" w:rsidP="00DE79BE">
      <w:pPr>
        <w:spacing w:after="0" w:line="240" w:lineRule="auto"/>
        <w:jc w:val="both"/>
        <w:rPr>
          <w:noProof/>
          <w:lang w:val="sr-Cyrl-BA"/>
        </w:rPr>
      </w:pPr>
    </w:p>
    <w:p w14:paraId="4D4E6FD0" w14:textId="1133C4C0" w:rsidR="00BE6D2F" w:rsidRPr="00992D5E" w:rsidRDefault="00705B64" w:rsidP="00705B64">
      <w:pPr>
        <w:pStyle w:val="Naslov2"/>
        <w:rPr>
          <w:rFonts w:eastAsiaTheme="minorHAnsi"/>
          <w:noProof/>
          <w:sz w:val="24"/>
          <w:szCs w:val="24"/>
          <w:lang w:val="sr-Cyrl-BA"/>
        </w:rPr>
      </w:pPr>
      <w:bookmarkStart w:id="8" w:name="_Toc92743455"/>
      <w:bookmarkStart w:id="9" w:name="_Toc97817716"/>
      <w:r w:rsidRPr="00992D5E">
        <w:rPr>
          <w:noProof/>
          <w:sz w:val="24"/>
          <w:szCs w:val="24"/>
          <w:lang w:val="sr-Cyrl-BA"/>
        </w:rPr>
        <w:t>I</w:t>
      </w:r>
      <w:r w:rsidR="00EE1694" w:rsidRPr="00992D5E">
        <w:rPr>
          <w:noProof/>
          <w:sz w:val="24"/>
          <w:szCs w:val="24"/>
          <w:lang w:val="sr-Cyrl-BA"/>
        </w:rPr>
        <w:t>I</w:t>
      </w:r>
      <w:r w:rsidRPr="00992D5E">
        <w:rPr>
          <w:noProof/>
          <w:sz w:val="24"/>
          <w:szCs w:val="24"/>
          <w:lang w:val="sr-Cyrl-BA"/>
        </w:rPr>
        <w:t>.1.</w:t>
      </w:r>
      <w:r w:rsidR="00BE6D2F" w:rsidRPr="00992D5E">
        <w:rPr>
          <w:noProof/>
          <w:sz w:val="24"/>
          <w:szCs w:val="24"/>
          <w:lang w:val="sr-Cyrl-BA"/>
        </w:rPr>
        <w:t xml:space="preserve"> </w:t>
      </w:r>
      <w:r w:rsidR="001B6249" w:rsidRPr="00992D5E">
        <w:rPr>
          <w:noProof/>
          <w:sz w:val="24"/>
          <w:szCs w:val="24"/>
          <w:lang w:val="sr-Cyrl-BA"/>
        </w:rPr>
        <w:t>Кључне</w:t>
      </w:r>
      <w:r w:rsidR="00BE6D2F" w:rsidRPr="00992D5E">
        <w:rPr>
          <w:noProof/>
          <w:sz w:val="24"/>
          <w:szCs w:val="24"/>
          <w:lang w:val="sr-Cyrl-BA"/>
        </w:rPr>
        <w:t xml:space="preserve"> </w:t>
      </w:r>
      <w:r w:rsidR="001B6249" w:rsidRPr="00992D5E">
        <w:rPr>
          <w:noProof/>
          <w:sz w:val="24"/>
          <w:szCs w:val="24"/>
          <w:lang w:val="sr-Cyrl-BA"/>
        </w:rPr>
        <w:t>историјске</w:t>
      </w:r>
      <w:r w:rsidR="00BE6D2F" w:rsidRPr="00992D5E">
        <w:rPr>
          <w:noProof/>
          <w:sz w:val="24"/>
          <w:szCs w:val="24"/>
          <w:lang w:val="sr-Cyrl-BA"/>
        </w:rPr>
        <w:t xml:space="preserve"> </w:t>
      </w:r>
      <w:r w:rsidR="001B6249" w:rsidRPr="00992D5E">
        <w:rPr>
          <w:noProof/>
          <w:sz w:val="24"/>
          <w:szCs w:val="24"/>
          <w:lang w:val="sr-Cyrl-BA"/>
        </w:rPr>
        <w:t>чињенице</w:t>
      </w:r>
      <w:r w:rsidR="00BE6D2F" w:rsidRPr="00992D5E">
        <w:rPr>
          <w:noProof/>
          <w:sz w:val="24"/>
          <w:szCs w:val="24"/>
          <w:lang w:val="sr-Cyrl-BA"/>
        </w:rPr>
        <w:t xml:space="preserve"> </w:t>
      </w:r>
      <w:r w:rsidR="001B6249" w:rsidRPr="00992D5E">
        <w:rPr>
          <w:noProof/>
          <w:sz w:val="24"/>
          <w:szCs w:val="24"/>
          <w:lang w:val="sr-Cyrl-BA"/>
        </w:rPr>
        <w:t>важне</w:t>
      </w:r>
      <w:r w:rsidR="00BE6D2F" w:rsidRPr="00992D5E">
        <w:rPr>
          <w:noProof/>
          <w:sz w:val="24"/>
          <w:szCs w:val="24"/>
          <w:lang w:val="sr-Cyrl-BA"/>
        </w:rPr>
        <w:t xml:space="preserve"> </w:t>
      </w:r>
      <w:r w:rsidR="001B6249" w:rsidRPr="00992D5E">
        <w:rPr>
          <w:noProof/>
          <w:sz w:val="24"/>
          <w:szCs w:val="24"/>
          <w:lang w:val="sr-Cyrl-BA"/>
        </w:rPr>
        <w:t>за</w:t>
      </w:r>
      <w:r w:rsidR="00BE6D2F" w:rsidRPr="00992D5E">
        <w:rPr>
          <w:noProof/>
          <w:sz w:val="24"/>
          <w:szCs w:val="24"/>
          <w:lang w:val="sr-Cyrl-BA"/>
        </w:rPr>
        <w:t xml:space="preserve"> </w:t>
      </w:r>
      <w:r w:rsidR="001B6249" w:rsidRPr="00992D5E">
        <w:rPr>
          <w:noProof/>
          <w:sz w:val="24"/>
          <w:szCs w:val="24"/>
          <w:lang w:val="sr-Cyrl-BA"/>
        </w:rPr>
        <w:t>идентитет</w:t>
      </w:r>
      <w:r w:rsidR="00BE6D2F" w:rsidRPr="00992D5E">
        <w:rPr>
          <w:noProof/>
          <w:sz w:val="24"/>
          <w:szCs w:val="24"/>
          <w:lang w:val="sr-Cyrl-BA"/>
        </w:rPr>
        <w:t xml:space="preserve"> </w:t>
      </w:r>
      <w:r w:rsidR="001B6249" w:rsidRPr="00992D5E">
        <w:rPr>
          <w:noProof/>
          <w:sz w:val="24"/>
          <w:szCs w:val="24"/>
          <w:lang w:val="sr-Cyrl-BA"/>
        </w:rPr>
        <w:t>подручј</w:t>
      </w:r>
      <w:bookmarkEnd w:id="8"/>
      <w:r w:rsidR="001B6249" w:rsidRPr="00992D5E">
        <w:rPr>
          <w:noProof/>
          <w:sz w:val="24"/>
          <w:szCs w:val="24"/>
          <w:lang w:val="sr-Cyrl-BA"/>
        </w:rPr>
        <w:t>а</w:t>
      </w:r>
      <w:bookmarkEnd w:id="9"/>
    </w:p>
    <w:p w14:paraId="55245002" w14:textId="74638A9E" w:rsidR="00BE6D2F" w:rsidRDefault="00F81FB0" w:rsidP="00BE6D2F">
      <w:pPr>
        <w:spacing w:after="100" w:line="240" w:lineRule="auto"/>
        <w:jc w:val="both"/>
        <w:rPr>
          <w:lang w:val="sr-Cyrl-BA"/>
        </w:rPr>
      </w:pPr>
      <w:r w:rsidRPr="00992D5E">
        <w:rPr>
          <w:lang w:val="sr-Cyrl-BA"/>
        </w:rPr>
        <w:t xml:space="preserve">Подручје општине Прњавор било је насељено још у праисторијско доба о чему свједоче археолошка </w:t>
      </w:r>
      <w:r w:rsidR="00C36AF4" w:rsidRPr="00992D5E">
        <w:rPr>
          <w:lang w:val="sr-Cyrl-BA"/>
        </w:rPr>
        <w:t xml:space="preserve">налазишта на неколико локалитета. Најзначајнији трагови праисторијске цивилизације пронађени су на брежуљку </w:t>
      </w:r>
      <w:proofErr w:type="spellStart"/>
      <w:r w:rsidR="00C36AF4" w:rsidRPr="00992D5E">
        <w:rPr>
          <w:lang w:val="sr-Cyrl-BA"/>
        </w:rPr>
        <w:t>Лушчић</w:t>
      </w:r>
      <w:proofErr w:type="spellEnd"/>
      <w:r w:rsidR="00C36AF4" w:rsidRPr="00992D5E">
        <w:rPr>
          <w:lang w:val="sr-Cyrl-BA"/>
        </w:rPr>
        <w:t xml:space="preserve"> у непосредној близини бање Кулаши гдје су лоцирани остаци насеља из </w:t>
      </w:r>
      <w:proofErr w:type="spellStart"/>
      <w:r w:rsidR="00C36AF4" w:rsidRPr="00992D5E">
        <w:rPr>
          <w:lang w:val="sr-Cyrl-BA"/>
        </w:rPr>
        <w:t>времена</w:t>
      </w:r>
      <w:proofErr w:type="spellEnd"/>
      <w:r w:rsidR="00C36AF4" w:rsidRPr="00992D5E">
        <w:rPr>
          <w:lang w:val="sr-Cyrl-BA"/>
        </w:rPr>
        <w:t xml:space="preserve"> </w:t>
      </w:r>
      <w:proofErr w:type="spellStart"/>
      <w:r w:rsidR="00C36AF4" w:rsidRPr="00992D5E">
        <w:rPr>
          <w:lang w:val="sr-Cyrl-BA"/>
        </w:rPr>
        <w:t>крапинског</w:t>
      </w:r>
      <w:proofErr w:type="spellEnd"/>
      <w:r w:rsidR="00C36AF4" w:rsidRPr="00992D5E">
        <w:rPr>
          <w:lang w:val="sr-Cyrl-BA"/>
        </w:rPr>
        <w:t xml:space="preserve"> прачовјека, док су у селима Поповићи и </w:t>
      </w:r>
      <w:proofErr w:type="spellStart"/>
      <w:r w:rsidR="00C36AF4" w:rsidRPr="00992D5E">
        <w:rPr>
          <w:lang w:val="sr-Cyrl-BA"/>
        </w:rPr>
        <w:t>Штрпци</w:t>
      </w:r>
      <w:proofErr w:type="spellEnd"/>
      <w:r w:rsidR="00C36AF4" w:rsidRPr="00992D5E">
        <w:rPr>
          <w:lang w:val="sr-Cyrl-BA"/>
        </w:rPr>
        <w:t xml:space="preserve"> пронађени артефакти који указују на присуство </w:t>
      </w:r>
      <w:proofErr w:type="spellStart"/>
      <w:r w:rsidR="00C36AF4" w:rsidRPr="00992D5E">
        <w:rPr>
          <w:lang w:val="sr-Cyrl-BA"/>
        </w:rPr>
        <w:t>савременог</w:t>
      </w:r>
      <w:proofErr w:type="spellEnd"/>
      <w:r w:rsidR="00C36AF4" w:rsidRPr="00992D5E">
        <w:rPr>
          <w:lang w:val="sr-Cyrl-BA"/>
        </w:rPr>
        <w:t xml:space="preserve"> човјека, тј. </w:t>
      </w:r>
      <w:proofErr w:type="spellStart"/>
      <w:r w:rsidR="00C36AF4" w:rsidRPr="00992D5E">
        <w:rPr>
          <w:lang w:val="sr-Cyrl-BA"/>
        </w:rPr>
        <w:t>homo</w:t>
      </w:r>
      <w:proofErr w:type="spellEnd"/>
      <w:r w:rsidR="00C36AF4" w:rsidRPr="00992D5E">
        <w:rPr>
          <w:lang w:val="sr-Cyrl-BA"/>
        </w:rPr>
        <w:t xml:space="preserve"> </w:t>
      </w:r>
      <w:proofErr w:type="spellStart"/>
      <w:r w:rsidR="00C36AF4" w:rsidRPr="00992D5E">
        <w:rPr>
          <w:lang w:val="sr-Cyrl-BA"/>
        </w:rPr>
        <w:t>sapiens</w:t>
      </w:r>
      <w:proofErr w:type="spellEnd"/>
      <w:r w:rsidR="00C36AF4" w:rsidRPr="00992D5E">
        <w:rPr>
          <w:lang w:val="sr-Cyrl-BA"/>
        </w:rPr>
        <w:t>-а. Први писани траг о насељу Прњавор потиче из 1834. године када се у шематизму Епархије бањалучке овим именом означава постојећа црквена парохија. Интензивнији привредни развој Прњавор доживљава крајем XIX вијека када се на ово подручје, у складу са политиком владајуће Аустроугарске, досељава велики број припадника различитих нација: Италијана, Украјинаца, Чеха, Словака, Нијемаца, Мађара, Јевреја, Рома и других народа. Пописима становништва који су спроведени крајем XIX и почетком XX вијека, потврђено је присуство 19 различитих нација на овом подручју, а из тог периода остао је назив „Мала Европа“ како и данас означавају овај крај. Завршетком Првог свјетског рата, котар Прњавор као дио Врбаске бановине улази у састав Краљевине Срба, Хрвата и Словенаца, односно касније Краљевине Југославије. Овај период карактерише интензивни привредни и урбани развој, а Прњавор након аграрне реформе постаје средиште среза и административно, културно и образовно средиште. Након Другог свјетског рата, тачније 1951. године, као дио СР БиХ, односно СФРЈ, на површини приближно данашњој, формира се општина Прњавор, а град Прњавор добија функцију општинског административног центра. У протеклих шездесетак година, на овом подручју развијају се значајни привредни капацитети и инфраструктура, а општинско средиште поприма одлике урбаног насеља захваљујући којима у функционалном смислу дјелује на околна насеља.</w:t>
      </w:r>
    </w:p>
    <w:p w14:paraId="29C9C47A" w14:textId="77777777" w:rsidR="00BD0BBD" w:rsidRPr="00992D5E" w:rsidRDefault="00BD0BBD" w:rsidP="00BE6D2F">
      <w:pPr>
        <w:spacing w:after="100" w:line="240" w:lineRule="auto"/>
        <w:jc w:val="both"/>
        <w:rPr>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847590" w:rsidRPr="00992D5E" w14:paraId="6C5D5245" w14:textId="77777777" w:rsidTr="00847590">
        <w:tc>
          <w:tcPr>
            <w:tcW w:w="5000" w:type="pct"/>
            <w:shd w:val="clear" w:color="auto" w:fill="A8D08D" w:themeFill="accent6" w:themeFillTint="99"/>
          </w:tcPr>
          <w:p w14:paraId="073A8DC4" w14:textId="0C9CD98A" w:rsidR="00847590" w:rsidRPr="00992D5E" w:rsidRDefault="00C71EB2" w:rsidP="00BE6D2F">
            <w:pPr>
              <w:spacing w:after="100"/>
              <w:jc w:val="both"/>
              <w:rPr>
                <w:rFonts w:cstheme="minorHAnsi"/>
                <w:noProof/>
                <w:lang w:val="sr-Cyrl-BA"/>
              </w:rPr>
            </w:pPr>
            <w:bookmarkStart w:id="10" w:name="_Hlk97483047"/>
            <w:r w:rsidRPr="00992D5E">
              <w:rPr>
                <w:lang w:val="sr-Cyrl-BA"/>
              </w:rPr>
              <w:t>Подручје општине Прњавор се развија у дугом временском периоду, мијењајући капацитете и улогу до функције општинског административног центра са значајним привредним капацитетима и инфраструктуром, са општинским средиштем које има одлике урбаног насеља. Посебну карактеристику представља присуство великог броја припадника различитих нација.</w:t>
            </w:r>
          </w:p>
        </w:tc>
      </w:tr>
    </w:tbl>
    <w:p w14:paraId="6D1E4792" w14:textId="01DFC61F" w:rsidR="00BE6D2F" w:rsidRDefault="00705B64" w:rsidP="006A65AA">
      <w:pPr>
        <w:pStyle w:val="Naslov2"/>
        <w:rPr>
          <w:noProof/>
          <w:sz w:val="24"/>
          <w:szCs w:val="24"/>
          <w:lang w:val="sr-Cyrl-BA"/>
        </w:rPr>
      </w:pPr>
      <w:bookmarkStart w:id="11" w:name="_Toc92743456"/>
      <w:bookmarkStart w:id="12" w:name="_Toc97817717"/>
      <w:bookmarkEnd w:id="10"/>
      <w:r w:rsidRPr="00992D5E">
        <w:rPr>
          <w:noProof/>
          <w:sz w:val="24"/>
          <w:szCs w:val="24"/>
          <w:lang w:val="sr-Cyrl-BA"/>
        </w:rPr>
        <w:lastRenderedPageBreak/>
        <w:t>II.2.</w:t>
      </w:r>
      <w:r w:rsidR="00BE6D2F" w:rsidRPr="00992D5E">
        <w:rPr>
          <w:noProof/>
          <w:sz w:val="24"/>
          <w:szCs w:val="24"/>
          <w:lang w:val="sr-Cyrl-BA"/>
        </w:rPr>
        <w:t xml:space="preserve"> </w:t>
      </w:r>
      <w:r w:rsidR="001B6249" w:rsidRPr="00992D5E">
        <w:rPr>
          <w:noProof/>
          <w:sz w:val="24"/>
          <w:szCs w:val="24"/>
          <w:lang w:val="sr-Cyrl-BA"/>
        </w:rPr>
        <w:t>Географске</w:t>
      </w:r>
      <w:r w:rsidR="00BE6D2F" w:rsidRPr="00992D5E">
        <w:rPr>
          <w:noProof/>
          <w:sz w:val="24"/>
          <w:szCs w:val="24"/>
          <w:lang w:val="sr-Cyrl-BA"/>
        </w:rPr>
        <w:t xml:space="preserve">, </w:t>
      </w:r>
      <w:r w:rsidR="001B6249" w:rsidRPr="00992D5E">
        <w:rPr>
          <w:noProof/>
          <w:sz w:val="24"/>
          <w:szCs w:val="24"/>
          <w:lang w:val="sr-Cyrl-BA"/>
        </w:rPr>
        <w:t>просторне</w:t>
      </w:r>
      <w:r w:rsidR="00BE6D2F" w:rsidRPr="00992D5E">
        <w:rPr>
          <w:noProof/>
          <w:sz w:val="24"/>
          <w:szCs w:val="24"/>
          <w:lang w:val="sr-Cyrl-BA"/>
        </w:rPr>
        <w:t xml:space="preserve">, </w:t>
      </w:r>
      <w:r w:rsidR="001B6249" w:rsidRPr="00992D5E">
        <w:rPr>
          <w:noProof/>
          <w:sz w:val="24"/>
          <w:szCs w:val="24"/>
          <w:lang w:val="sr-Cyrl-BA"/>
        </w:rPr>
        <w:t>природне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климатске</w:t>
      </w:r>
      <w:r w:rsidR="00BE6D2F" w:rsidRPr="00992D5E">
        <w:rPr>
          <w:noProof/>
          <w:sz w:val="24"/>
          <w:szCs w:val="24"/>
          <w:lang w:val="sr-Cyrl-BA"/>
        </w:rPr>
        <w:t xml:space="preserve"> </w:t>
      </w:r>
      <w:r w:rsidR="009D626E" w:rsidRPr="00992D5E">
        <w:rPr>
          <w:noProof/>
          <w:sz w:val="24"/>
          <w:szCs w:val="24"/>
          <w:lang w:val="sr-Cyrl-BA"/>
        </w:rPr>
        <w:t>особине</w:t>
      </w:r>
      <w:r w:rsidR="00BE6D2F" w:rsidRPr="00992D5E">
        <w:rPr>
          <w:noProof/>
          <w:sz w:val="24"/>
          <w:szCs w:val="24"/>
          <w:lang w:val="sr-Cyrl-BA"/>
        </w:rPr>
        <w:t xml:space="preserve"> </w:t>
      </w:r>
      <w:r w:rsidR="001B6249" w:rsidRPr="00992D5E">
        <w:rPr>
          <w:noProof/>
          <w:sz w:val="24"/>
          <w:szCs w:val="24"/>
          <w:lang w:val="sr-Cyrl-BA"/>
        </w:rPr>
        <w:t>подручј</w:t>
      </w:r>
      <w:bookmarkEnd w:id="11"/>
      <w:r w:rsidR="001B6249" w:rsidRPr="00992D5E">
        <w:rPr>
          <w:noProof/>
          <w:sz w:val="24"/>
          <w:szCs w:val="24"/>
          <w:lang w:val="sr-Cyrl-BA"/>
        </w:rPr>
        <w:t>а</w:t>
      </w:r>
      <w:bookmarkEnd w:id="12"/>
    </w:p>
    <w:p w14:paraId="00C03CAA" w14:textId="77777777" w:rsidR="00A616E8" w:rsidRPr="00A616E8" w:rsidRDefault="00A616E8" w:rsidP="00A616E8">
      <w:pPr>
        <w:rPr>
          <w:lang w:val="sr-Cyrl-BA"/>
        </w:rPr>
      </w:pPr>
    </w:p>
    <w:p w14:paraId="2FEE9936" w14:textId="69E3F3BA" w:rsidR="00BE6D2F" w:rsidRPr="00A616E8" w:rsidRDefault="006A65AA" w:rsidP="00A616E8">
      <w:pPr>
        <w:pStyle w:val="Naslov3"/>
        <w:rPr>
          <w:noProof/>
          <w:sz w:val="22"/>
          <w:szCs w:val="22"/>
          <w:lang w:val="sr-Cyrl-BA"/>
        </w:rPr>
      </w:pPr>
      <w:bookmarkStart w:id="13" w:name="_Toc92743457"/>
      <w:bookmarkStart w:id="14" w:name="_Toc97817718"/>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 xml:space="preserve"> </w:t>
      </w:r>
      <w:r w:rsidRPr="00992D5E">
        <w:rPr>
          <w:noProof/>
          <w:sz w:val="22"/>
          <w:szCs w:val="22"/>
          <w:lang w:val="sr-Cyrl-BA"/>
        </w:rPr>
        <w:t xml:space="preserve">1.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подручј</w:t>
      </w:r>
      <w:bookmarkEnd w:id="13"/>
      <w:r w:rsidR="001B6249" w:rsidRPr="00992D5E">
        <w:rPr>
          <w:noProof/>
          <w:sz w:val="22"/>
          <w:szCs w:val="22"/>
          <w:lang w:val="sr-Cyrl-BA"/>
        </w:rPr>
        <w:t>а</w:t>
      </w:r>
      <w:bookmarkEnd w:id="14"/>
      <w:r w:rsidR="00BE6D2F" w:rsidRPr="00992D5E">
        <w:rPr>
          <w:noProof/>
          <w:sz w:val="22"/>
          <w:szCs w:val="22"/>
          <w:lang w:val="sr-Cyrl-BA"/>
        </w:rPr>
        <w:t xml:space="preserve"> </w:t>
      </w:r>
    </w:p>
    <w:p w14:paraId="38E56F6D" w14:textId="0DA45A6F" w:rsidR="00705B64" w:rsidRPr="00992D5E" w:rsidRDefault="006F08B6" w:rsidP="00705B64">
      <w:pPr>
        <w:spacing w:after="100" w:line="240" w:lineRule="auto"/>
        <w:jc w:val="both"/>
        <w:rPr>
          <w:lang w:val="sr-Cyrl-BA"/>
        </w:rPr>
      </w:pPr>
      <w:r w:rsidRPr="00992D5E">
        <w:rPr>
          <w:lang w:val="sr-Cyrl-BA"/>
        </w:rPr>
        <w:t>Територија општине Прњавор обухвата површину од око 630 km</w:t>
      </w:r>
      <w:r w:rsidRPr="00992D5E">
        <w:rPr>
          <w:vertAlign w:val="superscript"/>
          <w:lang w:val="sr-Cyrl-BA"/>
        </w:rPr>
        <w:t>2</w:t>
      </w:r>
      <w:r w:rsidRPr="00992D5E">
        <w:rPr>
          <w:lang w:val="sr-Cyrl-BA"/>
        </w:rPr>
        <w:t xml:space="preserve"> и налази се у сјеверном дијелу Републике Српске и Босне и Херцеговине, те се граничи са сљедећим општинама: </w:t>
      </w:r>
      <w:proofErr w:type="spellStart"/>
      <w:r w:rsidRPr="00992D5E">
        <w:rPr>
          <w:lang w:val="sr-Cyrl-BA"/>
        </w:rPr>
        <w:t>Србац</w:t>
      </w:r>
      <w:proofErr w:type="spellEnd"/>
      <w:r w:rsidRPr="00992D5E">
        <w:rPr>
          <w:lang w:val="sr-Cyrl-BA"/>
        </w:rPr>
        <w:t xml:space="preserve">, Дервента, Станари, Теслић, </w:t>
      </w:r>
      <w:proofErr w:type="spellStart"/>
      <w:r w:rsidRPr="00992D5E">
        <w:rPr>
          <w:lang w:val="sr-Cyrl-BA"/>
        </w:rPr>
        <w:t>Челинац</w:t>
      </w:r>
      <w:proofErr w:type="spellEnd"/>
      <w:r w:rsidRPr="00992D5E">
        <w:rPr>
          <w:lang w:val="sr-Cyrl-BA"/>
        </w:rPr>
        <w:t xml:space="preserve"> и Лакташи. </w:t>
      </w:r>
      <w:r w:rsidR="009C54C3" w:rsidRPr="00992D5E">
        <w:rPr>
          <w:lang w:val="sr-Cyrl-BA"/>
        </w:rPr>
        <w:t xml:space="preserve">Важно је нагласити да се општина Прњавор налази на ауто-путу који повезује Бањалуку и Добој. </w:t>
      </w:r>
    </w:p>
    <w:p w14:paraId="5B4F942D" w14:textId="77777777" w:rsidR="00470811" w:rsidRPr="00992D5E" w:rsidRDefault="00470811" w:rsidP="00705B64">
      <w:pPr>
        <w:spacing w:after="100" w:line="240" w:lineRule="auto"/>
        <w:jc w:val="both"/>
        <w:rPr>
          <w:lang w:val="sr-Cyrl-BA"/>
        </w:rPr>
      </w:pPr>
    </w:p>
    <w:p w14:paraId="6F7866D5" w14:textId="46050DB3" w:rsidR="00BE6D2F" w:rsidRPr="00992D5E" w:rsidRDefault="006A65AA" w:rsidP="006A65AA">
      <w:pPr>
        <w:pStyle w:val="Naslov3"/>
        <w:rPr>
          <w:noProof/>
          <w:sz w:val="22"/>
          <w:szCs w:val="22"/>
          <w:lang w:val="sr-Cyrl-BA"/>
        </w:rPr>
      </w:pPr>
      <w:bookmarkStart w:id="15" w:name="_Toc92743458"/>
      <w:bookmarkStart w:id="16" w:name="_Toc97817719"/>
      <w:r w:rsidRPr="00992D5E">
        <w:rPr>
          <w:noProof/>
          <w:sz w:val="22"/>
          <w:szCs w:val="22"/>
          <w:lang w:val="sr-Cyrl-BA"/>
        </w:rPr>
        <w:t>II</w:t>
      </w:r>
      <w:r w:rsidR="00BE6D2F" w:rsidRPr="00992D5E">
        <w:rPr>
          <w:noProof/>
          <w:sz w:val="22"/>
          <w:szCs w:val="22"/>
          <w:lang w:val="sr-Cyrl-BA"/>
        </w:rPr>
        <w:t>.2</w:t>
      </w:r>
      <w:r w:rsidRPr="00992D5E">
        <w:rPr>
          <w:noProof/>
          <w:sz w:val="22"/>
          <w:szCs w:val="22"/>
          <w:lang w:val="sr-Cyrl-BA"/>
        </w:rPr>
        <w:t>.2.</w:t>
      </w:r>
      <w:r w:rsidR="00BE6D2F" w:rsidRPr="00992D5E">
        <w:rPr>
          <w:noProof/>
          <w:sz w:val="22"/>
          <w:szCs w:val="22"/>
          <w:lang w:val="sr-Cyrl-BA"/>
        </w:rPr>
        <w:t xml:space="preserve"> </w:t>
      </w:r>
      <w:r w:rsidR="001B6249" w:rsidRPr="00992D5E">
        <w:rPr>
          <w:noProof/>
          <w:sz w:val="22"/>
          <w:szCs w:val="22"/>
          <w:lang w:val="sr-Cyrl-BA"/>
        </w:rPr>
        <w:t>Административно</w:t>
      </w:r>
      <w:r w:rsidR="00BE6D2F" w:rsidRPr="00992D5E">
        <w:rPr>
          <w:noProof/>
          <w:sz w:val="22"/>
          <w:szCs w:val="22"/>
          <w:lang w:val="sr-Cyrl-BA"/>
        </w:rPr>
        <w:t xml:space="preserve"> </w:t>
      </w:r>
      <w:r w:rsidR="001B6249" w:rsidRPr="00992D5E">
        <w:rPr>
          <w:noProof/>
          <w:sz w:val="22"/>
          <w:szCs w:val="22"/>
          <w:lang w:val="sr-Cyrl-BA"/>
        </w:rPr>
        <w:t>уређењ</w:t>
      </w:r>
      <w:bookmarkEnd w:id="15"/>
      <w:r w:rsidR="001B6249" w:rsidRPr="00992D5E">
        <w:rPr>
          <w:noProof/>
          <w:sz w:val="22"/>
          <w:szCs w:val="22"/>
          <w:lang w:val="sr-Cyrl-BA"/>
        </w:rPr>
        <w:t>е</w:t>
      </w:r>
      <w:bookmarkEnd w:id="16"/>
    </w:p>
    <w:p w14:paraId="5CE78EFD" w14:textId="4CCC2729" w:rsidR="00781AC8" w:rsidRPr="00992D5E" w:rsidRDefault="00781AC8" w:rsidP="00330570">
      <w:pPr>
        <w:spacing w:after="100" w:line="240" w:lineRule="auto"/>
        <w:jc w:val="both"/>
        <w:rPr>
          <w:lang w:val="sr-Cyrl-BA"/>
        </w:rPr>
      </w:pPr>
      <w:r w:rsidRPr="00992D5E">
        <w:rPr>
          <w:lang w:val="sr-Cyrl-BA"/>
        </w:rPr>
        <w:t xml:space="preserve">Општина Прњавор је територијална јединица локалне самоуправе у којој грађани задовољавају своје потребе и учествују у остваривању заједничких и општих интереса, непосредно и посредством демократски изабраних представника. Општина Прњавор се налази у саставу ентитета Република Српска, у држави Босна и Херцеговина. </w:t>
      </w:r>
    </w:p>
    <w:p w14:paraId="3A65667D" w14:textId="77777777" w:rsidR="00781AC8" w:rsidRPr="00992D5E" w:rsidRDefault="00781AC8" w:rsidP="00330570">
      <w:pPr>
        <w:spacing w:after="100" w:line="240" w:lineRule="auto"/>
        <w:jc w:val="both"/>
        <w:rPr>
          <w:lang w:val="sr-Cyrl-BA"/>
        </w:rPr>
      </w:pPr>
      <w:r w:rsidRPr="00992D5E">
        <w:rPr>
          <w:lang w:val="sr-Cyrl-BA"/>
        </w:rPr>
        <w:t xml:space="preserve">Према административно-територијалној подјели општину Прњавор чине 64 насељена мјеста која су у саставу 35 мјесних заједница. </w:t>
      </w:r>
    </w:p>
    <w:p w14:paraId="5F19966F" w14:textId="77777777" w:rsidR="00781AC8" w:rsidRPr="00992D5E" w:rsidRDefault="00781AC8" w:rsidP="00330570">
      <w:pPr>
        <w:spacing w:after="100" w:line="240" w:lineRule="auto"/>
        <w:jc w:val="both"/>
        <w:rPr>
          <w:lang w:val="sr-Cyrl-BA"/>
        </w:rPr>
      </w:pPr>
      <w:r w:rsidRPr="00992D5E">
        <w:rPr>
          <w:lang w:val="sr-Cyrl-BA"/>
        </w:rPr>
        <w:t xml:space="preserve">Насељена мјеста су: </w:t>
      </w:r>
      <w:proofErr w:type="spellStart"/>
      <w:r w:rsidRPr="00992D5E">
        <w:rPr>
          <w:lang w:val="sr-Cyrl-BA"/>
        </w:rPr>
        <w:t>Бабановци</w:t>
      </w:r>
      <w:proofErr w:type="spellEnd"/>
      <w:r w:rsidRPr="00992D5E">
        <w:rPr>
          <w:lang w:val="sr-Cyrl-BA"/>
        </w:rPr>
        <w:t xml:space="preserve">, Брезик, Велика Илова, </w:t>
      </w:r>
      <w:proofErr w:type="spellStart"/>
      <w:r w:rsidRPr="00992D5E">
        <w:rPr>
          <w:lang w:val="sr-Cyrl-BA"/>
        </w:rPr>
        <w:t>Вршани</w:t>
      </w:r>
      <w:proofErr w:type="spellEnd"/>
      <w:r w:rsidRPr="00992D5E">
        <w:rPr>
          <w:lang w:val="sr-Cyrl-BA"/>
        </w:rPr>
        <w:t xml:space="preserve">, Гајеви, </w:t>
      </w:r>
      <w:proofErr w:type="spellStart"/>
      <w:r w:rsidRPr="00992D5E">
        <w:rPr>
          <w:lang w:val="sr-Cyrl-BA"/>
        </w:rPr>
        <w:t>Гаљиповци</w:t>
      </w:r>
      <w:proofErr w:type="spellEnd"/>
      <w:r w:rsidRPr="00992D5E">
        <w:rPr>
          <w:lang w:val="sr-Cyrl-BA"/>
        </w:rPr>
        <w:t xml:space="preserve">, Горња Илова, Горња </w:t>
      </w:r>
      <w:proofErr w:type="spellStart"/>
      <w:r w:rsidRPr="00992D5E">
        <w:rPr>
          <w:lang w:val="sr-Cyrl-BA"/>
        </w:rPr>
        <w:t>Мравица</w:t>
      </w:r>
      <w:proofErr w:type="spellEnd"/>
      <w:r w:rsidRPr="00992D5E">
        <w:rPr>
          <w:lang w:val="sr-Cyrl-BA"/>
        </w:rPr>
        <w:t xml:space="preserve">, Горњи </w:t>
      </w:r>
      <w:proofErr w:type="spellStart"/>
      <w:r w:rsidRPr="00992D5E">
        <w:rPr>
          <w:lang w:val="sr-Cyrl-BA"/>
        </w:rPr>
        <w:t>Вијачани</w:t>
      </w:r>
      <w:proofErr w:type="spellEnd"/>
      <w:r w:rsidRPr="00992D5E">
        <w:rPr>
          <w:lang w:val="sr-Cyrl-BA"/>
        </w:rPr>
        <w:t xml:space="preserve">, Горњи </w:t>
      </w:r>
      <w:proofErr w:type="spellStart"/>
      <w:r w:rsidRPr="00992D5E">
        <w:rPr>
          <w:lang w:val="sr-Cyrl-BA"/>
        </w:rPr>
        <w:t>Гаљиповци</w:t>
      </w:r>
      <w:proofErr w:type="spellEnd"/>
      <w:r w:rsidRPr="00992D5E">
        <w:rPr>
          <w:lang w:val="sr-Cyrl-BA"/>
        </w:rPr>
        <w:t xml:space="preserve">, Горњи </w:t>
      </w:r>
      <w:proofErr w:type="spellStart"/>
      <w:r w:rsidRPr="00992D5E">
        <w:rPr>
          <w:lang w:val="sr-Cyrl-BA"/>
        </w:rPr>
        <w:t>Палачковци</w:t>
      </w:r>
      <w:proofErr w:type="spellEnd"/>
      <w:r w:rsidRPr="00992D5E">
        <w:rPr>
          <w:lang w:val="sr-Cyrl-BA"/>
        </w:rPr>
        <w:t xml:space="preserve">, Горњи </w:t>
      </w:r>
      <w:proofErr w:type="spellStart"/>
      <w:r w:rsidRPr="00992D5E">
        <w:rPr>
          <w:lang w:val="sr-Cyrl-BA"/>
        </w:rPr>
        <w:t>Смртићи</w:t>
      </w:r>
      <w:proofErr w:type="spellEnd"/>
      <w:r w:rsidRPr="00992D5E">
        <w:rPr>
          <w:lang w:val="sr-Cyrl-BA"/>
        </w:rPr>
        <w:t xml:space="preserve">, Горњи </w:t>
      </w:r>
      <w:proofErr w:type="spellStart"/>
      <w:r w:rsidRPr="00992D5E">
        <w:rPr>
          <w:lang w:val="sr-Cyrl-BA"/>
        </w:rPr>
        <w:t>Штрпци</w:t>
      </w:r>
      <w:proofErr w:type="spellEnd"/>
      <w:r w:rsidRPr="00992D5E">
        <w:rPr>
          <w:lang w:val="sr-Cyrl-BA"/>
        </w:rPr>
        <w:t xml:space="preserve">, Грабик Илова, Гусак, Долине, Доња Илова, Доња </w:t>
      </w:r>
      <w:proofErr w:type="spellStart"/>
      <w:r w:rsidRPr="00992D5E">
        <w:rPr>
          <w:lang w:val="sr-Cyrl-BA"/>
        </w:rPr>
        <w:t>Мравица</w:t>
      </w:r>
      <w:proofErr w:type="spellEnd"/>
      <w:r w:rsidRPr="00992D5E">
        <w:rPr>
          <w:lang w:val="sr-Cyrl-BA"/>
        </w:rPr>
        <w:t xml:space="preserve">, Доњи </w:t>
      </w:r>
      <w:proofErr w:type="spellStart"/>
      <w:r w:rsidRPr="00992D5E">
        <w:rPr>
          <w:lang w:val="sr-Cyrl-BA"/>
        </w:rPr>
        <w:t>Вијачани</w:t>
      </w:r>
      <w:proofErr w:type="spellEnd"/>
      <w:r w:rsidRPr="00992D5E">
        <w:rPr>
          <w:lang w:val="sr-Cyrl-BA"/>
        </w:rPr>
        <w:t xml:space="preserve">, Доњи </w:t>
      </w:r>
      <w:proofErr w:type="spellStart"/>
      <w:r w:rsidRPr="00992D5E">
        <w:rPr>
          <w:lang w:val="sr-Cyrl-BA"/>
        </w:rPr>
        <w:t>Гаљиповци</w:t>
      </w:r>
      <w:proofErr w:type="spellEnd"/>
      <w:r w:rsidRPr="00992D5E">
        <w:rPr>
          <w:lang w:val="sr-Cyrl-BA"/>
        </w:rPr>
        <w:t xml:space="preserve">, Доњи </w:t>
      </w:r>
      <w:proofErr w:type="spellStart"/>
      <w:r w:rsidRPr="00992D5E">
        <w:rPr>
          <w:lang w:val="sr-Cyrl-BA"/>
        </w:rPr>
        <w:t>Палачковци</w:t>
      </w:r>
      <w:proofErr w:type="spellEnd"/>
      <w:r w:rsidRPr="00992D5E">
        <w:rPr>
          <w:lang w:val="sr-Cyrl-BA"/>
        </w:rPr>
        <w:t xml:space="preserve">, Доњи </w:t>
      </w:r>
      <w:proofErr w:type="spellStart"/>
      <w:r w:rsidRPr="00992D5E">
        <w:rPr>
          <w:lang w:val="sr-Cyrl-BA"/>
        </w:rPr>
        <w:t>Смртићи</w:t>
      </w:r>
      <w:proofErr w:type="spellEnd"/>
      <w:r w:rsidRPr="00992D5E">
        <w:rPr>
          <w:lang w:val="sr-Cyrl-BA"/>
        </w:rPr>
        <w:t xml:space="preserve">, Доњи </w:t>
      </w:r>
      <w:proofErr w:type="spellStart"/>
      <w:r w:rsidRPr="00992D5E">
        <w:rPr>
          <w:lang w:val="sr-Cyrl-BA"/>
        </w:rPr>
        <w:t>Штрпци</w:t>
      </w:r>
      <w:proofErr w:type="spellEnd"/>
      <w:r w:rsidRPr="00992D5E">
        <w:rPr>
          <w:lang w:val="sr-Cyrl-BA"/>
        </w:rPr>
        <w:t xml:space="preserve">, Дренова, </w:t>
      </w:r>
      <w:proofErr w:type="spellStart"/>
      <w:r w:rsidRPr="00992D5E">
        <w:rPr>
          <w:lang w:val="sr-Cyrl-BA"/>
        </w:rPr>
        <w:t>Јадовица</w:t>
      </w:r>
      <w:proofErr w:type="spellEnd"/>
      <w:r w:rsidRPr="00992D5E">
        <w:rPr>
          <w:lang w:val="sr-Cyrl-BA"/>
        </w:rPr>
        <w:t xml:space="preserve">, Јасик, </w:t>
      </w:r>
      <w:proofErr w:type="spellStart"/>
      <w:r w:rsidRPr="00992D5E">
        <w:rPr>
          <w:lang w:val="sr-Cyrl-BA"/>
        </w:rPr>
        <w:t>Кокори</w:t>
      </w:r>
      <w:proofErr w:type="spellEnd"/>
      <w:r w:rsidRPr="00992D5E">
        <w:rPr>
          <w:lang w:val="sr-Cyrl-BA"/>
        </w:rPr>
        <w:t xml:space="preserve">, </w:t>
      </w:r>
      <w:proofErr w:type="spellStart"/>
      <w:r w:rsidRPr="00992D5E">
        <w:rPr>
          <w:lang w:val="sr-Cyrl-BA"/>
        </w:rPr>
        <w:t>Коњуховци</w:t>
      </w:r>
      <w:proofErr w:type="spellEnd"/>
      <w:r w:rsidRPr="00992D5E">
        <w:rPr>
          <w:lang w:val="sr-Cyrl-BA"/>
        </w:rPr>
        <w:t xml:space="preserve">, </w:t>
      </w:r>
      <w:proofErr w:type="spellStart"/>
      <w:r w:rsidRPr="00992D5E">
        <w:rPr>
          <w:lang w:val="sr-Cyrl-BA"/>
        </w:rPr>
        <w:t>Караћ</w:t>
      </w:r>
      <w:proofErr w:type="spellEnd"/>
      <w:r w:rsidRPr="00992D5E">
        <w:rPr>
          <w:lang w:val="sr-Cyrl-BA"/>
        </w:rPr>
        <w:t xml:space="preserve">, </w:t>
      </w:r>
      <w:proofErr w:type="spellStart"/>
      <w:r w:rsidRPr="00992D5E">
        <w:rPr>
          <w:lang w:val="sr-Cyrl-BA"/>
        </w:rPr>
        <w:t>Кремна</w:t>
      </w:r>
      <w:proofErr w:type="spellEnd"/>
      <w:r w:rsidRPr="00992D5E">
        <w:rPr>
          <w:lang w:val="sr-Cyrl-BA"/>
        </w:rPr>
        <w:t xml:space="preserve">, Кулаши, </w:t>
      </w:r>
      <w:proofErr w:type="spellStart"/>
      <w:r w:rsidRPr="00992D5E">
        <w:rPr>
          <w:lang w:val="sr-Cyrl-BA"/>
        </w:rPr>
        <w:t>Лишња</w:t>
      </w:r>
      <w:proofErr w:type="spellEnd"/>
      <w:r w:rsidRPr="00992D5E">
        <w:rPr>
          <w:lang w:val="sr-Cyrl-BA"/>
        </w:rPr>
        <w:t xml:space="preserve">, Лужани, </w:t>
      </w:r>
      <w:proofErr w:type="spellStart"/>
      <w:r w:rsidRPr="00992D5E">
        <w:rPr>
          <w:lang w:val="sr-Cyrl-BA"/>
        </w:rPr>
        <w:t>Мравица</w:t>
      </w:r>
      <w:proofErr w:type="spellEnd"/>
      <w:r w:rsidRPr="00992D5E">
        <w:rPr>
          <w:lang w:val="sr-Cyrl-BA"/>
        </w:rPr>
        <w:t xml:space="preserve">, </w:t>
      </w:r>
      <w:proofErr w:type="spellStart"/>
      <w:r w:rsidRPr="00992D5E">
        <w:rPr>
          <w:lang w:val="sr-Cyrl-BA"/>
        </w:rPr>
        <w:t>Мрачај</w:t>
      </w:r>
      <w:proofErr w:type="spellEnd"/>
      <w:r w:rsidRPr="00992D5E">
        <w:rPr>
          <w:lang w:val="sr-Cyrl-BA"/>
        </w:rPr>
        <w:t xml:space="preserve">, </w:t>
      </w:r>
      <w:proofErr w:type="spellStart"/>
      <w:r w:rsidRPr="00992D5E">
        <w:rPr>
          <w:lang w:val="sr-Cyrl-BA"/>
        </w:rPr>
        <w:t>Маћино</w:t>
      </w:r>
      <w:proofErr w:type="spellEnd"/>
      <w:r w:rsidRPr="00992D5E">
        <w:rPr>
          <w:lang w:val="sr-Cyrl-BA"/>
        </w:rPr>
        <w:t xml:space="preserve"> Брдо, </w:t>
      </w:r>
      <w:proofErr w:type="spellStart"/>
      <w:r w:rsidRPr="00992D5E">
        <w:rPr>
          <w:lang w:val="sr-Cyrl-BA"/>
        </w:rPr>
        <w:t>Мујинци</w:t>
      </w:r>
      <w:proofErr w:type="spellEnd"/>
      <w:r w:rsidRPr="00992D5E">
        <w:rPr>
          <w:lang w:val="sr-Cyrl-BA"/>
        </w:rPr>
        <w:t xml:space="preserve">, Насеобина </w:t>
      </w:r>
      <w:proofErr w:type="spellStart"/>
      <w:r w:rsidRPr="00992D5E">
        <w:rPr>
          <w:lang w:val="sr-Cyrl-BA"/>
        </w:rPr>
        <w:t>Бабановци</w:t>
      </w:r>
      <w:proofErr w:type="spellEnd"/>
      <w:r w:rsidRPr="00992D5E">
        <w:rPr>
          <w:lang w:val="sr-Cyrl-BA"/>
        </w:rPr>
        <w:t xml:space="preserve">, Насеобина </w:t>
      </w:r>
      <w:proofErr w:type="spellStart"/>
      <w:r w:rsidRPr="00992D5E">
        <w:rPr>
          <w:lang w:val="sr-Cyrl-BA"/>
        </w:rPr>
        <w:t>Лишња</w:t>
      </w:r>
      <w:proofErr w:type="spellEnd"/>
      <w:r w:rsidRPr="00992D5E">
        <w:rPr>
          <w:lang w:val="sr-Cyrl-BA"/>
        </w:rPr>
        <w:t xml:space="preserve">, Насеобина </w:t>
      </w:r>
      <w:proofErr w:type="spellStart"/>
      <w:r w:rsidRPr="00992D5E">
        <w:rPr>
          <w:lang w:val="sr-Cyrl-BA"/>
        </w:rPr>
        <w:t>Хрваћани</w:t>
      </w:r>
      <w:proofErr w:type="spellEnd"/>
      <w:r w:rsidRPr="00992D5E">
        <w:rPr>
          <w:lang w:val="sr-Cyrl-BA"/>
        </w:rPr>
        <w:t xml:space="preserve">, Ново Село, Околица, Орашје, </w:t>
      </w:r>
      <w:proofErr w:type="spellStart"/>
      <w:r w:rsidRPr="00992D5E">
        <w:rPr>
          <w:lang w:val="sr-Cyrl-BA"/>
        </w:rPr>
        <w:t>Отпочиваљка</w:t>
      </w:r>
      <w:proofErr w:type="spellEnd"/>
      <w:r w:rsidRPr="00992D5E">
        <w:rPr>
          <w:lang w:val="sr-Cyrl-BA"/>
        </w:rPr>
        <w:t xml:space="preserve">, </w:t>
      </w:r>
      <w:proofErr w:type="spellStart"/>
      <w:r w:rsidRPr="00992D5E">
        <w:rPr>
          <w:lang w:val="sr-Cyrl-BA"/>
        </w:rPr>
        <w:t>Парамије</w:t>
      </w:r>
      <w:proofErr w:type="spellEnd"/>
      <w:r w:rsidRPr="00992D5E">
        <w:rPr>
          <w:lang w:val="sr-Cyrl-BA"/>
        </w:rPr>
        <w:t xml:space="preserve">, </w:t>
      </w:r>
      <w:proofErr w:type="spellStart"/>
      <w:r w:rsidRPr="00992D5E">
        <w:rPr>
          <w:lang w:val="sr-Cyrl-BA"/>
        </w:rPr>
        <w:t>Печенег</w:t>
      </w:r>
      <w:proofErr w:type="spellEnd"/>
      <w:r w:rsidRPr="00992D5E">
        <w:rPr>
          <w:lang w:val="sr-Cyrl-BA"/>
        </w:rPr>
        <w:t xml:space="preserve"> Илова, Поповићи, </w:t>
      </w:r>
      <w:proofErr w:type="spellStart"/>
      <w:r w:rsidRPr="00992D5E">
        <w:rPr>
          <w:lang w:val="sr-Cyrl-BA"/>
        </w:rPr>
        <w:t>Поточани</w:t>
      </w:r>
      <w:proofErr w:type="spellEnd"/>
      <w:r w:rsidRPr="00992D5E">
        <w:rPr>
          <w:lang w:val="sr-Cyrl-BA"/>
        </w:rPr>
        <w:t xml:space="preserve">, Присоје, Прњавор, Просјек, </w:t>
      </w:r>
      <w:proofErr w:type="spellStart"/>
      <w:r w:rsidRPr="00992D5E">
        <w:rPr>
          <w:lang w:val="sr-Cyrl-BA"/>
        </w:rPr>
        <w:t>Пураћи</w:t>
      </w:r>
      <w:proofErr w:type="spellEnd"/>
      <w:r w:rsidRPr="00992D5E">
        <w:rPr>
          <w:lang w:val="sr-Cyrl-BA"/>
        </w:rPr>
        <w:t xml:space="preserve">, </w:t>
      </w:r>
      <w:proofErr w:type="spellStart"/>
      <w:r w:rsidRPr="00992D5E">
        <w:rPr>
          <w:lang w:val="sr-Cyrl-BA"/>
        </w:rPr>
        <w:t>Ралутинац</w:t>
      </w:r>
      <w:proofErr w:type="spellEnd"/>
      <w:r w:rsidRPr="00992D5E">
        <w:rPr>
          <w:lang w:val="sr-Cyrl-BA"/>
        </w:rPr>
        <w:t xml:space="preserve">, </w:t>
      </w:r>
      <w:proofErr w:type="spellStart"/>
      <w:r w:rsidRPr="00992D5E">
        <w:rPr>
          <w:lang w:val="sr-Cyrl-BA"/>
        </w:rPr>
        <w:t>Ратковац</w:t>
      </w:r>
      <w:proofErr w:type="spellEnd"/>
      <w:r w:rsidRPr="00992D5E">
        <w:rPr>
          <w:lang w:val="sr-Cyrl-BA"/>
        </w:rPr>
        <w:t xml:space="preserve">, Скакавци, </w:t>
      </w:r>
      <w:proofErr w:type="spellStart"/>
      <w:r w:rsidRPr="00992D5E">
        <w:rPr>
          <w:lang w:val="sr-Cyrl-BA"/>
        </w:rPr>
        <w:t>Срповци</w:t>
      </w:r>
      <w:proofErr w:type="spellEnd"/>
      <w:r w:rsidRPr="00992D5E">
        <w:rPr>
          <w:lang w:val="sr-Cyrl-BA"/>
        </w:rPr>
        <w:t xml:space="preserve">, </w:t>
      </w:r>
      <w:proofErr w:type="spellStart"/>
      <w:r w:rsidRPr="00992D5E">
        <w:rPr>
          <w:lang w:val="sr-Cyrl-BA"/>
        </w:rPr>
        <w:t>Хрваћани</w:t>
      </w:r>
      <w:proofErr w:type="spellEnd"/>
      <w:r w:rsidRPr="00992D5E">
        <w:rPr>
          <w:lang w:val="sr-Cyrl-BA"/>
        </w:rPr>
        <w:t xml:space="preserve">, Црквена, Чивчије, </w:t>
      </w:r>
      <w:proofErr w:type="spellStart"/>
      <w:r w:rsidRPr="00992D5E">
        <w:rPr>
          <w:lang w:val="sr-Cyrl-BA"/>
        </w:rPr>
        <w:t>Чорле</w:t>
      </w:r>
      <w:proofErr w:type="spellEnd"/>
      <w:r w:rsidRPr="00992D5E">
        <w:rPr>
          <w:lang w:val="sr-Cyrl-BA"/>
        </w:rPr>
        <w:t xml:space="preserve">, </w:t>
      </w:r>
      <w:proofErr w:type="spellStart"/>
      <w:r w:rsidRPr="00992D5E">
        <w:rPr>
          <w:lang w:val="sr-Cyrl-BA"/>
        </w:rPr>
        <w:t>Шаринци</w:t>
      </w:r>
      <w:proofErr w:type="spellEnd"/>
      <w:r w:rsidRPr="00992D5E">
        <w:rPr>
          <w:lang w:val="sr-Cyrl-BA"/>
        </w:rPr>
        <w:t xml:space="preserve">, Шерег Илова, </w:t>
      </w:r>
      <w:proofErr w:type="spellStart"/>
      <w:r w:rsidRPr="00992D5E">
        <w:rPr>
          <w:lang w:val="sr-Cyrl-BA"/>
        </w:rPr>
        <w:t>Шибовска</w:t>
      </w:r>
      <w:proofErr w:type="spellEnd"/>
      <w:r w:rsidRPr="00992D5E">
        <w:rPr>
          <w:lang w:val="sr-Cyrl-BA"/>
        </w:rPr>
        <w:t xml:space="preserve"> и </w:t>
      </w:r>
      <w:proofErr w:type="spellStart"/>
      <w:r w:rsidRPr="00992D5E">
        <w:rPr>
          <w:lang w:val="sr-Cyrl-BA"/>
        </w:rPr>
        <w:t>Штивор</w:t>
      </w:r>
      <w:proofErr w:type="spellEnd"/>
      <w:r w:rsidRPr="00992D5E">
        <w:rPr>
          <w:lang w:val="sr-Cyrl-BA"/>
        </w:rPr>
        <w:t>.</w:t>
      </w:r>
    </w:p>
    <w:p w14:paraId="73AD1609" w14:textId="77777777" w:rsidR="00781AC8" w:rsidRPr="00992D5E" w:rsidRDefault="00781AC8" w:rsidP="00330570">
      <w:pPr>
        <w:spacing w:after="100" w:line="240" w:lineRule="auto"/>
        <w:jc w:val="both"/>
        <w:rPr>
          <w:lang w:val="sr-Cyrl-BA"/>
        </w:rPr>
      </w:pPr>
      <w:r w:rsidRPr="00992D5E">
        <w:rPr>
          <w:lang w:val="sr-Cyrl-BA"/>
        </w:rPr>
        <w:t xml:space="preserve">Мјесне заједнице су: Прњавор, Околица, </w:t>
      </w:r>
      <w:proofErr w:type="spellStart"/>
      <w:r w:rsidRPr="00992D5E">
        <w:rPr>
          <w:lang w:val="sr-Cyrl-BA"/>
        </w:rPr>
        <w:t>Бабановци</w:t>
      </w:r>
      <w:proofErr w:type="spellEnd"/>
      <w:r w:rsidRPr="00992D5E">
        <w:rPr>
          <w:lang w:val="sr-Cyrl-BA"/>
        </w:rPr>
        <w:t xml:space="preserve">, </w:t>
      </w:r>
      <w:proofErr w:type="spellStart"/>
      <w:r w:rsidRPr="00992D5E">
        <w:rPr>
          <w:lang w:val="sr-Cyrl-BA"/>
        </w:rPr>
        <w:t>Маћино</w:t>
      </w:r>
      <w:proofErr w:type="spellEnd"/>
      <w:r w:rsidRPr="00992D5E">
        <w:rPr>
          <w:lang w:val="sr-Cyrl-BA"/>
        </w:rPr>
        <w:t xml:space="preserve"> Брдо, Доњи </w:t>
      </w:r>
      <w:proofErr w:type="spellStart"/>
      <w:r w:rsidRPr="00992D5E">
        <w:rPr>
          <w:lang w:val="sr-Cyrl-BA"/>
        </w:rPr>
        <w:t>Гаљиповци</w:t>
      </w:r>
      <w:proofErr w:type="spellEnd"/>
      <w:r w:rsidRPr="00992D5E">
        <w:rPr>
          <w:lang w:val="sr-Cyrl-BA"/>
        </w:rPr>
        <w:t xml:space="preserve">, Грабик Илова, </w:t>
      </w:r>
      <w:proofErr w:type="spellStart"/>
      <w:r w:rsidRPr="00992D5E">
        <w:rPr>
          <w:lang w:val="sr-Cyrl-BA"/>
        </w:rPr>
        <w:t>Коњуховци</w:t>
      </w:r>
      <w:proofErr w:type="spellEnd"/>
      <w:r w:rsidRPr="00992D5E">
        <w:rPr>
          <w:lang w:val="sr-Cyrl-BA"/>
        </w:rPr>
        <w:t xml:space="preserve">, </w:t>
      </w:r>
      <w:proofErr w:type="spellStart"/>
      <w:r w:rsidRPr="00992D5E">
        <w:rPr>
          <w:lang w:val="sr-Cyrl-BA"/>
        </w:rPr>
        <w:t>Гаљиповци</w:t>
      </w:r>
      <w:proofErr w:type="spellEnd"/>
      <w:r w:rsidRPr="00992D5E">
        <w:rPr>
          <w:lang w:val="sr-Cyrl-BA"/>
        </w:rPr>
        <w:t xml:space="preserve">, </w:t>
      </w:r>
      <w:proofErr w:type="spellStart"/>
      <w:r w:rsidRPr="00992D5E">
        <w:rPr>
          <w:lang w:val="sr-Cyrl-BA"/>
        </w:rPr>
        <w:t>Кремна</w:t>
      </w:r>
      <w:proofErr w:type="spellEnd"/>
      <w:r w:rsidRPr="00992D5E">
        <w:rPr>
          <w:lang w:val="sr-Cyrl-BA"/>
        </w:rPr>
        <w:t xml:space="preserve">, </w:t>
      </w:r>
      <w:proofErr w:type="spellStart"/>
      <w:r w:rsidRPr="00992D5E">
        <w:rPr>
          <w:lang w:val="sr-Cyrl-BA"/>
        </w:rPr>
        <w:t>Штрпци</w:t>
      </w:r>
      <w:proofErr w:type="spellEnd"/>
      <w:r w:rsidRPr="00992D5E">
        <w:rPr>
          <w:lang w:val="sr-Cyrl-BA"/>
        </w:rPr>
        <w:t xml:space="preserve">, Кулаши-Поповићи, Присоје, Горњи </w:t>
      </w:r>
      <w:proofErr w:type="spellStart"/>
      <w:r w:rsidRPr="00992D5E">
        <w:rPr>
          <w:lang w:val="sr-Cyrl-BA"/>
        </w:rPr>
        <w:t>Вијачани</w:t>
      </w:r>
      <w:proofErr w:type="spellEnd"/>
      <w:r w:rsidRPr="00992D5E">
        <w:rPr>
          <w:lang w:val="sr-Cyrl-BA"/>
        </w:rPr>
        <w:t xml:space="preserve">, Доњи </w:t>
      </w:r>
      <w:proofErr w:type="spellStart"/>
      <w:r w:rsidRPr="00992D5E">
        <w:rPr>
          <w:lang w:val="sr-Cyrl-BA"/>
        </w:rPr>
        <w:t>Вијачани</w:t>
      </w:r>
      <w:proofErr w:type="spellEnd"/>
      <w:r w:rsidRPr="00992D5E">
        <w:rPr>
          <w:lang w:val="sr-Cyrl-BA"/>
        </w:rPr>
        <w:t xml:space="preserve">, Горња </w:t>
      </w:r>
      <w:proofErr w:type="spellStart"/>
      <w:r w:rsidRPr="00992D5E">
        <w:rPr>
          <w:lang w:val="sr-Cyrl-BA"/>
        </w:rPr>
        <w:t>Мравица</w:t>
      </w:r>
      <w:proofErr w:type="spellEnd"/>
      <w:r w:rsidRPr="00992D5E">
        <w:rPr>
          <w:lang w:val="sr-Cyrl-BA"/>
        </w:rPr>
        <w:t xml:space="preserve">, Доња </w:t>
      </w:r>
      <w:proofErr w:type="spellStart"/>
      <w:r w:rsidRPr="00992D5E">
        <w:rPr>
          <w:lang w:val="sr-Cyrl-BA"/>
        </w:rPr>
        <w:t>Мравица</w:t>
      </w:r>
      <w:proofErr w:type="spellEnd"/>
      <w:r w:rsidRPr="00992D5E">
        <w:rPr>
          <w:lang w:val="sr-Cyrl-BA"/>
        </w:rPr>
        <w:t xml:space="preserve">, Дренова, </w:t>
      </w:r>
      <w:proofErr w:type="spellStart"/>
      <w:r w:rsidRPr="00992D5E">
        <w:rPr>
          <w:lang w:val="sr-Cyrl-BA"/>
        </w:rPr>
        <w:t>Шаринци</w:t>
      </w:r>
      <w:proofErr w:type="spellEnd"/>
      <w:r w:rsidRPr="00992D5E">
        <w:rPr>
          <w:lang w:val="sr-Cyrl-BA"/>
        </w:rPr>
        <w:t xml:space="preserve">, </w:t>
      </w:r>
      <w:proofErr w:type="spellStart"/>
      <w:r w:rsidRPr="00992D5E">
        <w:rPr>
          <w:lang w:val="sr-Cyrl-BA"/>
        </w:rPr>
        <w:t>Вршани</w:t>
      </w:r>
      <w:proofErr w:type="spellEnd"/>
      <w:r w:rsidRPr="00992D5E">
        <w:rPr>
          <w:lang w:val="sr-Cyrl-BA"/>
        </w:rPr>
        <w:t xml:space="preserve">, </w:t>
      </w:r>
      <w:proofErr w:type="spellStart"/>
      <w:r w:rsidRPr="00992D5E">
        <w:rPr>
          <w:lang w:val="sr-Cyrl-BA"/>
        </w:rPr>
        <w:t>Кокори</w:t>
      </w:r>
      <w:proofErr w:type="spellEnd"/>
      <w:r w:rsidRPr="00992D5E">
        <w:rPr>
          <w:lang w:val="sr-Cyrl-BA"/>
        </w:rPr>
        <w:t xml:space="preserve">, </w:t>
      </w:r>
      <w:proofErr w:type="spellStart"/>
      <w:r w:rsidRPr="00992D5E">
        <w:rPr>
          <w:lang w:val="sr-Cyrl-BA"/>
        </w:rPr>
        <w:t>Хрваћани</w:t>
      </w:r>
      <w:proofErr w:type="spellEnd"/>
      <w:r w:rsidRPr="00992D5E">
        <w:rPr>
          <w:lang w:val="sr-Cyrl-BA"/>
        </w:rPr>
        <w:t xml:space="preserve">, </w:t>
      </w:r>
      <w:proofErr w:type="spellStart"/>
      <w:r w:rsidRPr="00992D5E">
        <w:rPr>
          <w:lang w:val="sr-Cyrl-BA"/>
        </w:rPr>
        <w:t>Поточани</w:t>
      </w:r>
      <w:proofErr w:type="spellEnd"/>
      <w:r w:rsidRPr="00992D5E">
        <w:rPr>
          <w:lang w:val="sr-Cyrl-BA"/>
        </w:rPr>
        <w:t xml:space="preserve">, Орашје, Гусак-Гајеви, Црквена, </w:t>
      </w:r>
      <w:proofErr w:type="spellStart"/>
      <w:r w:rsidRPr="00992D5E">
        <w:rPr>
          <w:lang w:val="sr-Cyrl-BA"/>
        </w:rPr>
        <w:t>Лишња</w:t>
      </w:r>
      <w:proofErr w:type="spellEnd"/>
      <w:r w:rsidRPr="00992D5E">
        <w:rPr>
          <w:lang w:val="sr-Cyrl-BA"/>
        </w:rPr>
        <w:t xml:space="preserve">, Насеобина </w:t>
      </w:r>
      <w:proofErr w:type="spellStart"/>
      <w:r w:rsidRPr="00992D5E">
        <w:rPr>
          <w:lang w:val="sr-Cyrl-BA"/>
        </w:rPr>
        <w:t>Лишња</w:t>
      </w:r>
      <w:proofErr w:type="spellEnd"/>
      <w:r w:rsidRPr="00992D5E">
        <w:rPr>
          <w:lang w:val="sr-Cyrl-BA"/>
        </w:rPr>
        <w:t xml:space="preserve">, </w:t>
      </w:r>
      <w:proofErr w:type="spellStart"/>
      <w:r w:rsidRPr="00992D5E">
        <w:rPr>
          <w:lang w:val="sr-Cyrl-BA"/>
        </w:rPr>
        <w:t>Чорле</w:t>
      </w:r>
      <w:proofErr w:type="spellEnd"/>
      <w:r w:rsidRPr="00992D5E">
        <w:rPr>
          <w:lang w:val="sr-Cyrl-BA"/>
        </w:rPr>
        <w:t xml:space="preserve">, Велика Илова, </w:t>
      </w:r>
      <w:proofErr w:type="spellStart"/>
      <w:r w:rsidRPr="00992D5E">
        <w:rPr>
          <w:lang w:val="sr-Cyrl-BA"/>
        </w:rPr>
        <w:t>Печенег</w:t>
      </w:r>
      <w:proofErr w:type="spellEnd"/>
      <w:r w:rsidRPr="00992D5E">
        <w:rPr>
          <w:lang w:val="sr-Cyrl-BA"/>
        </w:rPr>
        <w:t xml:space="preserve"> Илова, </w:t>
      </w:r>
      <w:proofErr w:type="spellStart"/>
      <w:r w:rsidRPr="00992D5E">
        <w:rPr>
          <w:lang w:val="sr-Cyrl-BA"/>
        </w:rPr>
        <w:t>Шибовска</w:t>
      </w:r>
      <w:proofErr w:type="spellEnd"/>
      <w:r w:rsidRPr="00992D5E">
        <w:rPr>
          <w:lang w:val="sr-Cyrl-BA"/>
        </w:rPr>
        <w:t xml:space="preserve">, </w:t>
      </w:r>
      <w:proofErr w:type="spellStart"/>
      <w:r w:rsidRPr="00992D5E">
        <w:rPr>
          <w:lang w:val="sr-Cyrl-BA"/>
        </w:rPr>
        <w:t>Смртићи</w:t>
      </w:r>
      <w:proofErr w:type="spellEnd"/>
      <w:r w:rsidRPr="00992D5E">
        <w:rPr>
          <w:lang w:val="sr-Cyrl-BA"/>
        </w:rPr>
        <w:t xml:space="preserve">, </w:t>
      </w:r>
      <w:proofErr w:type="spellStart"/>
      <w:r w:rsidRPr="00992D5E">
        <w:rPr>
          <w:lang w:val="sr-Cyrl-BA"/>
        </w:rPr>
        <w:t>Палачковци</w:t>
      </w:r>
      <w:proofErr w:type="spellEnd"/>
      <w:r w:rsidRPr="00992D5E">
        <w:rPr>
          <w:lang w:val="sr-Cyrl-BA"/>
        </w:rPr>
        <w:t xml:space="preserve">, </w:t>
      </w:r>
      <w:proofErr w:type="spellStart"/>
      <w:r w:rsidRPr="00992D5E">
        <w:rPr>
          <w:lang w:val="sr-Cyrl-BA"/>
        </w:rPr>
        <w:t>Отпочиваљка-Мрачај</w:t>
      </w:r>
      <w:proofErr w:type="spellEnd"/>
      <w:r w:rsidRPr="00992D5E">
        <w:rPr>
          <w:lang w:val="sr-Cyrl-BA"/>
        </w:rPr>
        <w:t xml:space="preserve"> и Просјек.</w:t>
      </w:r>
    </w:p>
    <w:p w14:paraId="52333ED2" w14:textId="77777777" w:rsidR="00781AC8" w:rsidRPr="00992D5E" w:rsidRDefault="00781AC8" w:rsidP="00330570">
      <w:pPr>
        <w:spacing w:after="100" w:line="240" w:lineRule="auto"/>
        <w:jc w:val="both"/>
        <w:rPr>
          <w:lang w:val="sr-Cyrl-BA"/>
        </w:rPr>
      </w:pPr>
      <w:r w:rsidRPr="00992D5E">
        <w:rPr>
          <w:lang w:val="sr-Cyrl-BA"/>
        </w:rPr>
        <w:t>Органи општине Прњавор су:</w:t>
      </w:r>
    </w:p>
    <w:p w14:paraId="12FDD954" w14:textId="4B9AF774" w:rsidR="00781AC8" w:rsidRPr="00992D5E" w:rsidRDefault="00781AC8" w:rsidP="00767391">
      <w:pPr>
        <w:pStyle w:val="Pasussalistom"/>
        <w:numPr>
          <w:ilvl w:val="0"/>
          <w:numId w:val="8"/>
        </w:numPr>
        <w:spacing w:after="100" w:line="240" w:lineRule="auto"/>
        <w:jc w:val="both"/>
        <w:rPr>
          <w:lang w:val="sr-Cyrl-BA"/>
        </w:rPr>
      </w:pPr>
      <w:r w:rsidRPr="00992D5E">
        <w:rPr>
          <w:lang w:val="sr-Cyrl-BA"/>
        </w:rPr>
        <w:t>Скупштина општин</w:t>
      </w:r>
      <w:r w:rsidR="00847590" w:rsidRPr="00992D5E">
        <w:rPr>
          <w:lang w:val="sr-Cyrl-BA"/>
        </w:rPr>
        <w:t>е</w:t>
      </w:r>
      <w:r w:rsidRPr="00992D5E">
        <w:rPr>
          <w:lang w:val="sr-Cyrl-BA"/>
        </w:rPr>
        <w:t xml:space="preserve"> Прњавор – представнички орган, орган одлучивања и креирања политике општине Прњавор</w:t>
      </w:r>
    </w:p>
    <w:p w14:paraId="2F873998" w14:textId="77777777" w:rsidR="00781AC8" w:rsidRPr="00992D5E" w:rsidRDefault="00781AC8" w:rsidP="00767391">
      <w:pPr>
        <w:pStyle w:val="Pasussalistom"/>
        <w:numPr>
          <w:ilvl w:val="0"/>
          <w:numId w:val="8"/>
        </w:numPr>
        <w:spacing w:after="100" w:line="240" w:lineRule="auto"/>
        <w:jc w:val="both"/>
        <w:rPr>
          <w:lang w:val="sr-Cyrl-BA"/>
        </w:rPr>
      </w:pPr>
      <w:r w:rsidRPr="00992D5E">
        <w:rPr>
          <w:lang w:val="sr-Cyrl-BA"/>
        </w:rPr>
        <w:t xml:space="preserve">Начелник општине Прњавор – извршни орган, заступа и представља општину, руководи Општинском управом општине Прњавор и </w:t>
      </w:r>
      <w:proofErr w:type="spellStart"/>
      <w:r w:rsidRPr="00992D5E">
        <w:rPr>
          <w:lang w:val="sr-Cyrl-BA"/>
        </w:rPr>
        <w:t>одговран</w:t>
      </w:r>
      <w:proofErr w:type="spellEnd"/>
      <w:r w:rsidRPr="00992D5E">
        <w:rPr>
          <w:lang w:val="sr-Cyrl-BA"/>
        </w:rPr>
        <w:t xml:space="preserve"> је за њен рад.</w:t>
      </w:r>
    </w:p>
    <w:p w14:paraId="71B93A08" w14:textId="7E5BBF58" w:rsidR="00781AC8" w:rsidRPr="00992D5E" w:rsidRDefault="00781AC8" w:rsidP="00330570">
      <w:pPr>
        <w:spacing w:after="100" w:line="240" w:lineRule="auto"/>
        <w:jc w:val="both"/>
        <w:rPr>
          <w:lang w:val="sr-Cyrl-BA"/>
        </w:rPr>
      </w:pPr>
      <w:r w:rsidRPr="00992D5E">
        <w:rPr>
          <w:lang w:val="sr-Cyrl-BA"/>
        </w:rPr>
        <w:t>Према подацима Републичког завода за статистику Републике Српске (попис из 2013. године) на подручју општине Прњавор живи 34</w:t>
      </w:r>
      <w:r w:rsidR="00847590" w:rsidRPr="00992D5E">
        <w:rPr>
          <w:lang w:val="sr-Cyrl-BA"/>
        </w:rPr>
        <w:t>.</w:t>
      </w:r>
      <w:r w:rsidRPr="00992D5E">
        <w:rPr>
          <w:lang w:val="sr-Cyrl-BA"/>
        </w:rPr>
        <w:t>357 становника.</w:t>
      </w:r>
    </w:p>
    <w:p w14:paraId="790DFEC0" w14:textId="1456D25E" w:rsidR="00BE6D2F" w:rsidRDefault="00781AC8" w:rsidP="00330570">
      <w:pPr>
        <w:spacing w:after="100" w:line="240" w:lineRule="auto"/>
        <w:jc w:val="both"/>
        <w:rPr>
          <w:lang w:val="sr-Cyrl-BA"/>
        </w:rPr>
      </w:pPr>
      <w:r w:rsidRPr="00992D5E">
        <w:rPr>
          <w:lang w:val="sr-Cyrl-BA"/>
        </w:rPr>
        <w:t>Према степену развијености, општина Прњавор спада у развијене општине.</w:t>
      </w:r>
    </w:p>
    <w:p w14:paraId="61D112F3" w14:textId="77777777" w:rsidR="009E56F7" w:rsidRPr="00992D5E" w:rsidRDefault="009E56F7" w:rsidP="00330570">
      <w:pPr>
        <w:spacing w:after="100" w:line="240" w:lineRule="auto"/>
        <w:jc w:val="both"/>
        <w:rPr>
          <w:noProof/>
          <w:lang w:val="sr-Cyrl-BA"/>
        </w:rPr>
      </w:pPr>
    </w:p>
    <w:p w14:paraId="28F2F1E1" w14:textId="4AD94FBE" w:rsidR="00BE6D2F" w:rsidRPr="00992D5E" w:rsidRDefault="006A65AA" w:rsidP="006A65AA">
      <w:pPr>
        <w:pStyle w:val="Naslov3"/>
        <w:rPr>
          <w:noProof/>
          <w:sz w:val="22"/>
          <w:szCs w:val="22"/>
          <w:lang w:val="sr-Cyrl-BA"/>
        </w:rPr>
      </w:pPr>
      <w:bookmarkStart w:id="17" w:name="_Toc92743459"/>
      <w:bookmarkStart w:id="18" w:name="_Toc97817720"/>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Удаљеност</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центара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саобраћајна</w:t>
      </w:r>
      <w:r w:rsidR="00BE6D2F" w:rsidRPr="00992D5E">
        <w:rPr>
          <w:noProof/>
          <w:sz w:val="22"/>
          <w:szCs w:val="22"/>
          <w:lang w:val="sr-Cyrl-BA"/>
        </w:rPr>
        <w:t xml:space="preserve"> </w:t>
      </w:r>
      <w:r w:rsidR="001B6249" w:rsidRPr="00992D5E">
        <w:rPr>
          <w:noProof/>
          <w:sz w:val="22"/>
          <w:szCs w:val="22"/>
          <w:lang w:val="sr-Cyrl-BA"/>
        </w:rPr>
        <w:t>повезанос</w:t>
      </w:r>
      <w:bookmarkEnd w:id="17"/>
      <w:r w:rsidR="001B6249" w:rsidRPr="00992D5E">
        <w:rPr>
          <w:noProof/>
          <w:sz w:val="22"/>
          <w:szCs w:val="22"/>
          <w:lang w:val="sr-Cyrl-BA"/>
        </w:rPr>
        <w:t>т</w:t>
      </w:r>
      <w:bookmarkEnd w:id="18"/>
      <w:r w:rsidR="00BE6D2F" w:rsidRPr="00992D5E">
        <w:rPr>
          <w:noProof/>
          <w:sz w:val="22"/>
          <w:szCs w:val="22"/>
          <w:lang w:val="sr-Cyrl-BA"/>
        </w:rPr>
        <w:t xml:space="preserve"> </w:t>
      </w:r>
    </w:p>
    <w:p w14:paraId="0B360E65" w14:textId="4A6C77B5" w:rsidR="00BE6D2F" w:rsidRPr="00992D5E" w:rsidRDefault="00BE6D2F" w:rsidP="00BE6D2F">
      <w:pPr>
        <w:spacing w:after="0" w:line="240" w:lineRule="auto"/>
        <w:jc w:val="both"/>
        <w:rPr>
          <w:b/>
          <w:bCs/>
          <w:i/>
          <w:iCs/>
          <w:noProof/>
          <w:lang w:val="sr-Cyrl-BA"/>
        </w:rPr>
      </w:pPr>
    </w:p>
    <w:p w14:paraId="498B0A4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Општина Прњавор се налази на крајњем истоку бањалучке регије, на правцу исток – запад (Блиски исток – Балкан – Европска унија), те на правцу сјевер – југ (Скандинавско полуострво – Централна Европа – Јадранско море). Аутопут Бања Лука – Добој пролази кроз непосредну близину града и јужним дијелом општине Прњавор, укупне дужине 72 </w:t>
      </w:r>
      <w:proofErr w:type="spellStart"/>
      <w:r w:rsidRPr="00992D5E">
        <w:rPr>
          <w:rFonts w:cstheme="minorHAnsi"/>
          <w:lang w:val="sr-Cyrl-BA"/>
        </w:rPr>
        <w:t>km</w:t>
      </w:r>
      <w:proofErr w:type="spellEnd"/>
      <w:r w:rsidRPr="00992D5E">
        <w:rPr>
          <w:rFonts w:cstheme="minorHAnsi"/>
          <w:lang w:val="sr-Cyrl-BA"/>
        </w:rPr>
        <w:t xml:space="preserve">, од тога дионицом од 38 </w:t>
      </w:r>
      <w:proofErr w:type="spellStart"/>
      <w:r w:rsidRPr="00992D5E">
        <w:rPr>
          <w:rFonts w:cstheme="minorHAnsi"/>
          <w:lang w:val="sr-Cyrl-BA"/>
        </w:rPr>
        <w:t>km</w:t>
      </w:r>
      <w:proofErr w:type="spellEnd"/>
      <w:r w:rsidRPr="00992D5E">
        <w:rPr>
          <w:rFonts w:cstheme="minorHAnsi"/>
          <w:lang w:val="sr-Cyrl-BA"/>
        </w:rPr>
        <w:t xml:space="preserve"> пролази кроз општину Прњавор. Општина Прњавор је удаљена 55 </w:t>
      </w:r>
      <w:proofErr w:type="spellStart"/>
      <w:r w:rsidRPr="00992D5E">
        <w:rPr>
          <w:rFonts w:cstheme="minorHAnsi"/>
          <w:lang w:val="sr-Cyrl-BA"/>
        </w:rPr>
        <w:t>km</w:t>
      </w:r>
      <w:proofErr w:type="spellEnd"/>
      <w:r w:rsidRPr="00992D5E">
        <w:rPr>
          <w:rFonts w:cstheme="minorHAnsi"/>
          <w:lang w:val="sr-Cyrl-BA"/>
        </w:rPr>
        <w:t xml:space="preserve"> од међународног ауто-пута Београд (Република Србија) – Загреб (Република Хрватска), те 60 </w:t>
      </w:r>
      <w:proofErr w:type="spellStart"/>
      <w:r w:rsidRPr="00992D5E">
        <w:rPr>
          <w:rFonts w:cstheme="minorHAnsi"/>
          <w:lang w:val="sr-Cyrl-BA"/>
        </w:rPr>
        <w:t>km</w:t>
      </w:r>
      <w:proofErr w:type="spellEnd"/>
      <w:r w:rsidRPr="00992D5E">
        <w:rPr>
          <w:rFonts w:cstheme="minorHAnsi"/>
          <w:lang w:val="sr-Cyrl-BA"/>
        </w:rPr>
        <w:t xml:space="preserve"> од </w:t>
      </w:r>
      <w:proofErr w:type="spellStart"/>
      <w:r w:rsidRPr="00992D5E">
        <w:rPr>
          <w:rFonts w:cstheme="minorHAnsi"/>
          <w:lang w:val="sr-Cyrl-BA"/>
        </w:rPr>
        <w:t>транснационалног</w:t>
      </w:r>
      <w:proofErr w:type="spellEnd"/>
      <w:r w:rsidRPr="00992D5E">
        <w:rPr>
          <w:rFonts w:cstheme="minorHAnsi"/>
          <w:lang w:val="sr-Cyrl-BA"/>
        </w:rPr>
        <w:t xml:space="preserve"> коридора 5C, који ће повезивати Централну Европу са регијом Јадранског мора. </w:t>
      </w:r>
    </w:p>
    <w:p w14:paraId="7616445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Најближи међународни гранични прелази: </w:t>
      </w:r>
    </w:p>
    <w:p w14:paraId="4F48DC27" w14:textId="77777777" w:rsidR="00AD68AF" w:rsidRPr="00992D5E" w:rsidRDefault="00AD68AF" w:rsidP="00767391">
      <w:pPr>
        <w:pStyle w:val="Pasussalistom"/>
        <w:numPr>
          <w:ilvl w:val="0"/>
          <w:numId w:val="14"/>
        </w:numPr>
        <w:spacing w:after="100" w:line="240" w:lineRule="auto"/>
        <w:jc w:val="both"/>
        <w:rPr>
          <w:rFonts w:cstheme="minorHAnsi"/>
          <w:lang w:val="sr-Cyrl-BA"/>
        </w:rPr>
      </w:pPr>
      <w:r w:rsidRPr="00992D5E">
        <w:rPr>
          <w:rFonts w:cstheme="minorHAnsi"/>
          <w:lang w:val="sr-Cyrl-BA"/>
        </w:rPr>
        <w:lastRenderedPageBreak/>
        <w:t xml:space="preserve">Градишка – међународни гранични </w:t>
      </w:r>
      <w:proofErr w:type="spellStart"/>
      <w:r w:rsidRPr="00992D5E">
        <w:rPr>
          <w:rFonts w:cstheme="minorHAnsi"/>
          <w:lang w:val="sr-Cyrl-BA"/>
        </w:rPr>
        <w:t>прелаз</w:t>
      </w:r>
      <w:proofErr w:type="spellEnd"/>
      <w:r w:rsidRPr="00992D5E">
        <w:rPr>
          <w:rFonts w:cstheme="minorHAnsi"/>
          <w:lang w:val="sr-Cyrl-BA"/>
        </w:rPr>
        <w:t xml:space="preserve"> I категорије у друмском саобраћају са Републиком Хрватском (промет лица свих врста робе и </w:t>
      </w:r>
      <w:proofErr w:type="spellStart"/>
      <w:r w:rsidRPr="00992D5E">
        <w:rPr>
          <w:rFonts w:cstheme="minorHAnsi"/>
          <w:lang w:val="sr-Cyrl-BA"/>
        </w:rPr>
        <w:t>превозних</w:t>
      </w:r>
      <w:proofErr w:type="spellEnd"/>
      <w:r w:rsidRPr="00992D5E">
        <w:rPr>
          <w:rFonts w:cstheme="minorHAnsi"/>
          <w:lang w:val="sr-Cyrl-BA"/>
        </w:rPr>
        <w:t xml:space="preserve"> средстава), удаљеност 70 </w:t>
      </w:r>
      <w:proofErr w:type="spellStart"/>
      <w:r w:rsidRPr="00992D5E">
        <w:rPr>
          <w:rFonts w:cstheme="minorHAnsi"/>
          <w:lang w:val="sr-Cyrl-BA"/>
        </w:rPr>
        <w:t>km</w:t>
      </w:r>
      <w:proofErr w:type="spellEnd"/>
      <w:r w:rsidRPr="00992D5E">
        <w:rPr>
          <w:rFonts w:cstheme="minorHAnsi"/>
          <w:lang w:val="sr-Cyrl-BA"/>
        </w:rPr>
        <w:t>.</w:t>
      </w:r>
    </w:p>
    <w:p w14:paraId="3932AB7F" w14:textId="77777777" w:rsidR="00AD68AF" w:rsidRPr="00992D5E" w:rsidRDefault="00AD68AF" w:rsidP="00767391">
      <w:pPr>
        <w:pStyle w:val="Pasussalistom"/>
        <w:numPr>
          <w:ilvl w:val="0"/>
          <w:numId w:val="14"/>
        </w:numPr>
        <w:spacing w:after="100" w:line="240" w:lineRule="auto"/>
        <w:jc w:val="both"/>
        <w:rPr>
          <w:rFonts w:cstheme="minorHAnsi"/>
          <w:lang w:val="sr-Cyrl-BA"/>
        </w:rPr>
      </w:pPr>
      <w:r w:rsidRPr="00992D5E">
        <w:rPr>
          <w:rFonts w:cstheme="minorHAnsi"/>
          <w:lang w:val="sr-Cyrl-BA"/>
        </w:rPr>
        <w:t xml:space="preserve">Брод – међународни гранични </w:t>
      </w:r>
      <w:proofErr w:type="spellStart"/>
      <w:r w:rsidRPr="00992D5E">
        <w:rPr>
          <w:rFonts w:cstheme="minorHAnsi"/>
          <w:lang w:val="sr-Cyrl-BA"/>
        </w:rPr>
        <w:t>прелаз</w:t>
      </w:r>
      <w:proofErr w:type="spellEnd"/>
      <w:r w:rsidRPr="00992D5E">
        <w:rPr>
          <w:rFonts w:cstheme="minorHAnsi"/>
          <w:lang w:val="sr-Cyrl-BA"/>
        </w:rPr>
        <w:t xml:space="preserve"> II категорије у друмском саобраћају са Републиком Хрватском (промет лица, свих врста </w:t>
      </w:r>
      <w:proofErr w:type="spellStart"/>
      <w:r w:rsidRPr="00992D5E">
        <w:rPr>
          <w:rFonts w:cstheme="minorHAnsi"/>
          <w:lang w:val="sr-Cyrl-BA"/>
        </w:rPr>
        <w:t>превозних</w:t>
      </w:r>
      <w:proofErr w:type="spellEnd"/>
      <w:r w:rsidRPr="00992D5E">
        <w:rPr>
          <w:rFonts w:cstheme="minorHAnsi"/>
          <w:lang w:val="sr-Cyrl-BA"/>
        </w:rPr>
        <w:t xml:space="preserve"> средстава и свих врста робе, осим робе која подлијеже плаћању </w:t>
      </w:r>
      <w:proofErr w:type="spellStart"/>
      <w:r w:rsidRPr="00992D5E">
        <w:rPr>
          <w:rFonts w:cstheme="minorHAnsi"/>
          <w:lang w:val="sr-Cyrl-BA"/>
        </w:rPr>
        <w:t>акцизе</w:t>
      </w:r>
      <w:proofErr w:type="spellEnd"/>
      <w:r w:rsidRPr="00992D5E">
        <w:rPr>
          <w:rFonts w:cstheme="minorHAnsi"/>
          <w:lang w:val="sr-Cyrl-BA"/>
        </w:rPr>
        <w:t xml:space="preserve">), </w:t>
      </w:r>
      <w:proofErr w:type="spellStart"/>
      <w:r w:rsidRPr="00992D5E">
        <w:rPr>
          <w:rFonts w:cstheme="minorHAnsi"/>
          <w:lang w:val="sr-Cyrl-BA"/>
        </w:rPr>
        <w:t>удаљееност</w:t>
      </w:r>
      <w:proofErr w:type="spellEnd"/>
      <w:r w:rsidRPr="00992D5E">
        <w:rPr>
          <w:rFonts w:cstheme="minorHAnsi"/>
          <w:lang w:val="sr-Cyrl-BA"/>
        </w:rPr>
        <w:t xml:space="preserve"> 55 </w:t>
      </w:r>
      <w:proofErr w:type="spellStart"/>
      <w:r w:rsidRPr="00992D5E">
        <w:rPr>
          <w:rFonts w:cstheme="minorHAnsi"/>
          <w:lang w:val="sr-Cyrl-BA"/>
        </w:rPr>
        <w:t>km</w:t>
      </w:r>
      <w:proofErr w:type="spellEnd"/>
      <w:r w:rsidRPr="00992D5E">
        <w:rPr>
          <w:rFonts w:cstheme="minorHAnsi"/>
          <w:lang w:val="sr-Cyrl-BA"/>
        </w:rPr>
        <w:t>.</w:t>
      </w:r>
    </w:p>
    <w:p w14:paraId="67E9ED1E" w14:textId="77777777" w:rsidR="00AD68AF" w:rsidRPr="00992D5E" w:rsidRDefault="00AD68AF" w:rsidP="00767391">
      <w:pPr>
        <w:pStyle w:val="Pasussalistom"/>
        <w:numPr>
          <w:ilvl w:val="0"/>
          <w:numId w:val="14"/>
        </w:numPr>
        <w:spacing w:after="100" w:line="240" w:lineRule="auto"/>
        <w:jc w:val="both"/>
        <w:rPr>
          <w:rFonts w:cstheme="minorHAnsi"/>
          <w:lang w:val="sr-Cyrl-BA"/>
        </w:rPr>
      </w:pPr>
      <w:proofErr w:type="spellStart"/>
      <w:r w:rsidRPr="00992D5E">
        <w:rPr>
          <w:rFonts w:cstheme="minorHAnsi"/>
          <w:lang w:val="sr-Cyrl-BA"/>
        </w:rPr>
        <w:t>Рача</w:t>
      </w:r>
      <w:proofErr w:type="spellEnd"/>
      <w:r w:rsidRPr="00992D5E">
        <w:rPr>
          <w:rFonts w:cstheme="minorHAnsi"/>
          <w:lang w:val="sr-Cyrl-BA"/>
        </w:rPr>
        <w:t xml:space="preserve"> – међународни гранични </w:t>
      </w:r>
      <w:proofErr w:type="spellStart"/>
      <w:r w:rsidRPr="00992D5E">
        <w:rPr>
          <w:rFonts w:cstheme="minorHAnsi"/>
          <w:lang w:val="sr-Cyrl-BA"/>
        </w:rPr>
        <w:t>прелаз</w:t>
      </w:r>
      <w:proofErr w:type="spellEnd"/>
      <w:r w:rsidRPr="00992D5E">
        <w:rPr>
          <w:rFonts w:cstheme="minorHAnsi"/>
          <w:lang w:val="sr-Cyrl-BA"/>
        </w:rPr>
        <w:t xml:space="preserve"> I категорије у друмском саобраћају са Републиком Србијом (промет лица, свих врста робе и </w:t>
      </w:r>
      <w:proofErr w:type="spellStart"/>
      <w:r w:rsidRPr="00992D5E">
        <w:rPr>
          <w:rFonts w:cstheme="minorHAnsi"/>
          <w:lang w:val="sr-Cyrl-BA"/>
        </w:rPr>
        <w:t>превозних</w:t>
      </w:r>
      <w:proofErr w:type="spellEnd"/>
      <w:r w:rsidRPr="00992D5E">
        <w:rPr>
          <w:rFonts w:cstheme="minorHAnsi"/>
          <w:lang w:val="sr-Cyrl-BA"/>
        </w:rPr>
        <w:t xml:space="preserve"> средстава), удаљеност 190 </w:t>
      </w:r>
      <w:proofErr w:type="spellStart"/>
      <w:r w:rsidRPr="00992D5E">
        <w:rPr>
          <w:rFonts w:cstheme="minorHAnsi"/>
          <w:lang w:val="sr-Cyrl-BA"/>
        </w:rPr>
        <w:t>km</w:t>
      </w:r>
      <w:proofErr w:type="spellEnd"/>
      <w:r w:rsidRPr="00992D5E">
        <w:rPr>
          <w:rFonts w:cstheme="minorHAnsi"/>
          <w:lang w:val="sr-Cyrl-BA"/>
        </w:rPr>
        <w:t>.</w:t>
      </w:r>
    </w:p>
    <w:p w14:paraId="143A8AC4"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Бродски транспорт:</w:t>
      </w:r>
    </w:p>
    <w:p w14:paraId="24EA4624" w14:textId="77777777" w:rsidR="00AD68AF" w:rsidRPr="00992D5E" w:rsidRDefault="00AD68AF" w:rsidP="00767391">
      <w:pPr>
        <w:pStyle w:val="Pasussalistom"/>
        <w:numPr>
          <w:ilvl w:val="0"/>
          <w:numId w:val="15"/>
        </w:numPr>
        <w:spacing w:after="100" w:line="240" w:lineRule="auto"/>
        <w:jc w:val="both"/>
        <w:rPr>
          <w:rFonts w:cstheme="minorHAnsi"/>
          <w:lang w:val="sr-Cyrl-BA"/>
        </w:rPr>
      </w:pPr>
      <w:r w:rsidRPr="00992D5E">
        <w:rPr>
          <w:rFonts w:cstheme="minorHAnsi"/>
          <w:lang w:val="sr-Cyrl-BA"/>
        </w:rPr>
        <w:t xml:space="preserve">Лука </w:t>
      </w:r>
      <w:proofErr w:type="spellStart"/>
      <w:r w:rsidRPr="00992D5E">
        <w:rPr>
          <w:rFonts w:cstheme="minorHAnsi"/>
          <w:lang w:val="sr-Cyrl-BA"/>
        </w:rPr>
        <w:t>Шамац</w:t>
      </w:r>
      <w:proofErr w:type="spellEnd"/>
      <w:r w:rsidRPr="00992D5E">
        <w:rPr>
          <w:rFonts w:cstheme="minorHAnsi"/>
          <w:lang w:val="sr-Cyrl-BA"/>
        </w:rPr>
        <w:t xml:space="preserve"> – удаљеност 100 </w:t>
      </w:r>
      <w:proofErr w:type="spellStart"/>
      <w:r w:rsidRPr="00992D5E">
        <w:rPr>
          <w:rFonts w:cstheme="minorHAnsi"/>
          <w:lang w:val="sr-Cyrl-BA"/>
        </w:rPr>
        <w:t>km</w:t>
      </w:r>
      <w:proofErr w:type="spellEnd"/>
    </w:p>
    <w:p w14:paraId="4A918AC0" w14:textId="77777777" w:rsidR="00AD68AF" w:rsidRPr="00992D5E" w:rsidRDefault="00AD68AF" w:rsidP="00767391">
      <w:pPr>
        <w:pStyle w:val="Pasussalistom"/>
        <w:numPr>
          <w:ilvl w:val="0"/>
          <w:numId w:val="15"/>
        </w:numPr>
        <w:spacing w:after="100" w:line="240" w:lineRule="auto"/>
        <w:jc w:val="both"/>
        <w:rPr>
          <w:rFonts w:cstheme="minorHAnsi"/>
          <w:lang w:val="sr-Cyrl-BA"/>
        </w:rPr>
      </w:pPr>
      <w:r w:rsidRPr="00992D5E">
        <w:rPr>
          <w:rFonts w:cstheme="minorHAnsi"/>
          <w:lang w:val="sr-Cyrl-BA"/>
        </w:rPr>
        <w:t xml:space="preserve">Лука Брчко – удаљеност 130 </w:t>
      </w:r>
      <w:proofErr w:type="spellStart"/>
      <w:r w:rsidRPr="00992D5E">
        <w:rPr>
          <w:rFonts w:cstheme="minorHAnsi"/>
          <w:lang w:val="sr-Cyrl-BA"/>
        </w:rPr>
        <w:t>km</w:t>
      </w:r>
      <w:proofErr w:type="spellEnd"/>
    </w:p>
    <w:p w14:paraId="4C84C004" w14:textId="77777777" w:rsidR="00AD68AF" w:rsidRPr="00992D5E" w:rsidRDefault="00AD68AF" w:rsidP="00767391">
      <w:pPr>
        <w:pStyle w:val="Pasussalistom"/>
        <w:numPr>
          <w:ilvl w:val="0"/>
          <w:numId w:val="15"/>
        </w:numPr>
        <w:spacing w:after="100" w:line="240" w:lineRule="auto"/>
        <w:jc w:val="both"/>
        <w:rPr>
          <w:rFonts w:cstheme="minorHAnsi"/>
          <w:lang w:val="sr-Cyrl-BA"/>
        </w:rPr>
      </w:pPr>
      <w:r w:rsidRPr="00992D5E">
        <w:rPr>
          <w:rFonts w:cstheme="minorHAnsi"/>
          <w:lang w:val="sr-Cyrl-BA"/>
        </w:rPr>
        <w:t xml:space="preserve">Лука Плоче – удаљеност 376 </w:t>
      </w:r>
      <w:proofErr w:type="spellStart"/>
      <w:r w:rsidRPr="00992D5E">
        <w:rPr>
          <w:rFonts w:cstheme="minorHAnsi"/>
          <w:lang w:val="sr-Cyrl-BA"/>
        </w:rPr>
        <w:t>km</w:t>
      </w:r>
      <w:proofErr w:type="spellEnd"/>
    </w:p>
    <w:p w14:paraId="1BC7323F" w14:textId="77777777" w:rsidR="00AD68AF" w:rsidRPr="00992D5E" w:rsidRDefault="00AD68AF" w:rsidP="00767391">
      <w:pPr>
        <w:pStyle w:val="Pasussalistom"/>
        <w:numPr>
          <w:ilvl w:val="0"/>
          <w:numId w:val="15"/>
        </w:numPr>
        <w:spacing w:after="100" w:line="240" w:lineRule="auto"/>
        <w:jc w:val="both"/>
        <w:rPr>
          <w:rFonts w:cstheme="minorHAnsi"/>
          <w:lang w:val="sr-Cyrl-BA"/>
        </w:rPr>
      </w:pPr>
      <w:r w:rsidRPr="00992D5E">
        <w:rPr>
          <w:rFonts w:cstheme="minorHAnsi"/>
          <w:lang w:val="sr-Cyrl-BA"/>
        </w:rPr>
        <w:t xml:space="preserve">Лука Сплит – удаљеност 310 </w:t>
      </w:r>
      <w:proofErr w:type="spellStart"/>
      <w:r w:rsidRPr="00992D5E">
        <w:rPr>
          <w:rFonts w:cstheme="minorHAnsi"/>
          <w:lang w:val="sr-Cyrl-BA"/>
        </w:rPr>
        <w:t>km</w:t>
      </w:r>
      <w:proofErr w:type="spellEnd"/>
    </w:p>
    <w:p w14:paraId="43DF57BB"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Жељезнички саобраћај:</w:t>
      </w:r>
    </w:p>
    <w:p w14:paraId="6A35674A"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Јужним дијелом општине пролази жељезнички правац Добој – Бања Лука. Станице су:</w:t>
      </w:r>
    </w:p>
    <w:p w14:paraId="1DC8713B"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Кулаши – удаљеност 15 </w:t>
      </w:r>
      <w:proofErr w:type="spellStart"/>
      <w:r w:rsidRPr="00992D5E">
        <w:rPr>
          <w:rFonts w:cstheme="minorHAnsi"/>
          <w:lang w:val="sr-Cyrl-BA"/>
        </w:rPr>
        <w:t>km</w:t>
      </w:r>
      <w:proofErr w:type="spellEnd"/>
      <w:r w:rsidRPr="00992D5E">
        <w:rPr>
          <w:rFonts w:cstheme="minorHAnsi"/>
          <w:lang w:val="sr-Cyrl-BA"/>
        </w:rPr>
        <w:t xml:space="preserve"> од центра општине Прњавор</w:t>
      </w:r>
    </w:p>
    <w:p w14:paraId="2DAC94C4"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Присоје – удаљеност 22 </w:t>
      </w:r>
      <w:proofErr w:type="spellStart"/>
      <w:r w:rsidRPr="00992D5E">
        <w:rPr>
          <w:rFonts w:cstheme="minorHAnsi"/>
          <w:lang w:val="sr-Cyrl-BA"/>
        </w:rPr>
        <w:t>km</w:t>
      </w:r>
      <w:proofErr w:type="spellEnd"/>
      <w:r w:rsidRPr="00992D5E">
        <w:rPr>
          <w:rFonts w:cstheme="minorHAnsi"/>
          <w:lang w:val="sr-Cyrl-BA"/>
        </w:rPr>
        <w:t xml:space="preserve"> од центра општине Прњавор</w:t>
      </w:r>
    </w:p>
    <w:p w14:paraId="50D3DCBF" w14:textId="77777777" w:rsidR="00AD68AF" w:rsidRPr="00992D5E" w:rsidRDefault="00AD68AF" w:rsidP="00767391">
      <w:pPr>
        <w:pStyle w:val="Pasussalistom"/>
        <w:numPr>
          <w:ilvl w:val="0"/>
          <w:numId w:val="16"/>
        </w:numPr>
        <w:spacing w:after="100" w:line="240" w:lineRule="auto"/>
        <w:jc w:val="both"/>
        <w:rPr>
          <w:rFonts w:cstheme="minorHAnsi"/>
          <w:lang w:val="sr-Cyrl-BA"/>
        </w:rPr>
      </w:pPr>
      <w:proofErr w:type="spellStart"/>
      <w:r w:rsidRPr="00992D5E">
        <w:rPr>
          <w:rFonts w:cstheme="minorHAnsi"/>
          <w:lang w:val="sr-Cyrl-BA"/>
        </w:rPr>
        <w:t>Драгаловци</w:t>
      </w:r>
      <w:proofErr w:type="spellEnd"/>
      <w:r w:rsidRPr="00992D5E">
        <w:rPr>
          <w:rFonts w:cstheme="minorHAnsi"/>
          <w:lang w:val="sr-Cyrl-BA"/>
        </w:rPr>
        <w:t xml:space="preserve"> (општина Станари) – удаљеност 17 </w:t>
      </w:r>
      <w:proofErr w:type="spellStart"/>
      <w:r w:rsidRPr="00992D5E">
        <w:rPr>
          <w:rFonts w:cstheme="minorHAnsi"/>
          <w:lang w:val="sr-Cyrl-BA"/>
        </w:rPr>
        <w:t>km</w:t>
      </w:r>
      <w:proofErr w:type="spellEnd"/>
      <w:r w:rsidRPr="00992D5E">
        <w:rPr>
          <w:rFonts w:cstheme="minorHAnsi"/>
          <w:lang w:val="sr-Cyrl-BA"/>
        </w:rPr>
        <w:t xml:space="preserve"> од центра општине Прњавор</w:t>
      </w:r>
    </w:p>
    <w:p w14:paraId="6AC8786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Аеродроми у окружењу: </w:t>
      </w:r>
    </w:p>
    <w:p w14:paraId="27C012A3"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Бања Лука – удаљеност 42 </w:t>
      </w:r>
      <w:proofErr w:type="spellStart"/>
      <w:r w:rsidRPr="00992D5E">
        <w:rPr>
          <w:rFonts w:cstheme="minorHAnsi"/>
          <w:lang w:val="sr-Cyrl-BA"/>
        </w:rPr>
        <w:t>km</w:t>
      </w:r>
      <w:proofErr w:type="spellEnd"/>
    </w:p>
    <w:p w14:paraId="0E97BD93"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Тузла – удаљеност 108 </w:t>
      </w:r>
      <w:proofErr w:type="spellStart"/>
      <w:r w:rsidRPr="00992D5E">
        <w:rPr>
          <w:rFonts w:cstheme="minorHAnsi"/>
          <w:lang w:val="sr-Cyrl-BA"/>
        </w:rPr>
        <w:t>km</w:t>
      </w:r>
      <w:proofErr w:type="spellEnd"/>
    </w:p>
    <w:p w14:paraId="6E507961"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Сарајево – удаљеност 198 </w:t>
      </w:r>
      <w:proofErr w:type="spellStart"/>
      <w:r w:rsidRPr="00992D5E">
        <w:rPr>
          <w:rFonts w:cstheme="minorHAnsi"/>
          <w:lang w:val="sr-Cyrl-BA"/>
        </w:rPr>
        <w:t>km</w:t>
      </w:r>
      <w:proofErr w:type="spellEnd"/>
    </w:p>
    <w:p w14:paraId="204D7B4C"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Загреб – удаљеност 197 </w:t>
      </w:r>
      <w:proofErr w:type="spellStart"/>
      <w:r w:rsidRPr="00992D5E">
        <w:rPr>
          <w:rFonts w:cstheme="minorHAnsi"/>
          <w:lang w:val="sr-Cyrl-BA"/>
        </w:rPr>
        <w:t>km</w:t>
      </w:r>
      <w:proofErr w:type="spellEnd"/>
    </w:p>
    <w:p w14:paraId="577FCC3A" w14:textId="77777777" w:rsidR="00AD68AF" w:rsidRPr="00992D5E" w:rsidRDefault="00AD68AF" w:rsidP="00767391">
      <w:pPr>
        <w:pStyle w:val="Pasussalistom"/>
        <w:numPr>
          <w:ilvl w:val="0"/>
          <w:numId w:val="16"/>
        </w:numPr>
        <w:spacing w:after="100" w:line="240" w:lineRule="auto"/>
        <w:jc w:val="both"/>
        <w:rPr>
          <w:rFonts w:cstheme="minorHAnsi"/>
          <w:lang w:val="sr-Cyrl-BA"/>
        </w:rPr>
      </w:pPr>
      <w:r w:rsidRPr="00992D5E">
        <w:rPr>
          <w:rFonts w:cstheme="minorHAnsi"/>
          <w:lang w:val="sr-Cyrl-BA"/>
        </w:rPr>
        <w:t xml:space="preserve">Београд – удаљеност 255 </w:t>
      </w:r>
      <w:proofErr w:type="spellStart"/>
      <w:r w:rsidRPr="00992D5E">
        <w:rPr>
          <w:rFonts w:cstheme="minorHAnsi"/>
          <w:lang w:val="sr-Cyrl-BA"/>
        </w:rPr>
        <w:t>km</w:t>
      </w:r>
      <w:proofErr w:type="spellEnd"/>
    </w:p>
    <w:p w14:paraId="5CCAC10F"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Општина Прњавор је са сусједним општинама повезана мрежом саобраћајница:</w:t>
      </w:r>
    </w:p>
    <w:p w14:paraId="695D3D2E" w14:textId="77777777" w:rsidR="00AD68AF" w:rsidRPr="00992D5E" w:rsidRDefault="00AD68AF" w:rsidP="00767391">
      <w:pPr>
        <w:pStyle w:val="Pasussalistom"/>
        <w:numPr>
          <w:ilvl w:val="0"/>
          <w:numId w:val="17"/>
        </w:numPr>
        <w:spacing w:after="100" w:line="240" w:lineRule="auto"/>
        <w:jc w:val="both"/>
        <w:rPr>
          <w:rFonts w:cstheme="minorHAnsi"/>
          <w:lang w:val="sr-Cyrl-BA"/>
        </w:rPr>
      </w:pPr>
      <w:r w:rsidRPr="00992D5E">
        <w:rPr>
          <w:rFonts w:cstheme="minorHAnsi"/>
          <w:lang w:val="sr-Cyrl-BA"/>
        </w:rPr>
        <w:t xml:space="preserve">Аутопут Бања Лука – Добој у дужини од 38 </w:t>
      </w:r>
      <w:proofErr w:type="spellStart"/>
      <w:r w:rsidRPr="00992D5E">
        <w:rPr>
          <w:rFonts w:cstheme="minorHAnsi"/>
          <w:lang w:val="sr-Cyrl-BA"/>
        </w:rPr>
        <w:t>km</w:t>
      </w:r>
      <w:proofErr w:type="spellEnd"/>
    </w:p>
    <w:p w14:paraId="3900FAA8" w14:textId="77777777" w:rsidR="00AD68AF" w:rsidRPr="00992D5E" w:rsidRDefault="00AD68AF" w:rsidP="00767391">
      <w:pPr>
        <w:pStyle w:val="Pasussalistom"/>
        <w:numPr>
          <w:ilvl w:val="0"/>
          <w:numId w:val="17"/>
        </w:numPr>
        <w:spacing w:after="100" w:line="240" w:lineRule="auto"/>
        <w:jc w:val="both"/>
        <w:rPr>
          <w:rFonts w:cstheme="minorHAnsi"/>
          <w:lang w:val="sr-Cyrl-BA"/>
        </w:rPr>
      </w:pPr>
      <w:r w:rsidRPr="00992D5E">
        <w:rPr>
          <w:rFonts w:cstheme="minorHAnsi"/>
          <w:lang w:val="sr-Cyrl-BA"/>
        </w:rPr>
        <w:t xml:space="preserve">Магистрални пут Бања Лука – Дервента (М - 16) у дужини од 43 </w:t>
      </w:r>
      <w:proofErr w:type="spellStart"/>
      <w:r w:rsidRPr="00992D5E">
        <w:rPr>
          <w:rFonts w:cstheme="minorHAnsi"/>
          <w:lang w:val="sr-Cyrl-BA"/>
        </w:rPr>
        <w:t>km</w:t>
      </w:r>
      <w:proofErr w:type="spellEnd"/>
    </w:p>
    <w:p w14:paraId="759CDCEA" w14:textId="77777777" w:rsidR="00AD68AF" w:rsidRPr="00992D5E" w:rsidRDefault="00AD68AF" w:rsidP="00767391">
      <w:pPr>
        <w:pStyle w:val="Pasussalistom"/>
        <w:numPr>
          <w:ilvl w:val="0"/>
          <w:numId w:val="17"/>
        </w:numPr>
        <w:spacing w:after="100" w:line="240" w:lineRule="auto"/>
        <w:jc w:val="both"/>
        <w:rPr>
          <w:rFonts w:cstheme="minorHAnsi"/>
          <w:lang w:val="sr-Cyrl-BA"/>
        </w:rPr>
      </w:pPr>
      <w:r w:rsidRPr="00992D5E">
        <w:rPr>
          <w:rFonts w:cstheme="minorHAnsi"/>
          <w:lang w:val="sr-Cyrl-BA"/>
        </w:rPr>
        <w:t xml:space="preserve">Регионални путни правац </w:t>
      </w:r>
      <w:proofErr w:type="spellStart"/>
      <w:r w:rsidRPr="00992D5E">
        <w:rPr>
          <w:rFonts w:cstheme="minorHAnsi"/>
          <w:lang w:val="sr-Cyrl-BA"/>
        </w:rPr>
        <w:t>Челинац</w:t>
      </w:r>
      <w:proofErr w:type="spellEnd"/>
      <w:r w:rsidRPr="00992D5E">
        <w:rPr>
          <w:rFonts w:cstheme="minorHAnsi"/>
          <w:lang w:val="sr-Cyrl-BA"/>
        </w:rPr>
        <w:t xml:space="preserve"> – Прњавор – </w:t>
      </w:r>
      <w:proofErr w:type="spellStart"/>
      <w:r w:rsidRPr="00992D5E">
        <w:rPr>
          <w:rFonts w:cstheme="minorHAnsi"/>
          <w:lang w:val="sr-Cyrl-BA"/>
        </w:rPr>
        <w:t>Србац</w:t>
      </w:r>
      <w:proofErr w:type="spellEnd"/>
      <w:r w:rsidRPr="00992D5E">
        <w:rPr>
          <w:rFonts w:cstheme="minorHAnsi"/>
          <w:lang w:val="sr-Cyrl-BA"/>
        </w:rPr>
        <w:t xml:space="preserve"> (R - 474) у дужини од 40 </w:t>
      </w:r>
      <w:proofErr w:type="spellStart"/>
      <w:r w:rsidRPr="00992D5E">
        <w:rPr>
          <w:rFonts w:cstheme="minorHAnsi"/>
          <w:lang w:val="sr-Cyrl-BA"/>
        </w:rPr>
        <w:t>km</w:t>
      </w:r>
      <w:proofErr w:type="spellEnd"/>
    </w:p>
    <w:p w14:paraId="1DD3EDB4" w14:textId="77777777" w:rsidR="00AD68AF" w:rsidRPr="00992D5E" w:rsidRDefault="00AD68AF" w:rsidP="00767391">
      <w:pPr>
        <w:pStyle w:val="Pasussalistom"/>
        <w:numPr>
          <w:ilvl w:val="0"/>
          <w:numId w:val="17"/>
        </w:numPr>
        <w:spacing w:after="100" w:line="240" w:lineRule="auto"/>
        <w:jc w:val="both"/>
        <w:rPr>
          <w:rFonts w:cstheme="minorHAnsi"/>
          <w:lang w:val="sr-Cyrl-BA"/>
        </w:rPr>
      </w:pPr>
      <w:r w:rsidRPr="00992D5E">
        <w:rPr>
          <w:rFonts w:cstheme="minorHAnsi"/>
          <w:lang w:val="sr-Cyrl-BA"/>
        </w:rPr>
        <w:t xml:space="preserve">Регионални пут Прњавор – Добој (R - 474) у дужини од 10 </w:t>
      </w:r>
      <w:proofErr w:type="spellStart"/>
      <w:r w:rsidRPr="00992D5E">
        <w:rPr>
          <w:rFonts w:cstheme="minorHAnsi"/>
          <w:lang w:val="sr-Cyrl-BA"/>
        </w:rPr>
        <w:t>km</w:t>
      </w:r>
      <w:proofErr w:type="spellEnd"/>
    </w:p>
    <w:p w14:paraId="6652CD0F" w14:textId="77777777" w:rsidR="00AD68AF" w:rsidRPr="00992D5E" w:rsidRDefault="00AD68AF" w:rsidP="00767391">
      <w:pPr>
        <w:pStyle w:val="Pasussalistom"/>
        <w:numPr>
          <w:ilvl w:val="0"/>
          <w:numId w:val="17"/>
        </w:numPr>
        <w:spacing w:after="100" w:line="240" w:lineRule="auto"/>
        <w:jc w:val="both"/>
        <w:rPr>
          <w:rFonts w:cstheme="minorHAnsi"/>
          <w:lang w:val="sr-Cyrl-BA"/>
        </w:rPr>
      </w:pPr>
      <w:r w:rsidRPr="00992D5E">
        <w:rPr>
          <w:rFonts w:cstheme="minorHAnsi"/>
          <w:lang w:val="sr-Cyrl-BA"/>
        </w:rPr>
        <w:t xml:space="preserve">Општина Прњавор је испреплетена густом мрежом путева у дужини од 992 </w:t>
      </w:r>
      <w:proofErr w:type="spellStart"/>
      <w:r w:rsidRPr="00992D5E">
        <w:rPr>
          <w:rFonts w:cstheme="minorHAnsi"/>
          <w:lang w:val="sr-Cyrl-BA"/>
        </w:rPr>
        <w:t>km</w:t>
      </w:r>
      <w:proofErr w:type="spellEnd"/>
      <w:r w:rsidRPr="00992D5E">
        <w:rPr>
          <w:rFonts w:cstheme="minorHAnsi"/>
          <w:lang w:val="sr-Cyrl-BA"/>
        </w:rPr>
        <w:t xml:space="preserve"> (локални путеви 842 </w:t>
      </w:r>
      <w:proofErr w:type="spellStart"/>
      <w:r w:rsidRPr="00992D5E">
        <w:rPr>
          <w:rFonts w:cstheme="minorHAnsi"/>
          <w:lang w:val="sr-Cyrl-BA"/>
        </w:rPr>
        <w:t>km</w:t>
      </w:r>
      <w:proofErr w:type="spellEnd"/>
      <w:r w:rsidRPr="00992D5E">
        <w:rPr>
          <w:rFonts w:cstheme="minorHAnsi"/>
          <w:lang w:val="sr-Cyrl-BA"/>
        </w:rPr>
        <w:t xml:space="preserve"> и </w:t>
      </w:r>
      <w:proofErr w:type="spellStart"/>
      <w:r w:rsidRPr="00992D5E">
        <w:rPr>
          <w:rFonts w:cstheme="minorHAnsi"/>
          <w:lang w:val="sr-Cyrl-BA"/>
        </w:rPr>
        <w:t>некатегоризовани</w:t>
      </w:r>
      <w:proofErr w:type="spellEnd"/>
      <w:r w:rsidRPr="00992D5E">
        <w:rPr>
          <w:rFonts w:cstheme="minorHAnsi"/>
          <w:lang w:val="sr-Cyrl-BA"/>
        </w:rPr>
        <w:t xml:space="preserve"> путеви 150 </w:t>
      </w:r>
      <w:proofErr w:type="spellStart"/>
      <w:r w:rsidRPr="00992D5E">
        <w:rPr>
          <w:rFonts w:cstheme="minorHAnsi"/>
          <w:lang w:val="sr-Cyrl-BA"/>
        </w:rPr>
        <w:t>km</w:t>
      </w:r>
      <w:proofErr w:type="spellEnd"/>
      <w:r w:rsidRPr="00992D5E">
        <w:rPr>
          <w:rFonts w:cstheme="minorHAnsi"/>
          <w:lang w:val="sr-Cyrl-BA"/>
        </w:rPr>
        <w:t>).</w:t>
      </w:r>
    </w:p>
    <w:p w14:paraId="33D3015F" w14:textId="77777777" w:rsidR="00BE6D2F" w:rsidRPr="00992D5E" w:rsidRDefault="00BE6D2F" w:rsidP="00BD0BBD">
      <w:pPr>
        <w:spacing w:after="0" w:line="240" w:lineRule="auto"/>
        <w:jc w:val="both"/>
        <w:rPr>
          <w:rFonts w:cstheme="minorHAnsi"/>
          <w:noProof/>
          <w:lang w:val="sr-Cyrl-BA"/>
        </w:rPr>
      </w:pPr>
      <w:r w:rsidRPr="00992D5E">
        <w:rPr>
          <w:rFonts w:cstheme="minorHAnsi"/>
          <w:noProof/>
          <w:lang w:val="sr-Cyrl-BA"/>
        </w:rPr>
        <w:t xml:space="preserve"> </w:t>
      </w:r>
    </w:p>
    <w:p w14:paraId="40E87AB2" w14:textId="451AA456" w:rsidR="00BE6D2F" w:rsidRPr="00992D5E" w:rsidRDefault="006A65AA" w:rsidP="00BD0BBD">
      <w:pPr>
        <w:pStyle w:val="Naslov3"/>
        <w:spacing w:before="0"/>
        <w:rPr>
          <w:noProof/>
          <w:sz w:val="22"/>
          <w:szCs w:val="22"/>
          <w:lang w:val="sr-Cyrl-BA"/>
        </w:rPr>
      </w:pPr>
      <w:bookmarkStart w:id="19" w:name="_Toc92743460"/>
      <w:bookmarkStart w:id="20" w:name="_Toc97817721"/>
      <w:r w:rsidRPr="00992D5E">
        <w:rPr>
          <w:noProof/>
          <w:sz w:val="22"/>
          <w:szCs w:val="22"/>
          <w:lang w:val="sr-Cyrl-BA"/>
        </w:rPr>
        <w:t>II</w:t>
      </w:r>
      <w:r w:rsidR="00EE1694" w:rsidRPr="00992D5E">
        <w:rPr>
          <w:noProof/>
          <w:sz w:val="22"/>
          <w:szCs w:val="22"/>
          <w:lang w:val="sr-Cyrl-BA"/>
        </w:rPr>
        <w:t>.2</w:t>
      </w:r>
      <w:r w:rsidR="00BE6D2F" w:rsidRPr="00992D5E">
        <w:rPr>
          <w:noProof/>
          <w:sz w:val="22"/>
          <w:szCs w:val="22"/>
          <w:lang w:val="sr-Cyrl-BA"/>
        </w:rPr>
        <w:t>.4</w:t>
      </w:r>
      <w:r w:rsidR="00EE1694"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рељефа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надморска</w:t>
      </w:r>
      <w:r w:rsidR="00BE6D2F" w:rsidRPr="00992D5E">
        <w:rPr>
          <w:noProof/>
          <w:sz w:val="22"/>
          <w:szCs w:val="22"/>
          <w:lang w:val="sr-Cyrl-BA"/>
        </w:rPr>
        <w:t xml:space="preserve"> </w:t>
      </w:r>
      <w:r w:rsidR="001B6249" w:rsidRPr="00992D5E">
        <w:rPr>
          <w:noProof/>
          <w:sz w:val="22"/>
          <w:szCs w:val="22"/>
          <w:lang w:val="sr-Cyrl-BA"/>
        </w:rPr>
        <w:t>висин</w:t>
      </w:r>
      <w:bookmarkEnd w:id="19"/>
      <w:r w:rsidR="001B6249" w:rsidRPr="00992D5E">
        <w:rPr>
          <w:noProof/>
          <w:sz w:val="22"/>
          <w:szCs w:val="22"/>
          <w:lang w:val="sr-Cyrl-BA"/>
        </w:rPr>
        <w:t>а</w:t>
      </w:r>
      <w:bookmarkEnd w:id="20"/>
    </w:p>
    <w:p w14:paraId="35472A03" w14:textId="77777777" w:rsidR="00BD0BBD" w:rsidRDefault="00BD0BBD" w:rsidP="00BD0BBD">
      <w:pPr>
        <w:spacing w:after="0" w:line="240" w:lineRule="auto"/>
        <w:jc w:val="both"/>
        <w:rPr>
          <w:rFonts w:cstheme="minorHAnsi"/>
          <w:lang w:val="sr-Cyrl-BA"/>
        </w:rPr>
      </w:pPr>
    </w:p>
    <w:p w14:paraId="0B7EA399" w14:textId="192FC02D" w:rsidR="009E56F7" w:rsidRDefault="0085753C" w:rsidP="00BD0BBD">
      <w:pPr>
        <w:spacing w:after="0" w:line="240" w:lineRule="auto"/>
        <w:jc w:val="both"/>
        <w:rPr>
          <w:rFonts w:cstheme="minorHAnsi"/>
          <w:lang w:val="sr-Cyrl-BA"/>
        </w:rPr>
      </w:pPr>
      <w:r w:rsidRPr="00992D5E">
        <w:rPr>
          <w:rFonts w:cstheme="minorHAnsi"/>
          <w:lang w:val="sr-Cyrl-BA"/>
        </w:rPr>
        <w:t xml:space="preserve">Општина Прњавор обухвата плодне долине ријека </w:t>
      </w:r>
      <w:proofErr w:type="spellStart"/>
      <w:r w:rsidRPr="00992D5E">
        <w:rPr>
          <w:rFonts w:cstheme="minorHAnsi"/>
          <w:lang w:val="sr-Cyrl-BA"/>
        </w:rPr>
        <w:t>Укрина</w:t>
      </w:r>
      <w:proofErr w:type="spellEnd"/>
      <w:r w:rsidRPr="00992D5E">
        <w:rPr>
          <w:rFonts w:cstheme="minorHAnsi"/>
          <w:lang w:val="sr-Cyrl-BA"/>
        </w:rPr>
        <w:t xml:space="preserve">, Вијака и </w:t>
      </w:r>
      <w:proofErr w:type="spellStart"/>
      <w:r w:rsidRPr="00992D5E">
        <w:rPr>
          <w:rFonts w:cstheme="minorHAnsi"/>
          <w:lang w:val="sr-Cyrl-BA"/>
        </w:rPr>
        <w:t>Лишња</w:t>
      </w:r>
      <w:proofErr w:type="spellEnd"/>
      <w:r w:rsidRPr="00992D5E">
        <w:rPr>
          <w:rFonts w:cstheme="minorHAnsi"/>
          <w:lang w:val="sr-Cyrl-BA"/>
        </w:rPr>
        <w:t xml:space="preserve"> између планина </w:t>
      </w:r>
      <w:proofErr w:type="spellStart"/>
      <w:r w:rsidRPr="00992D5E">
        <w:rPr>
          <w:rFonts w:cstheme="minorHAnsi"/>
          <w:lang w:val="sr-Cyrl-BA"/>
        </w:rPr>
        <w:t>Мотајица</w:t>
      </w:r>
      <w:proofErr w:type="spellEnd"/>
      <w:r w:rsidRPr="00992D5E">
        <w:rPr>
          <w:rFonts w:cstheme="minorHAnsi"/>
          <w:lang w:val="sr-Cyrl-BA"/>
        </w:rPr>
        <w:t xml:space="preserve"> (Оштра главица 625 m </w:t>
      </w:r>
      <w:proofErr w:type="spellStart"/>
      <w:r w:rsidRPr="00992D5E">
        <w:rPr>
          <w:rFonts w:cstheme="minorHAnsi"/>
          <w:lang w:val="sr-Cyrl-BA"/>
        </w:rPr>
        <w:t>н.в</w:t>
      </w:r>
      <w:proofErr w:type="spellEnd"/>
      <w:r w:rsidRPr="00992D5E">
        <w:rPr>
          <w:rFonts w:cstheme="minorHAnsi"/>
          <w:lang w:val="sr-Cyrl-BA"/>
        </w:rPr>
        <w:t xml:space="preserve">.) на сјеверу и Љубић (Свињар 594 m </w:t>
      </w:r>
      <w:proofErr w:type="spellStart"/>
      <w:r w:rsidRPr="00992D5E">
        <w:rPr>
          <w:rFonts w:cstheme="minorHAnsi"/>
          <w:lang w:val="sr-Cyrl-BA"/>
        </w:rPr>
        <w:t>н.в</w:t>
      </w:r>
      <w:proofErr w:type="spellEnd"/>
      <w:r w:rsidRPr="00992D5E">
        <w:rPr>
          <w:rFonts w:cstheme="minorHAnsi"/>
          <w:lang w:val="sr-Cyrl-BA"/>
        </w:rPr>
        <w:t xml:space="preserve">.) на југу са просјечном надморском висином око 250 метара. </w:t>
      </w:r>
    </w:p>
    <w:p w14:paraId="57EC3AAA" w14:textId="77777777" w:rsidR="00BD0BBD" w:rsidRPr="00992D5E" w:rsidRDefault="00BD0BBD" w:rsidP="00BD0BBD">
      <w:pPr>
        <w:spacing w:after="0" w:line="240" w:lineRule="auto"/>
        <w:jc w:val="both"/>
        <w:rPr>
          <w:rFonts w:cstheme="minorHAnsi"/>
          <w:lang w:val="sr-Cyrl-BA"/>
        </w:rPr>
      </w:pPr>
    </w:p>
    <w:p w14:paraId="729B19D2" w14:textId="3E52B595" w:rsidR="00BE6D2F" w:rsidRPr="00992D5E" w:rsidRDefault="00EE1694" w:rsidP="00BD0BBD">
      <w:pPr>
        <w:pStyle w:val="Naslov3"/>
        <w:tabs>
          <w:tab w:val="center" w:pos="4820"/>
        </w:tabs>
        <w:spacing w:before="0"/>
        <w:rPr>
          <w:noProof/>
          <w:sz w:val="22"/>
          <w:szCs w:val="22"/>
          <w:lang w:val="sr-Cyrl-BA"/>
        </w:rPr>
      </w:pPr>
      <w:bookmarkStart w:id="21" w:name="_Toc92743461"/>
      <w:bookmarkStart w:id="22" w:name="_Toc97817722"/>
      <w:r w:rsidRPr="00992D5E">
        <w:rPr>
          <w:noProof/>
          <w:sz w:val="22"/>
          <w:szCs w:val="22"/>
          <w:lang w:val="sr-Cyrl-BA"/>
        </w:rPr>
        <w:t>II.2</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климатске</w:t>
      </w:r>
      <w:r w:rsidR="00BE6D2F" w:rsidRPr="00992D5E">
        <w:rPr>
          <w:noProof/>
          <w:sz w:val="22"/>
          <w:szCs w:val="22"/>
          <w:lang w:val="sr-Cyrl-BA"/>
        </w:rPr>
        <w:t xml:space="preserve"> </w:t>
      </w:r>
      <w:r w:rsidR="001B6249" w:rsidRPr="00992D5E">
        <w:rPr>
          <w:noProof/>
          <w:sz w:val="22"/>
          <w:szCs w:val="22"/>
          <w:lang w:val="sr-Cyrl-BA"/>
        </w:rPr>
        <w:t>одредниц</w:t>
      </w:r>
      <w:bookmarkEnd w:id="21"/>
      <w:r w:rsidR="001B6249" w:rsidRPr="00992D5E">
        <w:rPr>
          <w:noProof/>
          <w:sz w:val="22"/>
          <w:szCs w:val="22"/>
          <w:lang w:val="sr-Cyrl-BA"/>
        </w:rPr>
        <w:t>е</w:t>
      </w:r>
      <w:bookmarkEnd w:id="22"/>
      <w:r w:rsidR="00992D5E" w:rsidRPr="00992D5E">
        <w:rPr>
          <w:noProof/>
          <w:sz w:val="22"/>
          <w:szCs w:val="22"/>
          <w:lang w:val="sr-Cyrl-BA"/>
        </w:rPr>
        <w:tab/>
      </w:r>
    </w:p>
    <w:p w14:paraId="3454CEC9" w14:textId="503FDA76" w:rsidR="008E63C3" w:rsidRPr="009E56F7" w:rsidRDefault="008E63C3" w:rsidP="00BD0BBD">
      <w:pPr>
        <w:spacing w:after="0" w:line="240" w:lineRule="auto"/>
        <w:jc w:val="both"/>
        <w:rPr>
          <w:b/>
          <w:bCs/>
          <w:i/>
          <w:iCs/>
          <w:noProof/>
          <w:lang w:val="sr-Cyrl-BA"/>
        </w:rPr>
      </w:pPr>
    </w:p>
    <w:p w14:paraId="1D35E788" w14:textId="0BECBF96" w:rsidR="001B0FD0" w:rsidRDefault="001B0FD0" w:rsidP="00BD0BBD">
      <w:pPr>
        <w:spacing w:after="0" w:line="240" w:lineRule="auto"/>
        <w:jc w:val="both"/>
        <w:rPr>
          <w:rFonts w:cstheme="minorHAnsi"/>
          <w:lang w:val="sr-Cyrl-BA"/>
        </w:rPr>
      </w:pPr>
      <w:r w:rsidRPr="00992D5E">
        <w:rPr>
          <w:rFonts w:cstheme="minorHAnsi"/>
          <w:lang w:val="sr-Cyrl-BA"/>
        </w:rPr>
        <w:t xml:space="preserve">Према свом географском положају општина Прњавор је смјештена на ободу Панонске низије, па сходно томе у простору у коме је смјештена општина Прњавор присутна је умјерено–континентална клима са својим стандардним климатским особинама и факторима који су карактеристични за ову климу. С обзиром на то  да подручје општине Прњавор има повољан географски положај, јер се налази на простору сјеверног умјереног климатског појаса, ово подручје карактеришу: доста велика прозрачност и појачана циркулација ваздушних маса, свјеже али веома угодно, пријатно и топло прољеће, врло топло и вруће љето, умјерено–прохладна јесен, блага и дуга зима, појава магле са </w:t>
      </w:r>
      <w:proofErr w:type="spellStart"/>
      <w:r w:rsidRPr="00992D5E">
        <w:rPr>
          <w:rFonts w:cstheme="minorHAnsi"/>
          <w:lang w:val="sr-Cyrl-BA"/>
        </w:rPr>
        <w:t>прелаза</w:t>
      </w:r>
      <w:proofErr w:type="spellEnd"/>
      <w:r w:rsidRPr="00992D5E">
        <w:rPr>
          <w:rFonts w:cstheme="minorHAnsi"/>
          <w:lang w:val="sr-Cyrl-BA"/>
        </w:rPr>
        <w:t xml:space="preserve"> јесени у зиму, умјерена облачност и умјерена релативна влажност ваздуха. Обзиром да је </w:t>
      </w:r>
      <w:proofErr w:type="spellStart"/>
      <w:r w:rsidR="00DF06AD" w:rsidRPr="00992D5E">
        <w:rPr>
          <w:rFonts w:cstheme="minorHAnsi"/>
          <w:lang w:val="sr-Cyrl-BA"/>
        </w:rPr>
        <w:t>Хидрометеоролошк</w:t>
      </w:r>
      <w:proofErr w:type="spellEnd"/>
      <w:r w:rsidR="00DF06AD">
        <w:rPr>
          <w:rFonts w:cstheme="minorHAnsi"/>
        </w:rPr>
        <w:t>a</w:t>
      </w:r>
      <w:r w:rsidR="00DF06AD" w:rsidRPr="00992D5E">
        <w:rPr>
          <w:rFonts w:cstheme="minorHAnsi"/>
          <w:lang w:val="sr-Cyrl-BA"/>
        </w:rPr>
        <w:t xml:space="preserve"> </w:t>
      </w:r>
      <w:proofErr w:type="spellStart"/>
      <w:r w:rsidR="00DF06AD" w:rsidRPr="00992D5E">
        <w:rPr>
          <w:rFonts w:cstheme="minorHAnsi"/>
          <w:lang w:val="sr-Cyrl-BA"/>
        </w:rPr>
        <w:t>станиц</w:t>
      </w:r>
      <w:proofErr w:type="spellEnd"/>
      <w:r w:rsidR="00DF06AD">
        <w:rPr>
          <w:rFonts w:cstheme="minorHAnsi"/>
        </w:rPr>
        <w:t>a</w:t>
      </w:r>
      <w:r w:rsidRPr="00992D5E">
        <w:rPr>
          <w:rFonts w:cstheme="minorHAnsi"/>
          <w:lang w:val="sr-Cyrl-BA"/>
        </w:rPr>
        <w:t xml:space="preserve"> Прњавор престала са радом крајем 1974. године, од 1975. године па све до данас на подручју </w:t>
      </w:r>
      <w:r w:rsidR="00B319D0">
        <w:rPr>
          <w:rFonts w:cstheme="minorHAnsi"/>
          <w:lang w:val="sr-Cyrl-BA"/>
        </w:rPr>
        <w:t>о</w:t>
      </w:r>
      <w:r w:rsidRPr="00992D5E">
        <w:rPr>
          <w:rFonts w:cstheme="minorHAnsi"/>
          <w:lang w:val="sr-Cyrl-BA"/>
        </w:rPr>
        <w:t xml:space="preserve">пштине није вршено званично мјерење наведених климатских елемената, </w:t>
      </w:r>
      <w:r w:rsidRPr="00992D5E">
        <w:rPr>
          <w:rFonts w:cstheme="minorHAnsi"/>
          <w:lang w:val="sr-Cyrl-BA"/>
        </w:rPr>
        <w:lastRenderedPageBreak/>
        <w:t>међутим, имајући у виду просторно-географску близину града Добоја, наведени климатски елементи за подручје општине Прњавор, могу се пратити на основу измјерених података Хидрометеоролошке станице Добој у периоду од 1980–2020. године.</w:t>
      </w:r>
    </w:p>
    <w:p w14:paraId="147E9B03" w14:textId="77777777" w:rsidR="00BD0BBD" w:rsidRPr="00992D5E" w:rsidRDefault="00BD0BBD" w:rsidP="00BD0BBD">
      <w:pPr>
        <w:spacing w:after="0" w:line="240" w:lineRule="auto"/>
        <w:jc w:val="both"/>
        <w:rPr>
          <w:rFonts w:cstheme="minorHAnsi"/>
          <w:lang w:val="sr-Cyrl-BA"/>
        </w:rPr>
      </w:pPr>
    </w:p>
    <w:p w14:paraId="38001BAE" w14:textId="77777777" w:rsidR="001B0FD0" w:rsidRPr="00992D5E" w:rsidRDefault="001B0FD0" w:rsidP="00992D5E">
      <w:pPr>
        <w:spacing w:after="100" w:line="240" w:lineRule="auto"/>
        <w:jc w:val="both"/>
        <w:rPr>
          <w:rFonts w:cstheme="minorHAnsi"/>
          <w:i/>
          <w:iCs/>
          <w:lang w:val="sr-Cyrl-BA"/>
        </w:rPr>
      </w:pPr>
      <w:r w:rsidRPr="00992D5E">
        <w:rPr>
          <w:rFonts w:cstheme="minorHAnsi"/>
          <w:i/>
          <w:iCs/>
          <w:lang w:val="sr-Cyrl-BA"/>
        </w:rPr>
        <w:t>Температура ваздуха</w:t>
      </w:r>
    </w:p>
    <w:p w14:paraId="34F4063E" w14:textId="0CEE1441" w:rsidR="001B0FD0" w:rsidRPr="00992D5E" w:rsidRDefault="001B0FD0" w:rsidP="00B319D0">
      <w:pPr>
        <w:tabs>
          <w:tab w:val="left" w:pos="2149"/>
        </w:tabs>
        <w:jc w:val="both"/>
        <w:rPr>
          <w:lang w:val="sr-Cyrl-BA"/>
        </w:rPr>
      </w:pPr>
      <w:r w:rsidRPr="00992D5E">
        <w:rPr>
          <w:lang w:val="sr-Cyrl-BA"/>
        </w:rPr>
        <w:t xml:space="preserve">Измјерене температуре ваздуха приказане као средње мјесечне и средње годишње температуре преузете су из Хидро-метеоролошког завода Републике Српске за период 1980–2020. године и исте су приказане у наредној табели. </w:t>
      </w:r>
    </w:p>
    <w:p w14:paraId="6F17A764" w14:textId="59A0D6B8" w:rsidR="001B0FD0" w:rsidRPr="004E510A" w:rsidRDefault="001B0FD0" w:rsidP="0070397C">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Приказ средње мјесечне и средње годишње температуре ваздуха за</w:t>
      </w:r>
      <w:r w:rsidR="00992D5E" w:rsidRPr="00117D26">
        <w:rPr>
          <w:b/>
          <w:bCs/>
          <w:lang w:val="sr-Cyrl-BA"/>
        </w:rPr>
        <w:t xml:space="preserve"> </w:t>
      </w:r>
      <w:r w:rsidRPr="004E510A">
        <w:rPr>
          <w:b/>
          <w:bCs/>
          <w:lang w:val="sr-Cyrl-BA"/>
        </w:rPr>
        <w:t>подручје општине Прњавор, ХМС Добој (1980–2020. година)</w:t>
      </w:r>
    </w:p>
    <w:tbl>
      <w:tblPr>
        <w:tblStyle w:val="Tabelakoordinatnemree4akcena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7"/>
        <w:gridCol w:w="537"/>
        <w:gridCol w:w="572"/>
        <w:gridCol w:w="710"/>
        <w:gridCol w:w="710"/>
        <w:gridCol w:w="710"/>
        <w:gridCol w:w="710"/>
        <w:gridCol w:w="710"/>
        <w:gridCol w:w="636"/>
        <w:gridCol w:w="516"/>
        <w:gridCol w:w="636"/>
        <w:gridCol w:w="1390"/>
      </w:tblGrid>
      <w:tr w:rsidR="00992D5E" w:rsidRPr="00992D5E" w14:paraId="5B2F60A2" w14:textId="77777777" w:rsidTr="0070397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501" w:type="dxa"/>
            <w:gridSpan w:val="12"/>
            <w:tcBorders>
              <w:top w:val="none" w:sz="0" w:space="0" w:color="auto"/>
              <w:left w:val="none" w:sz="0" w:space="0" w:color="auto"/>
              <w:bottom w:val="none" w:sz="0" w:space="0" w:color="auto"/>
              <w:right w:val="none" w:sz="0" w:space="0" w:color="auto"/>
            </w:tcBorders>
            <w:hideMark/>
          </w:tcPr>
          <w:p w14:paraId="04D7541A" w14:textId="19BF109D" w:rsidR="00992D5E" w:rsidRPr="00992D5E" w:rsidRDefault="00992D5E" w:rsidP="00A16276">
            <w:pPr>
              <w:jc w:val="center"/>
              <w:rPr>
                <w:color w:val="auto"/>
                <w:sz w:val="20"/>
                <w:szCs w:val="20"/>
                <w:lang w:val="sr-Latn-CS"/>
              </w:rPr>
            </w:pPr>
            <w:proofErr w:type="spellStart"/>
            <w:r w:rsidRPr="00992D5E">
              <w:rPr>
                <w:color w:val="auto"/>
                <w:sz w:val="20"/>
                <w:szCs w:val="20"/>
                <w:lang w:val="sr-Latn-CS"/>
              </w:rPr>
              <w:t>Средње</w:t>
            </w:r>
            <w:proofErr w:type="spellEnd"/>
            <w:r w:rsidRPr="00992D5E">
              <w:rPr>
                <w:color w:val="auto"/>
                <w:sz w:val="20"/>
                <w:szCs w:val="20"/>
                <w:lang w:val="sr-Latn-CS"/>
              </w:rPr>
              <w:t xml:space="preserve"> </w:t>
            </w:r>
            <w:proofErr w:type="spellStart"/>
            <w:r w:rsidRPr="00992D5E">
              <w:rPr>
                <w:color w:val="auto"/>
                <w:sz w:val="20"/>
                <w:szCs w:val="20"/>
                <w:lang w:val="sr-Latn-CS"/>
              </w:rPr>
              <w:t>мјесечне</w:t>
            </w:r>
            <w:proofErr w:type="spellEnd"/>
            <w:r w:rsidRPr="00992D5E">
              <w:rPr>
                <w:color w:val="auto"/>
                <w:sz w:val="20"/>
                <w:szCs w:val="20"/>
                <w:lang w:val="sr-Latn-CS"/>
              </w:rPr>
              <w:t xml:space="preserve"> </w:t>
            </w:r>
            <w:proofErr w:type="spellStart"/>
            <w:r w:rsidRPr="00992D5E">
              <w:rPr>
                <w:color w:val="auto"/>
                <w:sz w:val="20"/>
                <w:szCs w:val="20"/>
                <w:lang w:val="sr-Latn-CS"/>
              </w:rPr>
              <w:t>температуре</w:t>
            </w:r>
            <w:proofErr w:type="spellEnd"/>
            <w:r w:rsidR="008C0875">
              <w:rPr>
                <w:color w:val="auto"/>
                <w:sz w:val="20"/>
                <w:szCs w:val="20"/>
                <w:lang w:val="sr-Latn-CS"/>
              </w:rPr>
              <w:t xml:space="preserve"> (</w:t>
            </w:r>
            <w:r w:rsidR="008C0875" w:rsidRPr="008C0875">
              <w:rPr>
                <w:color w:val="auto"/>
                <w:vertAlign w:val="superscript"/>
              </w:rPr>
              <w:t>o</w:t>
            </w:r>
            <w:r w:rsidR="008C0875" w:rsidRPr="008C0875">
              <w:rPr>
                <w:color w:val="auto"/>
                <w:lang w:val="sr-Cyrl-BA"/>
              </w:rPr>
              <w:t>C</w:t>
            </w:r>
            <w:r w:rsidR="008C0875" w:rsidRPr="008C0875">
              <w:rPr>
                <w:color w:val="auto"/>
              </w:rPr>
              <w:t>)</w:t>
            </w:r>
            <w:r w:rsidRPr="00992D5E">
              <w:rPr>
                <w:color w:val="auto"/>
                <w:sz w:val="20"/>
                <w:szCs w:val="20"/>
                <w:lang w:val="sr-Latn-CS"/>
              </w:rPr>
              <w:t xml:space="preserve">                                    </w:t>
            </w:r>
          </w:p>
        </w:tc>
        <w:tc>
          <w:tcPr>
            <w:cnfStyle w:val="000100000000" w:firstRow="0" w:lastRow="0" w:firstColumn="0" w:lastColumn="1" w:oddVBand="0" w:evenVBand="0" w:oddHBand="0" w:evenHBand="0" w:firstRowFirstColumn="0" w:firstRowLastColumn="0" w:lastRowFirstColumn="0" w:lastRowLastColumn="0"/>
            <w:tcW w:w="1390" w:type="dxa"/>
            <w:vMerge w:val="restart"/>
            <w:tcBorders>
              <w:top w:val="none" w:sz="0" w:space="0" w:color="auto"/>
              <w:left w:val="none" w:sz="0" w:space="0" w:color="auto"/>
              <w:bottom w:val="none" w:sz="0" w:space="0" w:color="auto"/>
              <w:right w:val="none" w:sz="0" w:space="0" w:color="auto"/>
            </w:tcBorders>
            <w:hideMark/>
          </w:tcPr>
          <w:p w14:paraId="53C22C6E" w14:textId="77777777" w:rsidR="00992D5E" w:rsidRPr="00992D5E" w:rsidRDefault="00992D5E" w:rsidP="00A16276">
            <w:pPr>
              <w:jc w:val="center"/>
              <w:rPr>
                <w:color w:val="auto"/>
                <w:sz w:val="20"/>
                <w:szCs w:val="20"/>
                <w:lang w:val="sr-Latn-CS"/>
              </w:rPr>
            </w:pPr>
            <w:proofErr w:type="spellStart"/>
            <w:r w:rsidRPr="00992D5E">
              <w:rPr>
                <w:color w:val="auto"/>
                <w:sz w:val="20"/>
                <w:szCs w:val="20"/>
                <w:lang w:val="sr-Latn-CS"/>
              </w:rPr>
              <w:t>Средња</w:t>
            </w:r>
            <w:proofErr w:type="spellEnd"/>
            <w:r w:rsidRPr="00992D5E">
              <w:rPr>
                <w:color w:val="auto"/>
                <w:sz w:val="20"/>
                <w:szCs w:val="20"/>
                <w:lang w:val="sr-Latn-CS"/>
              </w:rPr>
              <w:t xml:space="preserve"> </w:t>
            </w:r>
            <w:proofErr w:type="spellStart"/>
            <w:r w:rsidRPr="00992D5E">
              <w:rPr>
                <w:color w:val="auto"/>
                <w:sz w:val="20"/>
                <w:szCs w:val="20"/>
                <w:lang w:val="sr-Latn-CS"/>
              </w:rPr>
              <w:t>годишња</w:t>
            </w:r>
            <w:proofErr w:type="spellEnd"/>
          </w:p>
        </w:tc>
      </w:tr>
      <w:tr w:rsidR="00992D5E" w:rsidRPr="00992D5E" w14:paraId="06B10436" w14:textId="77777777" w:rsidTr="007039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hideMark/>
          </w:tcPr>
          <w:p w14:paraId="439B1D8A" w14:textId="77777777" w:rsidR="00992D5E" w:rsidRPr="00992D5E" w:rsidRDefault="00992D5E" w:rsidP="00A16276">
            <w:pPr>
              <w:jc w:val="center"/>
              <w:rPr>
                <w:sz w:val="20"/>
                <w:szCs w:val="20"/>
                <w:lang w:val="sr-Latn-CS"/>
              </w:rPr>
            </w:pPr>
            <w:r w:rsidRPr="00992D5E">
              <w:rPr>
                <w:sz w:val="20"/>
                <w:szCs w:val="20"/>
                <w:lang w:val="sr-Latn-CS"/>
              </w:rPr>
              <w:t>I</w:t>
            </w:r>
          </w:p>
        </w:tc>
        <w:tc>
          <w:tcPr>
            <w:cnfStyle w:val="000010000000" w:firstRow="0" w:lastRow="0" w:firstColumn="0" w:lastColumn="0" w:oddVBand="1" w:evenVBand="0" w:oddHBand="0" w:evenHBand="0" w:firstRowFirstColumn="0" w:firstRowLastColumn="0" w:lastRowFirstColumn="0" w:lastRowLastColumn="0"/>
            <w:tcW w:w="537" w:type="dxa"/>
            <w:hideMark/>
          </w:tcPr>
          <w:p w14:paraId="30C9062F" w14:textId="77777777" w:rsidR="00992D5E" w:rsidRPr="00992D5E" w:rsidRDefault="00992D5E" w:rsidP="00A16276">
            <w:pPr>
              <w:jc w:val="center"/>
              <w:rPr>
                <w:sz w:val="20"/>
                <w:szCs w:val="20"/>
                <w:lang w:val="sr-Latn-CS"/>
              </w:rPr>
            </w:pPr>
            <w:r w:rsidRPr="00992D5E">
              <w:rPr>
                <w:sz w:val="20"/>
                <w:szCs w:val="20"/>
                <w:lang w:val="sr-Latn-CS"/>
              </w:rPr>
              <w:t>II</w:t>
            </w:r>
          </w:p>
        </w:tc>
        <w:tc>
          <w:tcPr>
            <w:tcW w:w="537" w:type="dxa"/>
            <w:hideMark/>
          </w:tcPr>
          <w:p w14:paraId="2AFF04C1"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III</w:t>
            </w:r>
          </w:p>
        </w:tc>
        <w:tc>
          <w:tcPr>
            <w:cnfStyle w:val="000010000000" w:firstRow="0" w:lastRow="0" w:firstColumn="0" w:lastColumn="0" w:oddVBand="1" w:evenVBand="0" w:oddHBand="0" w:evenHBand="0" w:firstRowFirstColumn="0" w:firstRowLastColumn="0" w:lastRowFirstColumn="0" w:lastRowLastColumn="0"/>
            <w:tcW w:w="572" w:type="dxa"/>
            <w:hideMark/>
          </w:tcPr>
          <w:p w14:paraId="14662520" w14:textId="77777777" w:rsidR="00992D5E" w:rsidRPr="00992D5E" w:rsidRDefault="00992D5E" w:rsidP="00A16276">
            <w:pPr>
              <w:jc w:val="center"/>
              <w:rPr>
                <w:sz w:val="20"/>
                <w:szCs w:val="20"/>
                <w:lang w:val="sr-Latn-CS"/>
              </w:rPr>
            </w:pPr>
            <w:r w:rsidRPr="00992D5E">
              <w:rPr>
                <w:sz w:val="20"/>
                <w:szCs w:val="20"/>
                <w:lang w:val="sr-Latn-CS"/>
              </w:rPr>
              <w:t>IV</w:t>
            </w:r>
          </w:p>
        </w:tc>
        <w:tc>
          <w:tcPr>
            <w:tcW w:w="710" w:type="dxa"/>
            <w:hideMark/>
          </w:tcPr>
          <w:p w14:paraId="2DAAFB44"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w:t>
            </w:r>
          </w:p>
        </w:tc>
        <w:tc>
          <w:tcPr>
            <w:cnfStyle w:val="000010000000" w:firstRow="0" w:lastRow="0" w:firstColumn="0" w:lastColumn="0" w:oddVBand="1" w:evenVBand="0" w:oddHBand="0" w:evenHBand="0" w:firstRowFirstColumn="0" w:firstRowLastColumn="0" w:lastRowFirstColumn="0" w:lastRowLastColumn="0"/>
            <w:tcW w:w="710" w:type="dxa"/>
            <w:hideMark/>
          </w:tcPr>
          <w:p w14:paraId="137633DA" w14:textId="77777777" w:rsidR="00992D5E" w:rsidRPr="00992D5E" w:rsidRDefault="00992D5E" w:rsidP="00A16276">
            <w:pPr>
              <w:jc w:val="center"/>
              <w:rPr>
                <w:sz w:val="20"/>
                <w:szCs w:val="20"/>
                <w:lang w:val="sr-Latn-CS"/>
              </w:rPr>
            </w:pPr>
            <w:r w:rsidRPr="00992D5E">
              <w:rPr>
                <w:sz w:val="20"/>
                <w:szCs w:val="20"/>
                <w:lang w:val="sr-Latn-CS"/>
              </w:rPr>
              <w:t>VI</w:t>
            </w:r>
          </w:p>
        </w:tc>
        <w:tc>
          <w:tcPr>
            <w:tcW w:w="710" w:type="dxa"/>
            <w:hideMark/>
          </w:tcPr>
          <w:p w14:paraId="38AFE4FF"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VII</w:t>
            </w:r>
          </w:p>
        </w:tc>
        <w:tc>
          <w:tcPr>
            <w:cnfStyle w:val="000010000000" w:firstRow="0" w:lastRow="0" w:firstColumn="0" w:lastColumn="0" w:oddVBand="1" w:evenVBand="0" w:oddHBand="0" w:evenHBand="0" w:firstRowFirstColumn="0" w:firstRowLastColumn="0" w:lastRowFirstColumn="0" w:lastRowLastColumn="0"/>
            <w:tcW w:w="710" w:type="dxa"/>
            <w:hideMark/>
          </w:tcPr>
          <w:p w14:paraId="4EF0EA52" w14:textId="77777777" w:rsidR="00992D5E" w:rsidRPr="00992D5E" w:rsidRDefault="00992D5E" w:rsidP="00A16276">
            <w:pPr>
              <w:jc w:val="center"/>
              <w:rPr>
                <w:sz w:val="20"/>
                <w:szCs w:val="20"/>
                <w:lang w:val="sr-Latn-CS"/>
              </w:rPr>
            </w:pPr>
            <w:r w:rsidRPr="00992D5E">
              <w:rPr>
                <w:sz w:val="20"/>
                <w:szCs w:val="20"/>
                <w:lang w:val="sr-Latn-CS"/>
              </w:rPr>
              <w:t>VIII</w:t>
            </w:r>
          </w:p>
        </w:tc>
        <w:tc>
          <w:tcPr>
            <w:tcW w:w="710" w:type="dxa"/>
            <w:hideMark/>
          </w:tcPr>
          <w:p w14:paraId="0B5A23E9"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IX</w:t>
            </w:r>
          </w:p>
        </w:tc>
        <w:tc>
          <w:tcPr>
            <w:cnfStyle w:val="000010000000" w:firstRow="0" w:lastRow="0" w:firstColumn="0" w:lastColumn="0" w:oddVBand="1" w:evenVBand="0" w:oddHBand="0" w:evenHBand="0" w:firstRowFirstColumn="0" w:firstRowLastColumn="0" w:lastRowFirstColumn="0" w:lastRowLastColumn="0"/>
            <w:tcW w:w="636" w:type="dxa"/>
            <w:hideMark/>
          </w:tcPr>
          <w:p w14:paraId="1C204623" w14:textId="77777777" w:rsidR="00992D5E" w:rsidRPr="00992D5E" w:rsidRDefault="00992D5E" w:rsidP="00A16276">
            <w:pPr>
              <w:jc w:val="center"/>
              <w:rPr>
                <w:sz w:val="20"/>
                <w:szCs w:val="20"/>
                <w:lang w:val="sr-Latn-CS"/>
              </w:rPr>
            </w:pPr>
            <w:r w:rsidRPr="00992D5E">
              <w:rPr>
                <w:sz w:val="20"/>
                <w:szCs w:val="20"/>
                <w:lang w:val="sr-Latn-CS"/>
              </w:rPr>
              <w:t>X</w:t>
            </w:r>
          </w:p>
        </w:tc>
        <w:tc>
          <w:tcPr>
            <w:tcW w:w="516" w:type="dxa"/>
            <w:hideMark/>
          </w:tcPr>
          <w:p w14:paraId="1D2F71CD"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XI</w:t>
            </w:r>
          </w:p>
        </w:tc>
        <w:tc>
          <w:tcPr>
            <w:cnfStyle w:val="000010000000" w:firstRow="0" w:lastRow="0" w:firstColumn="0" w:lastColumn="0" w:oddVBand="1" w:evenVBand="0" w:oddHBand="0" w:evenHBand="0" w:firstRowFirstColumn="0" w:firstRowLastColumn="0" w:lastRowFirstColumn="0" w:lastRowLastColumn="0"/>
            <w:tcW w:w="636" w:type="dxa"/>
            <w:hideMark/>
          </w:tcPr>
          <w:p w14:paraId="402D8B15" w14:textId="77777777" w:rsidR="00992D5E" w:rsidRPr="00992D5E" w:rsidRDefault="00992D5E" w:rsidP="00A16276">
            <w:pPr>
              <w:jc w:val="center"/>
              <w:rPr>
                <w:sz w:val="20"/>
                <w:szCs w:val="20"/>
                <w:lang w:val="sr-Latn-CS"/>
              </w:rPr>
            </w:pPr>
            <w:r w:rsidRPr="00992D5E">
              <w:rPr>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0" w:type="auto"/>
            <w:vMerge/>
            <w:hideMark/>
          </w:tcPr>
          <w:p w14:paraId="2E3D74A7" w14:textId="77777777" w:rsidR="00992D5E" w:rsidRPr="00992D5E" w:rsidRDefault="00992D5E" w:rsidP="00A16276">
            <w:pPr>
              <w:rPr>
                <w:sz w:val="20"/>
                <w:szCs w:val="20"/>
                <w:lang w:val="sr-Latn-CS"/>
              </w:rPr>
            </w:pPr>
          </w:p>
        </w:tc>
      </w:tr>
      <w:tr w:rsidR="00992D5E" w:rsidRPr="00992D5E" w14:paraId="3CC3DAA8" w14:textId="77777777" w:rsidTr="0070397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tcBorders>
              <w:top w:val="none" w:sz="0" w:space="0" w:color="auto"/>
            </w:tcBorders>
            <w:hideMark/>
          </w:tcPr>
          <w:p w14:paraId="4FFB416A" w14:textId="77777777" w:rsidR="00992D5E" w:rsidRPr="0070397C" w:rsidRDefault="00992D5E" w:rsidP="00A16276">
            <w:pPr>
              <w:jc w:val="center"/>
              <w:rPr>
                <w:b w:val="0"/>
                <w:bCs w:val="0"/>
                <w:sz w:val="20"/>
                <w:szCs w:val="20"/>
                <w:lang w:val="sr-Cyrl-BA"/>
              </w:rPr>
            </w:pPr>
            <w:r w:rsidRPr="0070397C">
              <w:rPr>
                <w:b w:val="0"/>
                <w:bCs w:val="0"/>
                <w:sz w:val="20"/>
                <w:szCs w:val="20"/>
              </w:rPr>
              <w:t>0,</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tcBorders>
            <w:hideMark/>
          </w:tcPr>
          <w:p w14:paraId="75096961" w14:textId="77777777" w:rsidR="00992D5E" w:rsidRPr="0070397C" w:rsidRDefault="00992D5E" w:rsidP="00A16276">
            <w:pPr>
              <w:jc w:val="center"/>
              <w:rPr>
                <w:b w:val="0"/>
                <w:bCs w:val="0"/>
                <w:sz w:val="20"/>
                <w:szCs w:val="20"/>
              </w:rPr>
            </w:pPr>
            <w:r w:rsidRPr="0070397C">
              <w:rPr>
                <w:b w:val="0"/>
                <w:bCs w:val="0"/>
                <w:sz w:val="20"/>
                <w:szCs w:val="20"/>
              </w:rPr>
              <w:t>2,4</w:t>
            </w:r>
          </w:p>
        </w:tc>
        <w:tc>
          <w:tcPr>
            <w:tcW w:w="537" w:type="dxa"/>
            <w:tcBorders>
              <w:top w:val="none" w:sz="0" w:space="0" w:color="auto"/>
            </w:tcBorders>
            <w:hideMark/>
          </w:tcPr>
          <w:p w14:paraId="051CA155"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7,0</w:t>
            </w:r>
          </w:p>
        </w:tc>
        <w:tc>
          <w:tcPr>
            <w:cnfStyle w:val="000010000000" w:firstRow="0" w:lastRow="0" w:firstColumn="0" w:lastColumn="0" w:oddVBand="1" w:evenVBand="0" w:oddHBand="0" w:evenHBand="0" w:firstRowFirstColumn="0" w:firstRowLastColumn="0" w:lastRowFirstColumn="0" w:lastRowLastColumn="0"/>
            <w:tcW w:w="572" w:type="dxa"/>
            <w:tcBorders>
              <w:top w:val="none" w:sz="0" w:space="0" w:color="auto"/>
            </w:tcBorders>
            <w:hideMark/>
          </w:tcPr>
          <w:p w14:paraId="3665ED5B"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710" w:type="dxa"/>
            <w:tcBorders>
              <w:top w:val="none" w:sz="0" w:space="0" w:color="auto"/>
            </w:tcBorders>
            <w:hideMark/>
          </w:tcPr>
          <w:p w14:paraId="7F4F8DBA"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16,2</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29FD1853" w14:textId="77777777" w:rsidR="00992D5E" w:rsidRPr="0070397C" w:rsidRDefault="00992D5E" w:rsidP="00A16276">
            <w:pPr>
              <w:jc w:val="center"/>
              <w:rPr>
                <w:b w:val="0"/>
                <w:bCs w:val="0"/>
                <w:sz w:val="20"/>
                <w:szCs w:val="20"/>
                <w:lang w:val="sr-Cyrl-BA"/>
              </w:rPr>
            </w:pPr>
            <w:r w:rsidRPr="0070397C">
              <w:rPr>
                <w:b w:val="0"/>
                <w:bCs w:val="0"/>
                <w:sz w:val="20"/>
                <w:szCs w:val="20"/>
              </w:rPr>
              <w:t>19,</w:t>
            </w:r>
            <w:r w:rsidRPr="0070397C">
              <w:rPr>
                <w:b w:val="0"/>
                <w:bCs w:val="0"/>
                <w:sz w:val="20"/>
                <w:szCs w:val="20"/>
                <w:lang w:val="sr-Cyrl-BA"/>
              </w:rPr>
              <w:t>9</w:t>
            </w:r>
          </w:p>
        </w:tc>
        <w:tc>
          <w:tcPr>
            <w:tcW w:w="710" w:type="dxa"/>
            <w:tcBorders>
              <w:top w:val="none" w:sz="0" w:space="0" w:color="auto"/>
            </w:tcBorders>
            <w:hideMark/>
          </w:tcPr>
          <w:p w14:paraId="6D9AF673"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21,</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6CED92DC" w14:textId="77777777" w:rsidR="00992D5E" w:rsidRPr="0070397C" w:rsidRDefault="00992D5E" w:rsidP="00A16276">
            <w:pPr>
              <w:jc w:val="center"/>
              <w:rPr>
                <w:b w:val="0"/>
                <w:bCs w:val="0"/>
                <w:sz w:val="20"/>
                <w:szCs w:val="20"/>
                <w:lang w:val="sr-Cyrl-BA"/>
              </w:rPr>
            </w:pPr>
            <w:r w:rsidRPr="0070397C">
              <w:rPr>
                <w:b w:val="0"/>
                <w:bCs w:val="0"/>
                <w:sz w:val="20"/>
                <w:szCs w:val="20"/>
              </w:rPr>
              <w:t>2</w:t>
            </w:r>
            <w:r w:rsidRPr="0070397C">
              <w:rPr>
                <w:b w:val="0"/>
                <w:bCs w:val="0"/>
                <w:sz w:val="20"/>
                <w:szCs w:val="20"/>
                <w:lang w:val="sr-Cyrl-BA"/>
              </w:rPr>
              <w:t>1</w:t>
            </w:r>
            <w:r w:rsidRPr="0070397C">
              <w:rPr>
                <w:b w:val="0"/>
                <w:bCs w:val="0"/>
                <w:sz w:val="20"/>
                <w:szCs w:val="20"/>
              </w:rPr>
              <w:t>,</w:t>
            </w:r>
            <w:r w:rsidRPr="0070397C">
              <w:rPr>
                <w:b w:val="0"/>
                <w:bCs w:val="0"/>
                <w:sz w:val="20"/>
                <w:szCs w:val="20"/>
                <w:lang w:val="sr-Cyrl-BA"/>
              </w:rPr>
              <w:t>2</w:t>
            </w:r>
          </w:p>
        </w:tc>
        <w:tc>
          <w:tcPr>
            <w:tcW w:w="710" w:type="dxa"/>
            <w:tcBorders>
              <w:top w:val="none" w:sz="0" w:space="0" w:color="auto"/>
            </w:tcBorders>
            <w:hideMark/>
          </w:tcPr>
          <w:p w14:paraId="7127F024"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16,</w:t>
            </w:r>
            <w:r w:rsidRPr="0070397C">
              <w:rPr>
                <w:b w:val="0"/>
                <w:bCs w:val="0"/>
                <w:sz w:val="20"/>
                <w:szCs w:val="20"/>
                <w:lang w:val="sr-Cyrl-BA"/>
              </w:rPr>
              <w:t>7</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24347669"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516" w:type="dxa"/>
            <w:tcBorders>
              <w:top w:val="none" w:sz="0" w:space="0" w:color="auto"/>
            </w:tcBorders>
            <w:hideMark/>
          </w:tcPr>
          <w:p w14:paraId="0BAF7230"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rPr>
            </w:pPr>
            <w:r w:rsidRPr="0070397C">
              <w:rPr>
                <w:b w:val="0"/>
                <w:bCs w:val="0"/>
                <w:sz w:val="20"/>
                <w:szCs w:val="20"/>
              </w:rPr>
              <w:t>6,4</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64BC5F52" w14:textId="77777777" w:rsidR="00992D5E" w:rsidRPr="0070397C" w:rsidRDefault="00992D5E" w:rsidP="00A16276">
            <w:pPr>
              <w:jc w:val="center"/>
              <w:rPr>
                <w:b w:val="0"/>
                <w:bCs w:val="0"/>
                <w:sz w:val="20"/>
                <w:szCs w:val="20"/>
                <w:lang w:val="sr-Cyrl-BA"/>
              </w:rPr>
            </w:pPr>
            <w:r w:rsidRPr="0070397C">
              <w:rPr>
                <w:b w:val="0"/>
                <w:bCs w:val="0"/>
                <w:sz w:val="20"/>
                <w:szCs w:val="20"/>
                <w:lang w:val="sr-Cyrl-BA"/>
              </w:rPr>
              <w:t>2,0</w:t>
            </w:r>
          </w:p>
        </w:tc>
        <w:tc>
          <w:tcPr>
            <w:cnfStyle w:val="000100000000" w:firstRow="0" w:lastRow="0" w:firstColumn="0" w:lastColumn="1" w:oddVBand="0" w:evenVBand="0" w:oddHBand="0" w:evenHBand="0" w:firstRowFirstColumn="0" w:firstRowLastColumn="0" w:lastRowFirstColumn="0" w:lastRowLastColumn="0"/>
            <w:tcW w:w="1390" w:type="dxa"/>
            <w:tcBorders>
              <w:top w:val="none" w:sz="0" w:space="0" w:color="auto"/>
            </w:tcBorders>
            <w:hideMark/>
          </w:tcPr>
          <w:p w14:paraId="29A1BC5C" w14:textId="77777777" w:rsidR="00992D5E" w:rsidRPr="0070397C" w:rsidRDefault="00992D5E" w:rsidP="00A16276">
            <w:pPr>
              <w:jc w:val="center"/>
              <w:rPr>
                <w:b w:val="0"/>
                <w:bCs w:val="0"/>
                <w:sz w:val="20"/>
                <w:szCs w:val="20"/>
                <w:lang w:val="sr-Cyrl-BA"/>
              </w:rPr>
            </w:pPr>
            <w:r w:rsidRPr="0070397C">
              <w:rPr>
                <w:b w:val="0"/>
                <w:bCs w:val="0"/>
                <w:sz w:val="20"/>
                <w:szCs w:val="20"/>
                <w:lang w:val="sr-Latn-CS"/>
              </w:rPr>
              <w:t>11,</w:t>
            </w:r>
            <w:r w:rsidRPr="0070397C">
              <w:rPr>
                <w:b w:val="0"/>
                <w:bCs w:val="0"/>
                <w:sz w:val="20"/>
                <w:szCs w:val="20"/>
                <w:lang w:val="sr-Cyrl-BA"/>
              </w:rPr>
              <w:t>5</w:t>
            </w:r>
          </w:p>
        </w:tc>
      </w:tr>
    </w:tbl>
    <w:p w14:paraId="0CC83C10" w14:textId="497C66FC" w:rsidR="001B0FD0" w:rsidRPr="00992D5E" w:rsidRDefault="0070397C" w:rsidP="001B0FD0">
      <w:pPr>
        <w:rPr>
          <w:lang w:val="sr-Cyrl-BA"/>
        </w:rPr>
      </w:pPr>
      <w:r>
        <w:rPr>
          <w:i/>
          <w:lang w:val="sr-Cyrl-BA"/>
        </w:rPr>
        <w:t xml:space="preserve">       </w:t>
      </w:r>
      <w:proofErr w:type="spellStart"/>
      <w:r w:rsidRPr="0070397C">
        <w:rPr>
          <w:i/>
          <w:lang w:val="sr-Latn-CS"/>
        </w:rPr>
        <w:t>Извор</w:t>
      </w:r>
      <w:proofErr w:type="spellEnd"/>
      <w:r w:rsidRPr="0070397C">
        <w:rPr>
          <w:i/>
          <w:lang w:val="sr-Latn-CS"/>
        </w:rPr>
        <w:t>:</w:t>
      </w:r>
      <w:r w:rsidR="003F6A7B">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05EF734A" w14:textId="628FC06D" w:rsidR="001B0FD0" w:rsidRPr="00992D5E" w:rsidRDefault="001B0FD0" w:rsidP="00992D5E">
      <w:pPr>
        <w:jc w:val="both"/>
        <w:rPr>
          <w:lang w:val="sr-Cyrl-BA"/>
        </w:rPr>
      </w:pPr>
      <w:r w:rsidRPr="00992D5E">
        <w:rPr>
          <w:lang w:val="sr-Cyrl-BA"/>
        </w:rPr>
        <w:t xml:space="preserve">На подручју </w:t>
      </w:r>
      <w:r w:rsidR="00022A6D">
        <w:t>o</w:t>
      </w:r>
      <w:proofErr w:type="spellStart"/>
      <w:r w:rsidRPr="00992D5E">
        <w:rPr>
          <w:lang w:val="sr-Cyrl-BA"/>
        </w:rPr>
        <w:t>пштине</w:t>
      </w:r>
      <w:proofErr w:type="spellEnd"/>
      <w:r w:rsidRPr="00992D5E">
        <w:rPr>
          <w:lang w:val="sr-Cyrl-BA"/>
        </w:rPr>
        <w:t>, релативно ниске зимске температуре јављају се у децембру и фебруару, а највише температуре јављају се у јуну, јулу и августу</w:t>
      </w:r>
      <w:r w:rsidR="00992D5E" w:rsidRPr="00117D26">
        <w:rPr>
          <w:lang w:val="sr-Cyrl-BA"/>
        </w:rPr>
        <w:t xml:space="preserve">, </w:t>
      </w:r>
      <w:r w:rsidR="00992D5E">
        <w:rPr>
          <w:lang w:val="sr-Cyrl-BA"/>
        </w:rPr>
        <w:t xml:space="preserve">док су </w:t>
      </w:r>
      <w:r w:rsidRPr="00992D5E">
        <w:rPr>
          <w:lang w:val="sr-Cyrl-BA"/>
        </w:rPr>
        <w:t xml:space="preserve">средње </w:t>
      </w:r>
      <w:proofErr w:type="spellStart"/>
      <w:r w:rsidRPr="00992D5E">
        <w:rPr>
          <w:lang w:val="sr-Cyrl-BA"/>
        </w:rPr>
        <w:t>љетне</w:t>
      </w:r>
      <w:proofErr w:type="spellEnd"/>
      <w:r w:rsidRPr="00992D5E">
        <w:rPr>
          <w:lang w:val="sr-Cyrl-BA"/>
        </w:rPr>
        <w:t xml:space="preserve"> температуре ваздуха доста високе. Њихов измјерени средњи вишегодишњи просјек износи 21,4 </w:t>
      </w:r>
      <w:r w:rsidR="003F6A7B">
        <w:rPr>
          <w:vertAlign w:val="superscript"/>
        </w:rPr>
        <w:t>o</w:t>
      </w:r>
      <w:r w:rsidRPr="00992D5E">
        <w:rPr>
          <w:lang w:val="sr-Cyrl-BA"/>
        </w:rPr>
        <w:t>C.</w:t>
      </w:r>
      <w:r w:rsidR="00992D5E">
        <w:rPr>
          <w:lang w:val="sr-Cyrl-BA"/>
        </w:rPr>
        <w:t xml:space="preserve"> </w:t>
      </w:r>
      <w:r w:rsidRPr="00992D5E">
        <w:rPr>
          <w:lang w:val="sr-Cyrl-BA"/>
        </w:rPr>
        <w:t xml:space="preserve">Вишегодишња измјерена средња прољетна температура на овим просторима износила је 11,6 </w:t>
      </w:r>
      <w:r w:rsidR="003F6A7B">
        <w:rPr>
          <w:vertAlign w:val="superscript"/>
        </w:rPr>
        <w:t>o</w:t>
      </w:r>
      <w:r w:rsidRPr="00992D5E">
        <w:rPr>
          <w:lang w:val="sr-Cyrl-BA"/>
        </w:rPr>
        <w:t xml:space="preserve">C. Иста је за 9,8 </w:t>
      </w:r>
      <w:r w:rsidR="003F6A7B">
        <w:rPr>
          <w:vertAlign w:val="superscript"/>
        </w:rPr>
        <w:t>o</w:t>
      </w:r>
      <w:r w:rsidRPr="00992D5E">
        <w:rPr>
          <w:lang w:val="sr-Cyrl-BA"/>
        </w:rPr>
        <w:t xml:space="preserve">C нижа од вишегодишње измјерене просјечне </w:t>
      </w:r>
      <w:proofErr w:type="spellStart"/>
      <w:r w:rsidRPr="00992D5E">
        <w:rPr>
          <w:lang w:val="sr-Cyrl-BA"/>
        </w:rPr>
        <w:t>љетне</w:t>
      </w:r>
      <w:proofErr w:type="spellEnd"/>
      <w:r w:rsidRPr="00992D5E">
        <w:rPr>
          <w:lang w:val="sr-Cyrl-BA"/>
        </w:rPr>
        <w:t xml:space="preserve"> температуре ваздуха, а за 9,9 </w:t>
      </w:r>
      <w:r w:rsidR="008C0875">
        <w:rPr>
          <w:vertAlign w:val="superscript"/>
        </w:rPr>
        <w:t>o</w:t>
      </w:r>
      <w:r w:rsidRPr="00992D5E">
        <w:rPr>
          <w:lang w:val="sr-Cyrl-BA"/>
        </w:rPr>
        <w:t>C је виша од просјечне измјерене вишегодишње зимске температуре, измјерене у наведеном временском периоду на.</w:t>
      </w:r>
      <w:r w:rsidR="00992D5E">
        <w:rPr>
          <w:lang w:val="sr-Cyrl-BA"/>
        </w:rPr>
        <w:t xml:space="preserve"> </w:t>
      </w:r>
      <w:r w:rsidRPr="00992D5E">
        <w:rPr>
          <w:lang w:val="sr-Cyrl-BA"/>
        </w:rPr>
        <w:t xml:space="preserve">Подручје општине Прњавор у току године има </w:t>
      </w:r>
      <w:proofErr w:type="spellStart"/>
      <w:r w:rsidRPr="00992D5E">
        <w:rPr>
          <w:lang w:val="sr-Cyrl-BA"/>
        </w:rPr>
        <w:t>oко</w:t>
      </w:r>
      <w:proofErr w:type="spellEnd"/>
      <w:r w:rsidRPr="00992D5E">
        <w:rPr>
          <w:lang w:val="sr-Cyrl-BA"/>
        </w:rPr>
        <w:t xml:space="preserve"> 20 дана са измјереним тропским врућинама када температуре прелазе 30 </w:t>
      </w:r>
      <w:r w:rsidR="008C0875">
        <w:rPr>
          <w:vertAlign w:val="superscript"/>
        </w:rPr>
        <w:t>o</w:t>
      </w:r>
      <w:r w:rsidRPr="00992D5E">
        <w:rPr>
          <w:lang w:val="sr-Cyrl-BA"/>
        </w:rPr>
        <w:t xml:space="preserve">C. </w:t>
      </w:r>
    </w:p>
    <w:p w14:paraId="35CEE8AF" w14:textId="77777777" w:rsidR="001B0FD0" w:rsidRPr="00992D5E" w:rsidRDefault="001B0FD0" w:rsidP="001B0FD0">
      <w:pPr>
        <w:rPr>
          <w:i/>
          <w:iCs/>
          <w:lang w:val="sr-Cyrl-BA"/>
        </w:rPr>
      </w:pPr>
      <w:r w:rsidRPr="00992D5E">
        <w:rPr>
          <w:i/>
          <w:iCs/>
          <w:lang w:val="sr-Cyrl-BA"/>
        </w:rPr>
        <w:t>Вјетрови</w:t>
      </w:r>
    </w:p>
    <w:p w14:paraId="153FB511" w14:textId="3A78FEB5" w:rsidR="001B0FD0" w:rsidRPr="00992D5E" w:rsidRDefault="001B0FD0" w:rsidP="00992D5E">
      <w:pPr>
        <w:jc w:val="both"/>
        <w:rPr>
          <w:lang w:val="sr-Cyrl-BA"/>
        </w:rPr>
      </w:pPr>
      <w:r w:rsidRPr="00992D5E">
        <w:rPr>
          <w:lang w:val="sr-Cyrl-BA"/>
        </w:rPr>
        <w:t>На простору општине Прњавор присутни су сви вјетрови (источни, западни, сјеверни и јужни вјетар).</w:t>
      </w:r>
      <w:r w:rsidR="00992D5E">
        <w:rPr>
          <w:lang w:val="sr-Cyrl-BA"/>
        </w:rPr>
        <w:t xml:space="preserve"> </w:t>
      </w:r>
      <w:r w:rsidRPr="00992D5E">
        <w:rPr>
          <w:lang w:val="sr-Cyrl-BA"/>
        </w:rPr>
        <w:t xml:space="preserve">На подручју општине Прњавор дувају вјетрови средње јачине. У току године на вјетровите дане отпада око 40%, а 60% дана на овим просторима је без вјетра, </w:t>
      </w:r>
      <w:proofErr w:type="spellStart"/>
      <w:r w:rsidRPr="00992D5E">
        <w:rPr>
          <w:lang w:val="sr-Cyrl-BA"/>
        </w:rPr>
        <w:t>преовладавају</w:t>
      </w:r>
      <w:proofErr w:type="spellEnd"/>
      <w:r w:rsidRPr="00992D5E">
        <w:rPr>
          <w:lang w:val="sr-Cyrl-BA"/>
        </w:rPr>
        <w:t xml:space="preserve"> југозападни и јужни вјетрови.</w:t>
      </w:r>
      <w:r w:rsidR="00992D5E">
        <w:rPr>
          <w:lang w:val="sr-Cyrl-BA"/>
        </w:rPr>
        <w:t xml:space="preserve"> </w:t>
      </w:r>
      <w:r w:rsidRPr="00992D5E">
        <w:rPr>
          <w:lang w:val="sr-Cyrl-BA"/>
        </w:rPr>
        <w:t xml:space="preserve">Највећу средњу брзину има западни вјетар који дува брзином од 3,2 m/s, а најмању брзину има источни вјетар на овим просторима који дува брзином од 1,3 m/s. Најмању учесталост појављивања на овим просторима има </w:t>
      </w:r>
      <w:proofErr w:type="spellStart"/>
      <w:r w:rsidRPr="00992D5E">
        <w:rPr>
          <w:lang w:val="sr-Cyrl-BA"/>
        </w:rPr>
        <w:t>сјевернозападни</w:t>
      </w:r>
      <w:proofErr w:type="spellEnd"/>
      <w:r w:rsidRPr="00992D5E">
        <w:rPr>
          <w:lang w:val="sr-Cyrl-BA"/>
        </w:rPr>
        <w:t xml:space="preserve"> вјетар. Његова честина износи свега9 %</w:t>
      </w:r>
      <w:r w:rsidR="00022A6D">
        <w:t>o</w:t>
      </w:r>
      <w:r w:rsidRPr="00992D5E">
        <w:rPr>
          <w:lang w:val="sr-Cyrl-BA"/>
        </w:rPr>
        <w:t xml:space="preserve"> (девет промила).</w:t>
      </w:r>
    </w:p>
    <w:p w14:paraId="793F0F57" w14:textId="77777777" w:rsidR="001B0FD0" w:rsidRPr="00992D5E" w:rsidRDefault="001B0FD0" w:rsidP="001B0FD0">
      <w:pPr>
        <w:rPr>
          <w:i/>
          <w:iCs/>
          <w:lang w:val="sr-Cyrl-BA"/>
        </w:rPr>
      </w:pPr>
      <w:r w:rsidRPr="00992D5E">
        <w:rPr>
          <w:i/>
          <w:iCs/>
          <w:lang w:val="sr-Cyrl-BA"/>
        </w:rPr>
        <w:t>Влажност ваздуха</w:t>
      </w:r>
    </w:p>
    <w:p w14:paraId="0482AAFD" w14:textId="77777777" w:rsidR="004E510A" w:rsidRDefault="001B0FD0" w:rsidP="004E510A">
      <w:pPr>
        <w:jc w:val="both"/>
        <w:rPr>
          <w:lang w:val="sr-Cyrl-BA"/>
        </w:rPr>
      </w:pPr>
      <w:r w:rsidRPr="00992D5E">
        <w:rPr>
          <w:lang w:val="sr-Cyrl-BA"/>
        </w:rPr>
        <w:t>Влажност ваздуха је варијабилна хидрометеоролошка појава. Она се свагдје на Земљи мијења у складу са природним промјенама годишњих доба.</w:t>
      </w:r>
      <w:r w:rsidR="00992D5E">
        <w:rPr>
          <w:lang w:val="sr-Cyrl-BA"/>
        </w:rPr>
        <w:t xml:space="preserve"> </w:t>
      </w:r>
    </w:p>
    <w:p w14:paraId="2A30F7BD" w14:textId="1ACD73FC" w:rsidR="001B0FD0" w:rsidRPr="004E510A" w:rsidRDefault="001B0FD0" w:rsidP="00B14E79">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Средња мјесечна и средња годишња релативна влажност ваздуха (у %) за ХМС-Добој (1980–2020. година)</w:t>
      </w:r>
    </w:p>
    <w:tbl>
      <w:tblPr>
        <w:tblStyle w:val="Tabelakoordinatnemree4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35"/>
        <w:gridCol w:w="635"/>
        <w:gridCol w:w="460"/>
        <w:gridCol w:w="636"/>
        <w:gridCol w:w="460"/>
        <w:gridCol w:w="636"/>
        <w:gridCol w:w="636"/>
        <w:gridCol w:w="636"/>
        <w:gridCol w:w="636"/>
        <w:gridCol w:w="636"/>
        <w:gridCol w:w="636"/>
        <w:gridCol w:w="636"/>
        <w:gridCol w:w="1160"/>
      </w:tblGrid>
      <w:tr w:rsidR="00992D5E" w:rsidRPr="00992D5E" w14:paraId="39CA7B84" w14:textId="77777777" w:rsidTr="00992D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cBorders>
            <w:hideMark/>
          </w:tcPr>
          <w:p w14:paraId="25374D1C" w14:textId="77777777" w:rsidR="00992D5E" w:rsidRPr="00992D5E" w:rsidRDefault="00992D5E" w:rsidP="00992D5E">
            <w:pPr>
              <w:ind w:right="-181"/>
              <w:rPr>
                <w:color w:val="auto"/>
                <w:sz w:val="20"/>
                <w:szCs w:val="20"/>
                <w:lang w:val="sr-Latn-CS"/>
              </w:rPr>
            </w:pPr>
            <w:proofErr w:type="spellStart"/>
            <w:r w:rsidRPr="00992D5E">
              <w:rPr>
                <w:color w:val="auto"/>
                <w:sz w:val="20"/>
                <w:szCs w:val="20"/>
                <w:lang w:val="sr-Latn-CS"/>
              </w:rPr>
              <w:t>Мјесец</w:t>
            </w:r>
            <w:proofErr w:type="spellEnd"/>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5595EE3B" w14:textId="77777777" w:rsidR="00992D5E" w:rsidRPr="00992D5E" w:rsidRDefault="00992D5E" w:rsidP="00992D5E">
            <w:pPr>
              <w:ind w:right="-181"/>
              <w:rPr>
                <w:color w:val="auto"/>
                <w:sz w:val="20"/>
                <w:szCs w:val="20"/>
                <w:lang w:val="sr-Latn-CS"/>
              </w:rPr>
            </w:pPr>
            <w:r w:rsidRPr="00992D5E">
              <w:rPr>
                <w:color w:val="auto"/>
                <w:sz w:val="20"/>
                <w:szCs w:val="20"/>
                <w:lang w:val="sr-Latn-CS"/>
              </w:rPr>
              <w:t>I</w:t>
            </w:r>
          </w:p>
        </w:tc>
        <w:tc>
          <w:tcPr>
            <w:tcW w:w="330" w:type="pct"/>
            <w:tcBorders>
              <w:top w:val="none" w:sz="0" w:space="0" w:color="auto"/>
              <w:left w:val="none" w:sz="0" w:space="0" w:color="auto"/>
              <w:bottom w:val="none" w:sz="0" w:space="0" w:color="auto"/>
              <w:right w:val="none" w:sz="0" w:space="0" w:color="auto"/>
            </w:tcBorders>
            <w:hideMark/>
          </w:tcPr>
          <w:p w14:paraId="73E13D1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II</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22F0F478" w14:textId="77777777" w:rsidR="00992D5E" w:rsidRPr="00992D5E" w:rsidRDefault="00992D5E" w:rsidP="00992D5E">
            <w:pPr>
              <w:ind w:right="-181"/>
              <w:rPr>
                <w:color w:val="auto"/>
                <w:sz w:val="20"/>
                <w:szCs w:val="20"/>
                <w:lang w:val="sr-Latn-CS"/>
              </w:rPr>
            </w:pPr>
            <w:r w:rsidRPr="00992D5E">
              <w:rPr>
                <w:color w:val="auto"/>
                <w:sz w:val="20"/>
                <w:szCs w:val="20"/>
                <w:lang w:val="sr-Latn-CS"/>
              </w:rPr>
              <w:t>III</w:t>
            </w:r>
          </w:p>
        </w:tc>
        <w:tc>
          <w:tcPr>
            <w:tcW w:w="330" w:type="pct"/>
            <w:tcBorders>
              <w:top w:val="none" w:sz="0" w:space="0" w:color="auto"/>
              <w:left w:val="none" w:sz="0" w:space="0" w:color="auto"/>
              <w:bottom w:val="none" w:sz="0" w:space="0" w:color="auto"/>
              <w:right w:val="none" w:sz="0" w:space="0" w:color="auto"/>
            </w:tcBorders>
            <w:hideMark/>
          </w:tcPr>
          <w:p w14:paraId="10DF6F19"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IV</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66B5BAD7" w14:textId="77777777" w:rsidR="00992D5E" w:rsidRPr="00992D5E" w:rsidRDefault="00992D5E" w:rsidP="00992D5E">
            <w:pPr>
              <w:ind w:right="-181"/>
              <w:rPr>
                <w:color w:val="auto"/>
                <w:sz w:val="20"/>
                <w:szCs w:val="20"/>
                <w:lang w:val="sr-Latn-CS"/>
              </w:rPr>
            </w:pPr>
            <w:r w:rsidRPr="00992D5E">
              <w:rPr>
                <w:color w:val="auto"/>
                <w:sz w:val="20"/>
                <w:szCs w:val="20"/>
                <w:lang w:val="sr-Latn-CS"/>
              </w:rPr>
              <w:t>V</w:t>
            </w:r>
          </w:p>
        </w:tc>
        <w:tc>
          <w:tcPr>
            <w:tcW w:w="330" w:type="pct"/>
            <w:tcBorders>
              <w:top w:val="none" w:sz="0" w:space="0" w:color="auto"/>
              <w:left w:val="none" w:sz="0" w:space="0" w:color="auto"/>
              <w:bottom w:val="none" w:sz="0" w:space="0" w:color="auto"/>
              <w:right w:val="none" w:sz="0" w:space="0" w:color="auto"/>
            </w:tcBorders>
            <w:hideMark/>
          </w:tcPr>
          <w:p w14:paraId="64CDC31D"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4C316C9" w14:textId="77777777" w:rsidR="00992D5E" w:rsidRPr="00992D5E" w:rsidRDefault="00992D5E" w:rsidP="00992D5E">
            <w:pPr>
              <w:ind w:right="-181"/>
              <w:rPr>
                <w:color w:val="auto"/>
                <w:sz w:val="20"/>
                <w:szCs w:val="20"/>
                <w:lang w:val="sr-Latn-CS"/>
              </w:rPr>
            </w:pPr>
            <w:r w:rsidRPr="00992D5E">
              <w:rPr>
                <w:color w:val="auto"/>
                <w:sz w:val="20"/>
                <w:szCs w:val="20"/>
                <w:lang w:val="sr-Latn-CS"/>
              </w:rPr>
              <w:t>VII</w:t>
            </w:r>
          </w:p>
        </w:tc>
        <w:tc>
          <w:tcPr>
            <w:tcW w:w="330" w:type="pct"/>
            <w:tcBorders>
              <w:top w:val="none" w:sz="0" w:space="0" w:color="auto"/>
              <w:left w:val="none" w:sz="0" w:space="0" w:color="auto"/>
              <w:bottom w:val="none" w:sz="0" w:space="0" w:color="auto"/>
              <w:right w:val="none" w:sz="0" w:space="0" w:color="auto"/>
            </w:tcBorders>
            <w:hideMark/>
          </w:tcPr>
          <w:p w14:paraId="0B4E0267"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VIII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ABED3AD" w14:textId="77777777" w:rsidR="00992D5E" w:rsidRPr="00992D5E" w:rsidRDefault="00992D5E" w:rsidP="00992D5E">
            <w:pPr>
              <w:ind w:right="-181"/>
              <w:rPr>
                <w:color w:val="auto"/>
                <w:sz w:val="20"/>
                <w:szCs w:val="20"/>
                <w:lang w:val="sr-Latn-CS"/>
              </w:rPr>
            </w:pPr>
            <w:r w:rsidRPr="00992D5E">
              <w:rPr>
                <w:color w:val="auto"/>
                <w:sz w:val="20"/>
                <w:szCs w:val="20"/>
                <w:lang w:val="sr-Latn-CS"/>
              </w:rPr>
              <w:t>IX</w:t>
            </w:r>
          </w:p>
        </w:tc>
        <w:tc>
          <w:tcPr>
            <w:tcW w:w="330" w:type="pct"/>
            <w:tcBorders>
              <w:top w:val="none" w:sz="0" w:space="0" w:color="auto"/>
              <w:left w:val="none" w:sz="0" w:space="0" w:color="auto"/>
              <w:bottom w:val="none" w:sz="0" w:space="0" w:color="auto"/>
              <w:right w:val="none" w:sz="0" w:space="0" w:color="auto"/>
            </w:tcBorders>
            <w:hideMark/>
          </w:tcPr>
          <w:p w14:paraId="15CB7EC6"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3ACB2D20" w14:textId="77777777" w:rsidR="00992D5E" w:rsidRPr="00992D5E" w:rsidRDefault="00992D5E" w:rsidP="00992D5E">
            <w:pPr>
              <w:ind w:right="-181"/>
              <w:rPr>
                <w:color w:val="auto"/>
                <w:sz w:val="20"/>
                <w:szCs w:val="20"/>
                <w:lang w:val="sr-Latn-CS"/>
              </w:rPr>
            </w:pPr>
            <w:r w:rsidRPr="00992D5E">
              <w:rPr>
                <w:color w:val="auto"/>
                <w:sz w:val="20"/>
                <w:szCs w:val="20"/>
                <w:lang w:val="sr-Latn-CS"/>
              </w:rPr>
              <w:t>XI</w:t>
            </w:r>
          </w:p>
        </w:tc>
        <w:tc>
          <w:tcPr>
            <w:tcW w:w="330" w:type="pct"/>
            <w:tcBorders>
              <w:top w:val="none" w:sz="0" w:space="0" w:color="auto"/>
              <w:left w:val="none" w:sz="0" w:space="0" w:color="auto"/>
              <w:bottom w:val="none" w:sz="0" w:space="0" w:color="auto"/>
              <w:right w:val="none" w:sz="0" w:space="0" w:color="auto"/>
            </w:tcBorders>
            <w:hideMark/>
          </w:tcPr>
          <w:p w14:paraId="1F8EEB2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left w:val="none" w:sz="0" w:space="0" w:color="auto"/>
              <w:bottom w:val="none" w:sz="0" w:space="0" w:color="auto"/>
              <w:right w:val="none" w:sz="0" w:space="0" w:color="auto"/>
            </w:tcBorders>
            <w:hideMark/>
          </w:tcPr>
          <w:p w14:paraId="48DF4E45" w14:textId="77777777" w:rsidR="00992D5E" w:rsidRPr="00992D5E" w:rsidRDefault="00992D5E" w:rsidP="00992D5E">
            <w:pPr>
              <w:ind w:right="-181"/>
              <w:jc w:val="center"/>
              <w:rPr>
                <w:color w:val="auto"/>
                <w:sz w:val="20"/>
                <w:szCs w:val="20"/>
                <w:lang w:val="sr-Latn-CS"/>
              </w:rPr>
            </w:pPr>
            <w:proofErr w:type="spellStart"/>
            <w:r w:rsidRPr="00992D5E">
              <w:rPr>
                <w:color w:val="auto"/>
                <w:sz w:val="20"/>
                <w:szCs w:val="20"/>
                <w:lang w:val="sr-Latn-CS"/>
              </w:rPr>
              <w:t>Средња</w:t>
            </w:r>
            <w:proofErr w:type="spellEnd"/>
            <w:r w:rsidRPr="00992D5E">
              <w:rPr>
                <w:color w:val="auto"/>
                <w:sz w:val="20"/>
                <w:szCs w:val="20"/>
                <w:lang w:val="sr-Latn-CS"/>
              </w:rPr>
              <w:t xml:space="preserve"> </w:t>
            </w:r>
            <w:proofErr w:type="spellStart"/>
            <w:r w:rsidRPr="00992D5E">
              <w:rPr>
                <w:color w:val="auto"/>
                <w:sz w:val="20"/>
                <w:szCs w:val="20"/>
                <w:lang w:val="sr-Latn-CS"/>
              </w:rPr>
              <w:t>годишња</w:t>
            </w:r>
            <w:proofErr w:type="spellEnd"/>
          </w:p>
        </w:tc>
      </w:tr>
      <w:tr w:rsidR="00992D5E" w:rsidRPr="00992D5E" w14:paraId="3504E881" w14:textId="77777777" w:rsidTr="00992D5E">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tcBorders>
            <w:hideMark/>
          </w:tcPr>
          <w:p w14:paraId="27F1579D" w14:textId="77777777" w:rsidR="00992D5E" w:rsidRPr="00992D5E" w:rsidRDefault="00992D5E" w:rsidP="00992D5E">
            <w:pPr>
              <w:ind w:right="-181"/>
              <w:rPr>
                <w:sz w:val="20"/>
                <w:szCs w:val="20"/>
                <w:lang w:val="sr-Latn-CS"/>
              </w:rPr>
            </w:pPr>
            <w:proofErr w:type="spellStart"/>
            <w:r w:rsidRPr="00992D5E">
              <w:rPr>
                <w:sz w:val="20"/>
                <w:szCs w:val="20"/>
                <w:lang w:val="sr-Latn-CS"/>
              </w:rPr>
              <w:t>Влажност</w:t>
            </w:r>
            <w:proofErr w:type="spellEnd"/>
            <w:r w:rsidRPr="00992D5E">
              <w:rPr>
                <w:sz w:val="20"/>
                <w:szCs w:val="20"/>
                <w:lang w:val="sr-Latn-CS"/>
              </w:rPr>
              <w:t xml:space="preserve"> </w:t>
            </w:r>
            <w:proofErr w:type="spellStart"/>
            <w:r w:rsidRPr="00992D5E">
              <w:rPr>
                <w:sz w:val="20"/>
                <w:szCs w:val="20"/>
                <w:lang w:val="sr-Latn-CS"/>
              </w:rPr>
              <w:t>ваздуха</w:t>
            </w:r>
            <w:proofErr w:type="spellEnd"/>
            <w:r w:rsidRPr="00992D5E">
              <w:rPr>
                <w:sz w:val="20"/>
                <w:szCs w:val="20"/>
                <w:lang w:val="sr-Latn-CS"/>
              </w:rPr>
              <w:t xml:space="preserve"> у %</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70BAE1A6"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w:t>
            </w:r>
            <w:r w:rsidRPr="00B14E79">
              <w:rPr>
                <w:b w:val="0"/>
                <w:bCs w:val="0"/>
                <w:sz w:val="20"/>
                <w:szCs w:val="20"/>
                <w:lang w:val="sr-Cyrl-BA"/>
              </w:rPr>
              <w:t>3,7</w:t>
            </w:r>
          </w:p>
        </w:tc>
        <w:tc>
          <w:tcPr>
            <w:tcW w:w="330" w:type="pct"/>
            <w:tcBorders>
              <w:top w:val="none" w:sz="0" w:space="0" w:color="auto"/>
            </w:tcBorders>
            <w:hideMark/>
          </w:tcPr>
          <w:p w14:paraId="4C6F7F4F"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79,3</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6C73EA04"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3</w:t>
            </w:r>
          </w:p>
        </w:tc>
        <w:tc>
          <w:tcPr>
            <w:tcW w:w="330" w:type="pct"/>
            <w:tcBorders>
              <w:top w:val="none" w:sz="0" w:space="0" w:color="auto"/>
            </w:tcBorders>
            <w:hideMark/>
          </w:tcPr>
          <w:p w14:paraId="35E58002"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71</w:t>
            </w:r>
            <w:r w:rsidRPr="00B14E79">
              <w:rPr>
                <w:b w:val="0"/>
                <w:bCs w:val="0"/>
                <w:sz w:val="20"/>
                <w:szCs w:val="20"/>
                <w:lang w:val="sr-Cyrl-BA"/>
              </w:rPr>
              <w:t>,9</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406C9D93"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w:t>
            </w:r>
          </w:p>
        </w:tc>
        <w:tc>
          <w:tcPr>
            <w:tcW w:w="330" w:type="pct"/>
            <w:tcBorders>
              <w:top w:val="none" w:sz="0" w:space="0" w:color="auto"/>
            </w:tcBorders>
            <w:hideMark/>
          </w:tcPr>
          <w:p w14:paraId="21E5E9DE"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74,5</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C49BED8"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2,9</w:t>
            </w:r>
          </w:p>
        </w:tc>
        <w:tc>
          <w:tcPr>
            <w:tcW w:w="330" w:type="pct"/>
            <w:tcBorders>
              <w:top w:val="none" w:sz="0" w:space="0" w:color="auto"/>
            </w:tcBorders>
            <w:hideMark/>
          </w:tcPr>
          <w:p w14:paraId="042B2C1B"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w:t>
            </w:r>
            <w:r w:rsidRPr="00B14E79">
              <w:rPr>
                <w:b w:val="0"/>
                <w:bCs w:val="0"/>
                <w:sz w:val="20"/>
                <w:szCs w:val="20"/>
                <w:lang w:val="sr-Cyrl-BA"/>
              </w:rPr>
              <w:t>4,1</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747ADCD"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8,9</w:t>
            </w:r>
          </w:p>
        </w:tc>
        <w:tc>
          <w:tcPr>
            <w:tcW w:w="330" w:type="pct"/>
            <w:tcBorders>
              <w:top w:val="none" w:sz="0" w:space="0" w:color="auto"/>
            </w:tcBorders>
            <w:hideMark/>
          </w:tcPr>
          <w:p w14:paraId="63E34878"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81,7</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216009E0"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83</w:t>
            </w:r>
            <w:r w:rsidRPr="00B14E79">
              <w:rPr>
                <w:b w:val="0"/>
                <w:bCs w:val="0"/>
                <w:sz w:val="20"/>
                <w:szCs w:val="20"/>
                <w:lang w:val="sr-Cyrl-BA"/>
              </w:rPr>
              <w:t>,6</w:t>
            </w:r>
          </w:p>
        </w:tc>
        <w:tc>
          <w:tcPr>
            <w:tcW w:w="330" w:type="pct"/>
            <w:tcBorders>
              <w:top w:val="none" w:sz="0" w:space="0" w:color="auto"/>
            </w:tcBorders>
            <w:hideMark/>
          </w:tcPr>
          <w:p w14:paraId="7C678786"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8</w:t>
            </w:r>
            <w:r w:rsidRPr="00B14E79">
              <w:rPr>
                <w:b w:val="0"/>
                <w:bCs w:val="0"/>
                <w:sz w:val="20"/>
                <w:szCs w:val="20"/>
                <w:lang w:val="sr-Cyrl-BA"/>
              </w:rPr>
              <w:t>5,1</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tcBorders>
            <w:hideMark/>
          </w:tcPr>
          <w:p w14:paraId="2AC725E1" w14:textId="77777777" w:rsidR="00992D5E" w:rsidRPr="00B14E79" w:rsidRDefault="00992D5E" w:rsidP="00992D5E">
            <w:pPr>
              <w:ind w:right="-181"/>
              <w:jc w:val="center"/>
              <w:rPr>
                <w:b w:val="0"/>
                <w:bCs w:val="0"/>
                <w:sz w:val="20"/>
                <w:szCs w:val="20"/>
                <w:lang w:val="sr-Cyrl-BA"/>
              </w:rPr>
            </w:pPr>
            <w:r w:rsidRPr="00B14E79">
              <w:rPr>
                <w:b w:val="0"/>
                <w:bCs w:val="0"/>
                <w:sz w:val="20"/>
                <w:szCs w:val="20"/>
                <w:lang w:val="sr-Latn-CS"/>
              </w:rPr>
              <w:t>7</w:t>
            </w:r>
            <w:r w:rsidRPr="00B14E79">
              <w:rPr>
                <w:b w:val="0"/>
                <w:bCs w:val="0"/>
                <w:sz w:val="20"/>
                <w:szCs w:val="20"/>
                <w:lang w:val="sr-Cyrl-BA"/>
              </w:rPr>
              <w:t>7,6</w:t>
            </w:r>
          </w:p>
        </w:tc>
      </w:tr>
    </w:tbl>
    <w:p w14:paraId="30DB0BAE" w14:textId="4E0B94B5" w:rsidR="00DF06AD" w:rsidRDefault="00DF06AD" w:rsidP="004E510A">
      <w:pPr>
        <w:spacing w:before="100"/>
        <w:rPr>
          <w:lang w:val="sr-Cyrl-BA"/>
        </w:rPr>
      </w:pPr>
      <w:proofErr w:type="spellStart"/>
      <w:r w:rsidRPr="0070397C">
        <w:rPr>
          <w:i/>
          <w:lang w:val="sr-Latn-CS"/>
        </w:rPr>
        <w:t>Извор</w:t>
      </w:r>
      <w:proofErr w:type="spellEnd"/>
      <w:r w:rsidRPr="0070397C">
        <w:rPr>
          <w:i/>
          <w:lang w:val="sr-Latn-CS"/>
        </w:rPr>
        <w:t>:</w:t>
      </w:r>
      <w:r w:rsidR="00B14E79">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710E7B12" w14:textId="4BB9C583" w:rsidR="001B0FD0" w:rsidRPr="00992D5E" w:rsidRDefault="001B0FD0" w:rsidP="00EC4E5C">
      <w:pPr>
        <w:spacing w:before="100"/>
        <w:jc w:val="both"/>
        <w:rPr>
          <w:lang w:val="sr-Cyrl-BA"/>
        </w:rPr>
      </w:pPr>
      <w:r w:rsidRPr="00992D5E">
        <w:rPr>
          <w:lang w:val="sr-Cyrl-BA"/>
        </w:rPr>
        <w:t>Највећа релативна влажност на овим просторима присутна је у току децембра и јануара</w:t>
      </w:r>
      <w:r w:rsidR="004E510A">
        <w:rPr>
          <w:lang w:val="sr-Cyrl-BA"/>
        </w:rPr>
        <w:t>, а н</w:t>
      </w:r>
      <w:r w:rsidRPr="00992D5E">
        <w:rPr>
          <w:lang w:val="sr-Cyrl-BA"/>
        </w:rPr>
        <w:t>ајмања у току прољетних мјесеци, односно јавља се у априлу и мају.</w:t>
      </w:r>
      <w:r w:rsidR="004E510A">
        <w:rPr>
          <w:lang w:val="sr-Cyrl-BA"/>
        </w:rPr>
        <w:t xml:space="preserve"> </w:t>
      </w:r>
      <w:r w:rsidRPr="00992D5E">
        <w:rPr>
          <w:lang w:val="sr-Cyrl-BA"/>
        </w:rPr>
        <w:t xml:space="preserve">На овим просторима, у просјеку </w:t>
      </w:r>
      <w:r w:rsidR="004E510A">
        <w:rPr>
          <w:lang w:val="sr-Cyrl-BA"/>
        </w:rPr>
        <w:t>м</w:t>
      </w:r>
      <w:r w:rsidRPr="00992D5E">
        <w:rPr>
          <w:lang w:val="sr-Cyrl-BA"/>
        </w:rPr>
        <w:t xml:space="preserve">агловито је 93 дана. На локалитетима гдје су изграђени језеро Дренова и рибњак на </w:t>
      </w:r>
      <w:proofErr w:type="spellStart"/>
      <w:r w:rsidRPr="00992D5E">
        <w:rPr>
          <w:lang w:val="sr-Cyrl-BA"/>
        </w:rPr>
        <w:t>Укринском</w:t>
      </w:r>
      <w:proofErr w:type="spellEnd"/>
      <w:r w:rsidRPr="00992D5E">
        <w:rPr>
          <w:lang w:val="sr-Cyrl-BA"/>
        </w:rPr>
        <w:t xml:space="preserve"> Лугу у непосредној близини ових водених површина, нарочито у хладним временским периодима, магла се зна задржати у току цијелог дана, па и дуже по неколико дана. У таквим временским приликама видљивост је смањена на свега 30–50 m.</w:t>
      </w:r>
    </w:p>
    <w:p w14:paraId="2D8972AD" w14:textId="348DCD37" w:rsidR="004E510A" w:rsidRPr="008E63C3" w:rsidRDefault="004E510A" w:rsidP="00EC4E5C">
      <w:pPr>
        <w:ind w:right="-180"/>
        <w:jc w:val="center"/>
        <w:rPr>
          <w:b/>
          <w:bCs/>
          <w:lang w:val="sr-Cyrl-BA"/>
        </w:rPr>
      </w:pPr>
      <w:r w:rsidRPr="008E63C3">
        <w:rPr>
          <w:b/>
          <w:bCs/>
          <w:lang w:val="sr-Cyrl-BA"/>
        </w:rPr>
        <w:lastRenderedPageBreak/>
        <w:t>Табела</w:t>
      </w:r>
      <w:r w:rsidR="008E63C3">
        <w:rPr>
          <w:b/>
          <w:bCs/>
          <w:lang w:val="sr-Cyrl-BA"/>
        </w:rPr>
        <w:t>:</w:t>
      </w:r>
      <w:r w:rsidRPr="008E63C3">
        <w:rPr>
          <w:b/>
          <w:bCs/>
          <w:lang w:val="sr-Cyrl-BA"/>
        </w:rPr>
        <w:t xml:space="preserve"> Количине падавина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5"/>
        <w:gridCol w:w="1605"/>
        <w:gridCol w:w="1605"/>
        <w:gridCol w:w="1606"/>
      </w:tblGrid>
      <w:tr w:rsidR="008E63C3" w:rsidRPr="008E63C3" w14:paraId="43449880" w14:textId="77777777" w:rsidTr="00EC4E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top w:val="none" w:sz="0" w:space="0" w:color="auto"/>
              <w:left w:val="none" w:sz="0" w:space="0" w:color="auto"/>
              <w:right w:val="none" w:sz="0" w:space="0" w:color="auto"/>
            </w:tcBorders>
          </w:tcPr>
          <w:p w14:paraId="74534245" w14:textId="3207C70E" w:rsidR="004E510A" w:rsidRPr="008E63C3" w:rsidRDefault="004E510A" w:rsidP="008E63C3">
            <w:pPr>
              <w:ind w:right="-181"/>
              <w:jc w:val="both"/>
              <w:rPr>
                <w:color w:val="auto"/>
                <w:sz w:val="20"/>
                <w:szCs w:val="20"/>
                <w:lang w:val="sr-Cyrl-BA"/>
              </w:rPr>
            </w:pPr>
            <w:r w:rsidRPr="008E63C3">
              <w:rPr>
                <w:color w:val="auto"/>
                <w:sz w:val="20"/>
                <w:szCs w:val="20"/>
                <w:lang w:val="sr-Cyrl-BA"/>
              </w:rPr>
              <w:t>Година</w:t>
            </w:r>
          </w:p>
        </w:tc>
        <w:tc>
          <w:tcPr>
            <w:tcW w:w="1605" w:type="dxa"/>
            <w:tcBorders>
              <w:top w:val="none" w:sz="0" w:space="0" w:color="auto"/>
              <w:left w:val="none" w:sz="0" w:space="0" w:color="auto"/>
              <w:right w:val="none" w:sz="0" w:space="0" w:color="auto"/>
            </w:tcBorders>
          </w:tcPr>
          <w:p w14:paraId="39223492" w14:textId="3580EAA4"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2016</w:t>
            </w:r>
          </w:p>
        </w:tc>
        <w:tc>
          <w:tcPr>
            <w:tcW w:w="1605" w:type="dxa"/>
            <w:tcBorders>
              <w:top w:val="none" w:sz="0" w:space="0" w:color="auto"/>
              <w:left w:val="none" w:sz="0" w:space="0" w:color="auto"/>
              <w:right w:val="none" w:sz="0" w:space="0" w:color="auto"/>
            </w:tcBorders>
          </w:tcPr>
          <w:p w14:paraId="7047A744" w14:textId="16420803"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2017</w:t>
            </w:r>
          </w:p>
        </w:tc>
        <w:tc>
          <w:tcPr>
            <w:tcW w:w="1605" w:type="dxa"/>
            <w:tcBorders>
              <w:top w:val="none" w:sz="0" w:space="0" w:color="auto"/>
              <w:left w:val="none" w:sz="0" w:space="0" w:color="auto"/>
              <w:right w:val="none" w:sz="0" w:space="0" w:color="auto"/>
            </w:tcBorders>
          </w:tcPr>
          <w:p w14:paraId="07E8E0EE" w14:textId="76D6E435"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2018</w:t>
            </w:r>
          </w:p>
        </w:tc>
        <w:tc>
          <w:tcPr>
            <w:tcW w:w="1605" w:type="dxa"/>
            <w:tcBorders>
              <w:top w:val="none" w:sz="0" w:space="0" w:color="auto"/>
              <w:left w:val="none" w:sz="0" w:space="0" w:color="auto"/>
              <w:right w:val="none" w:sz="0" w:space="0" w:color="auto"/>
            </w:tcBorders>
          </w:tcPr>
          <w:p w14:paraId="0C09BC71" w14:textId="46C22319"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2019</w:t>
            </w:r>
          </w:p>
        </w:tc>
        <w:tc>
          <w:tcPr>
            <w:tcW w:w="1606" w:type="dxa"/>
            <w:tcBorders>
              <w:top w:val="none" w:sz="0" w:space="0" w:color="auto"/>
              <w:left w:val="none" w:sz="0" w:space="0" w:color="auto"/>
              <w:right w:val="none" w:sz="0" w:space="0" w:color="auto"/>
            </w:tcBorders>
          </w:tcPr>
          <w:p w14:paraId="6C8EF472" w14:textId="178E5150"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2020</w:t>
            </w:r>
          </w:p>
        </w:tc>
      </w:tr>
      <w:tr w:rsidR="008E63C3" w:rsidRPr="008E63C3" w14:paraId="4624A6D3" w14:textId="77777777" w:rsidTr="00EC4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left w:val="none" w:sz="0" w:space="0" w:color="auto"/>
              <w:bottom w:val="none" w:sz="0" w:space="0" w:color="auto"/>
            </w:tcBorders>
          </w:tcPr>
          <w:p w14:paraId="2864D5E2" w14:textId="1A6FC9EF" w:rsidR="004E510A" w:rsidRPr="008E63C3" w:rsidRDefault="004E510A" w:rsidP="008E63C3">
            <w:pPr>
              <w:ind w:right="-181"/>
              <w:jc w:val="both"/>
              <w:rPr>
                <w:color w:val="auto"/>
                <w:sz w:val="20"/>
                <w:szCs w:val="20"/>
                <w:lang w:val="sr-Cyrl-BA"/>
              </w:rPr>
            </w:pPr>
            <w:r w:rsidRPr="008E63C3">
              <w:rPr>
                <w:color w:val="auto"/>
                <w:sz w:val="20"/>
                <w:szCs w:val="20"/>
                <w:lang w:val="sr-Cyrl-BA"/>
              </w:rPr>
              <w:t>Просјек</w:t>
            </w:r>
          </w:p>
        </w:tc>
        <w:tc>
          <w:tcPr>
            <w:tcW w:w="1605" w:type="dxa"/>
          </w:tcPr>
          <w:p w14:paraId="3F6E1066" w14:textId="02784E5E"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80,00</w:t>
            </w:r>
          </w:p>
        </w:tc>
        <w:tc>
          <w:tcPr>
            <w:tcW w:w="1605" w:type="dxa"/>
          </w:tcPr>
          <w:p w14:paraId="7C77F5F6" w14:textId="6C038897"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82,90</w:t>
            </w:r>
          </w:p>
        </w:tc>
        <w:tc>
          <w:tcPr>
            <w:tcW w:w="1605" w:type="dxa"/>
          </w:tcPr>
          <w:p w14:paraId="2123E790" w14:textId="4085EF7F"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93,70</w:t>
            </w:r>
          </w:p>
        </w:tc>
        <w:tc>
          <w:tcPr>
            <w:tcW w:w="1605" w:type="dxa"/>
          </w:tcPr>
          <w:p w14:paraId="79774943" w14:textId="4073818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78,50</w:t>
            </w:r>
          </w:p>
        </w:tc>
        <w:tc>
          <w:tcPr>
            <w:tcW w:w="1606" w:type="dxa"/>
          </w:tcPr>
          <w:p w14:paraId="70429A41" w14:textId="51F6DB0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67,10</w:t>
            </w:r>
          </w:p>
        </w:tc>
      </w:tr>
    </w:tbl>
    <w:p w14:paraId="57495A10" w14:textId="74D598BE" w:rsidR="004E510A" w:rsidRPr="0070397C" w:rsidRDefault="004E510A" w:rsidP="00755062">
      <w:pPr>
        <w:spacing w:after="0"/>
        <w:ind w:right="-180"/>
        <w:rPr>
          <w:lang w:val="sr-Cyrl-CS"/>
        </w:rPr>
      </w:pPr>
      <w:proofErr w:type="spellStart"/>
      <w:r w:rsidRPr="0070397C">
        <w:rPr>
          <w:i/>
          <w:lang w:val="sr-Latn-CS"/>
        </w:rPr>
        <w:t>Извор</w:t>
      </w:r>
      <w:proofErr w:type="spellEnd"/>
      <w:r w:rsidRPr="0070397C">
        <w:rPr>
          <w:i/>
          <w:lang w:val="sr-Latn-CS"/>
        </w:rPr>
        <w:t>:</w:t>
      </w:r>
      <w:r w:rsidR="00EC4E5C">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 </w:t>
      </w:r>
    </w:p>
    <w:p w14:paraId="3656237D" w14:textId="77777777" w:rsidR="00BE6D2F" w:rsidRPr="00992D5E" w:rsidRDefault="00BE6D2F" w:rsidP="00755062">
      <w:pPr>
        <w:spacing w:after="0" w:line="240" w:lineRule="auto"/>
        <w:jc w:val="both"/>
        <w:rPr>
          <w:b/>
          <w:bCs/>
          <w:i/>
          <w:iCs/>
          <w:noProof/>
          <w:lang w:val="sr-Cyrl-BA"/>
        </w:rPr>
      </w:pPr>
    </w:p>
    <w:p w14:paraId="219C33E6" w14:textId="399D7FB7" w:rsidR="00BE6D2F" w:rsidRPr="00992D5E" w:rsidRDefault="00EE1694" w:rsidP="00BD0BBD">
      <w:pPr>
        <w:pStyle w:val="Naslov3"/>
        <w:spacing w:before="0"/>
        <w:rPr>
          <w:noProof/>
          <w:sz w:val="22"/>
          <w:szCs w:val="22"/>
          <w:lang w:val="sr-Cyrl-BA"/>
        </w:rPr>
      </w:pPr>
      <w:bookmarkStart w:id="23" w:name="_Toc92743462"/>
      <w:bookmarkStart w:id="24" w:name="_Toc97817723"/>
      <w:r w:rsidRPr="00992D5E">
        <w:rPr>
          <w:noProof/>
          <w:sz w:val="22"/>
          <w:szCs w:val="22"/>
          <w:lang w:val="sr-Cyrl-BA"/>
        </w:rPr>
        <w:t>II.2</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најзначајнијих</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ресурса</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степеном</w:t>
      </w:r>
      <w:r w:rsidR="00BE6D2F" w:rsidRPr="00992D5E">
        <w:rPr>
          <w:noProof/>
          <w:sz w:val="22"/>
          <w:szCs w:val="22"/>
          <w:lang w:val="sr-Cyrl-BA"/>
        </w:rPr>
        <w:t xml:space="preserve"> </w:t>
      </w:r>
      <w:r w:rsidR="001B6249" w:rsidRPr="00992D5E">
        <w:rPr>
          <w:noProof/>
          <w:sz w:val="22"/>
          <w:szCs w:val="22"/>
          <w:lang w:val="sr-Cyrl-BA"/>
        </w:rPr>
        <w:t>њихове</w:t>
      </w:r>
      <w:r w:rsidR="00BE6D2F" w:rsidRPr="00992D5E">
        <w:rPr>
          <w:noProof/>
          <w:sz w:val="22"/>
          <w:szCs w:val="22"/>
          <w:lang w:val="sr-Cyrl-BA"/>
        </w:rPr>
        <w:t xml:space="preserve"> </w:t>
      </w:r>
      <w:r w:rsidR="001B6249" w:rsidRPr="00992D5E">
        <w:rPr>
          <w:noProof/>
          <w:sz w:val="22"/>
          <w:szCs w:val="22"/>
          <w:lang w:val="sr-Cyrl-BA"/>
        </w:rPr>
        <w:t>истражености</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експлоатациј</w:t>
      </w:r>
      <w:bookmarkEnd w:id="23"/>
      <w:r w:rsidR="001B6249" w:rsidRPr="00992D5E">
        <w:rPr>
          <w:noProof/>
          <w:sz w:val="22"/>
          <w:szCs w:val="22"/>
          <w:lang w:val="sr-Cyrl-BA"/>
        </w:rPr>
        <w:t>е</w:t>
      </w:r>
      <w:bookmarkEnd w:id="24"/>
    </w:p>
    <w:p w14:paraId="181EE4F2" w14:textId="77777777" w:rsidR="00BD0BBD" w:rsidRDefault="00BD0BBD" w:rsidP="00BD0BBD">
      <w:pPr>
        <w:spacing w:after="0" w:line="240" w:lineRule="auto"/>
        <w:jc w:val="both"/>
        <w:rPr>
          <w:rFonts w:cstheme="minorHAnsi"/>
          <w:lang w:val="sr-Cyrl-BA"/>
        </w:rPr>
      </w:pPr>
    </w:p>
    <w:p w14:paraId="007FCEF5" w14:textId="580D7A6F" w:rsidR="00BE6D2F" w:rsidRPr="00992D5E" w:rsidRDefault="005926C8" w:rsidP="00BD0BBD">
      <w:pPr>
        <w:spacing w:after="0" w:line="240" w:lineRule="auto"/>
        <w:jc w:val="both"/>
        <w:rPr>
          <w:rFonts w:cstheme="minorHAnsi"/>
          <w:lang w:val="sr-Cyrl-BA"/>
        </w:rPr>
      </w:pPr>
      <w:r w:rsidRPr="00992D5E">
        <w:rPr>
          <w:rFonts w:cstheme="minorHAnsi"/>
          <w:lang w:val="sr-Cyrl-BA"/>
        </w:rPr>
        <w:t xml:space="preserve">Најзначајнији природни ресурси општине Прњавор су пољопривредно земљиште и шумско богатство, а мањим дијелом </w:t>
      </w:r>
      <w:proofErr w:type="spellStart"/>
      <w:r w:rsidRPr="00992D5E">
        <w:rPr>
          <w:rFonts w:cstheme="minorHAnsi"/>
          <w:lang w:val="sr-Cyrl-BA"/>
        </w:rPr>
        <w:t>хидропотенцијал</w:t>
      </w:r>
      <w:proofErr w:type="spellEnd"/>
      <w:r w:rsidRPr="00992D5E">
        <w:rPr>
          <w:rFonts w:cstheme="minorHAnsi"/>
          <w:lang w:val="sr-Cyrl-BA"/>
        </w:rPr>
        <w:t xml:space="preserve"> и минерална налазишта. Укупна површина пољопривредног земљишта на подручју општине износи 42.966 </w:t>
      </w:r>
      <w:proofErr w:type="spellStart"/>
      <w:r w:rsidRPr="00992D5E">
        <w:rPr>
          <w:rFonts w:cstheme="minorHAnsi"/>
          <w:lang w:val="sr-Cyrl-BA"/>
        </w:rPr>
        <w:t>ha</w:t>
      </w:r>
      <w:proofErr w:type="spellEnd"/>
      <w:r w:rsidRPr="00992D5E">
        <w:rPr>
          <w:rFonts w:cstheme="minorHAnsi"/>
          <w:lang w:val="sr-Cyrl-BA"/>
        </w:rPr>
        <w:t xml:space="preserve"> или 68,2 % укупне територије. У структури пољопривредног земљишта учешће обрадивих површина износи 91,9%, а у укупно обрадивом земљишту преовлађују оранице и вртови са 89,8 % што указује на велике потенцијале за развој пољопривреде. Потребно је обратити пажњу на земљиште од 1. до 4. категорије јер су то површине које се могу користити за интензивну пољопривредну производњу и прикладне су за култивисање. Оваквог земљишта на подручју општине има 63,90 % док на земљиште са ограниченом могућношћу употребе и земљишта неприкладног за култивисање има 36,10 % али их свакако не треба занемарити као земљишта прикладна за воћарску производњу, сијање травњака, испашу и слично. На подручју општине постоји значајан шумски потенцијал коме погодују </w:t>
      </w:r>
      <w:proofErr w:type="spellStart"/>
      <w:r w:rsidRPr="00992D5E">
        <w:rPr>
          <w:rFonts w:cstheme="minorHAnsi"/>
          <w:lang w:val="sr-Cyrl-BA"/>
        </w:rPr>
        <w:t>подзоласта</w:t>
      </w:r>
      <w:proofErr w:type="spellEnd"/>
      <w:r w:rsidRPr="00992D5E">
        <w:rPr>
          <w:rFonts w:cstheme="minorHAnsi"/>
          <w:lang w:val="sr-Cyrl-BA"/>
        </w:rPr>
        <w:t xml:space="preserve"> тла овог подручја. Шуме заузимају укупну површину од 18.098,52 </w:t>
      </w:r>
      <w:proofErr w:type="spellStart"/>
      <w:r w:rsidRPr="00992D5E">
        <w:rPr>
          <w:rFonts w:cstheme="minorHAnsi"/>
          <w:lang w:val="sr-Cyrl-BA"/>
        </w:rPr>
        <w:t>ha</w:t>
      </w:r>
      <w:proofErr w:type="spellEnd"/>
      <w:r w:rsidRPr="00992D5E">
        <w:rPr>
          <w:rFonts w:cstheme="minorHAnsi"/>
          <w:lang w:val="sr-Cyrl-BA"/>
        </w:rPr>
        <w:t xml:space="preserve"> или 28,7% од укупне општинске територије. Шуме у приватној својини простиру се на 7.435,60 </w:t>
      </w:r>
      <w:proofErr w:type="spellStart"/>
      <w:r w:rsidRPr="00992D5E">
        <w:rPr>
          <w:rFonts w:cstheme="minorHAnsi"/>
          <w:lang w:val="sr-Cyrl-BA"/>
        </w:rPr>
        <w:t>ha</w:t>
      </w:r>
      <w:proofErr w:type="spellEnd"/>
      <w:r w:rsidRPr="00992D5E">
        <w:rPr>
          <w:rFonts w:cstheme="minorHAnsi"/>
          <w:lang w:val="sr-Cyrl-BA"/>
        </w:rPr>
        <w:t xml:space="preserve"> или 41,09 % укупне шумске површине, а шуме у државном власништву заузимају површину од 10.662,92 </w:t>
      </w:r>
      <w:proofErr w:type="spellStart"/>
      <w:r w:rsidRPr="00992D5E">
        <w:rPr>
          <w:rFonts w:cstheme="minorHAnsi"/>
          <w:lang w:val="sr-Cyrl-BA"/>
        </w:rPr>
        <w:t>ha</w:t>
      </w:r>
      <w:proofErr w:type="spellEnd"/>
      <w:r w:rsidRPr="00992D5E">
        <w:rPr>
          <w:rFonts w:cstheme="minorHAnsi"/>
          <w:lang w:val="sr-Cyrl-BA"/>
        </w:rPr>
        <w:t xml:space="preserve"> или 58,91 % од укупног шумског земљишта.</w:t>
      </w:r>
    </w:p>
    <w:p w14:paraId="6ED4AE2E" w14:textId="499A156C" w:rsidR="005926C8" w:rsidRPr="00992D5E" w:rsidRDefault="00354931" w:rsidP="00354931">
      <w:pPr>
        <w:spacing w:after="100" w:line="240" w:lineRule="auto"/>
        <w:jc w:val="both"/>
        <w:rPr>
          <w:rFonts w:cstheme="minorHAnsi"/>
          <w:lang w:val="sr-Cyrl-BA"/>
        </w:rPr>
      </w:pPr>
      <w:r w:rsidRPr="00992D5E">
        <w:rPr>
          <w:rFonts w:cstheme="minorHAnsi"/>
          <w:lang w:val="sr-Cyrl-BA"/>
        </w:rPr>
        <w:t xml:space="preserve">Основу површинске хидрографије чини ријека </w:t>
      </w:r>
      <w:proofErr w:type="spellStart"/>
      <w:r w:rsidRPr="00992D5E">
        <w:rPr>
          <w:rFonts w:cstheme="minorHAnsi"/>
          <w:lang w:val="sr-Cyrl-BA"/>
        </w:rPr>
        <w:t>Укрина</w:t>
      </w:r>
      <w:proofErr w:type="spellEnd"/>
      <w:r w:rsidRPr="00992D5E">
        <w:rPr>
          <w:rFonts w:cstheme="minorHAnsi"/>
          <w:lang w:val="sr-Cyrl-BA"/>
        </w:rPr>
        <w:t xml:space="preserve"> са притокама: Великом и Малом </w:t>
      </w:r>
      <w:proofErr w:type="spellStart"/>
      <w:r w:rsidRPr="00992D5E">
        <w:rPr>
          <w:rFonts w:cstheme="minorHAnsi"/>
          <w:lang w:val="sr-Cyrl-BA"/>
        </w:rPr>
        <w:t>Укрином</w:t>
      </w:r>
      <w:proofErr w:type="spellEnd"/>
      <w:r w:rsidRPr="00992D5E">
        <w:rPr>
          <w:rFonts w:cstheme="minorHAnsi"/>
          <w:lang w:val="sr-Cyrl-BA"/>
        </w:rPr>
        <w:t xml:space="preserve">, </w:t>
      </w:r>
      <w:proofErr w:type="spellStart"/>
      <w:r w:rsidRPr="00992D5E">
        <w:rPr>
          <w:rFonts w:cstheme="minorHAnsi"/>
          <w:lang w:val="sr-Cyrl-BA"/>
        </w:rPr>
        <w:t>Вијаком</w:t>
      </w:r>
      <w:proofErr w:type="spellEnd"/>
      <w:r w:rsidRPr="00992D5E">
        <w:rPr>
          <w:rFonts w:cstheme="minorHAnsi"/>
          <w:lang w:val="sr-Cyrl-BA"/>
        </w:rPr>
        <w:t xml:space="preserve">, </w:t>
      </w:r>
      <w:proofErr w:type="spellStart"/>
      <w:r w:rsidRPr="00992D5E">
        <w:rPr>
          <w:rFonts w:cstheme="minorHAnsi"/>
          <w:lang w:val="sr-Cyrl-BA"/>
        </w:rPr>
        <w:t>Лишњом</w:t>
      </w:r>
      <w:proofErr w:type="spellEnd"/>
      <w:r w:rsidRPr="00992D5E">
        <w:rPr>
          <w:rFonts w:cstheme="minorHAnsi"/>
          <w:lang w:val="sr-Cyrl-BA"/>
        </w:rPr>
        <w:t xml:space="preserve">, Иловом, </w:t>
      </w:r>
      <w:proofErr w:type="spellStart"/>
      <w:r w:rsidRPr="00992D5E">
        <w:rPr>
          <w:rFonts w:cstheme="minorHAnsi"/>
          <w:lang w:val="sr-Cyrl-BA"/>
        </w:rPr>
        <w:t>Јадовицом</w:t>
      </w:r>
      <w:proofErr w:type="spellEnd"/>
      <w:r w:rsidRPr="00992D5E">
        <w:rPr>
          <w:rFonts w:cstheme="minorHAnsi"/>
          <w:lang w:val="sr-Cyrl-BA"/>
        </w:rPr>
        <w:t xml:space="preserve"> и </w:t>
      </w:r>
      <w:proofErr w:type="spellStart"/>
      <w:r w:rsidRPr="00992D5E">
        <w:rPr>
          <w:rFonts w:cstheme="minorHAnsi"/>
          <w:lang w:val="sr-Cyrl-BA"/>
        </w:rPr>
        <w:t>Турјаницом</w:t>
      </w:r>
      <w:proofErr w:type="spellEnd"/>
      <w:r w:rsidRPr="00992D5E">
        <w:rPr>
          <w:rFonts w:cstheme="minorHAnsi"/>
          <w:lang w:val="sr-Cyrl-BA"/>
        </w:rPr>
        <w:t xml:space="preserve">. </w:t>
      </w:r>
      <w:proofErr w:type="spellStart"/>
      <w:r w:rsidRPr="00992D5E">
        <w:rPr>
          <w:rFonts w:cstheme="minorHAnsi"/>
          <w:lang w:val="sr-Cyrl-BA"/>
        </w:rPr>
        <w:t>Укрина</w:t>
      </w:r>
      <w:proofErr w:type="spellEnd"/>
      <w:r w:rsidRPr="00992D5E">
        <w:rPr>
          <w:rFonts w:cstheme="minorHAnsi"/>
          <w:lang w:val="sr-Cyrl-BA"/>
        </w:rPr>
        <w:t xml:space="preserve"> протиче југоисточним ободом општине у дужини од 36 </w:t>
      </w:r>
      <w:proofErr w:type="spellStart"/>
      <w:r w:rsidRPr="00992D5E">
        <w:rPr>
          <w:rFonts w:cstheme="minorHAnsi"/>
          <w:lang w:val="sr-Cyrl-BA"/>
        </w:rPr>
        <w:t>km</w:t>
      </w:r>
      <w:proofErr w:type="spellEnd"/>
      <w:r w:rsidRPr="00992D5E">
        <w:rPr>
          <w:rFonts w:cstheme="minorHAnsi"/>
          <w:lang w:val="sr-Cyrl-BA"/>
        </w:rPr>
        <w:t xml:space="preserve">. Поред наведених ријека, укупни водни потенцијал општине чине вјештачко акумулационо језеро „Дренова“ (укупне површине 110 </w:t>
      </w:r>
      <w:proofErr w:type="spellStart"/>
      <w:r w:rsidRPr="00992D5E">
        <w:rPr>
          <w:rFonts w:cstheme="minorHAnsi"/>
          <w:lang w:val="sr-Cyrl-BA"/>
        </w:rPr>
        <w:t>ha</w:t>
      </w:r>
      <w:proofErr w:type="spellEnd"/>
      <w:r w:rsidRPr="00992D5E">
        <w:rPr>
          <w:rFonts w:cstheme="minorHAnsi"/>
          <w:lang w:val="sr-Cyrl-BA"/>
        </w:rPr>
        <w:t xml:space="preserve">, удаљено десетак километара од општинског средишта), као и рибњаци за узгој </w:t>
      </w:r>
      <w:proofErr w:type="spellStart"/>
      <w:r w:rsidRPr="00992D5E">
        <w:rPr>
          <w:rFonts w:cstheme="minorHAnsi"/>
          <w:lang w:val="sr-Cyrl-BA"/>
        </w:rPr>
        <w:t>конзумне</w:t>
      </w:r>
      <w:proofErr w:type="spellEnd"/>
      <w:r w:rsidRPr="00992D5E">
        <w:rPr>
          <w:rFonts w:cstheme="minorHAnsi"/>
          <w:lang w:val="sr-Cyrl-BA"/>
        </w:rPr>
        <w:t xml:space="preserve"> рибе у атарима села Доњи </w:t>
      </w:r>
      <w:proofErr w:type="spellStart"/>
      <w:r w:rsidRPr="00992D5E">
        <w:rPr>
          <w:rFonts w:cstheme="minorHAnsi"/>
          <w:lang w:val="sr-Cyrl-BA"/>
        </w:rPr>
        <w:t>Штрпци</w:t>
      </w:r>
      <w:proofErr w:type="spellEnd"/>
      <w:r w:rsidRPr="00992D5E">
        <w:rPr>
          <w:rFonts w:cstheme="minorHAnsi"/>
          <w:lang w:val="sr-Cyrl-BA"/>
        </w:rPr>
        <w:t xml:space="preserve"> на </w:t>
      </w:r>
      <w:proofErr w:type="spellStart"/>
      <w:r w:rsidRPr="00992D5E">
        <w:rPr>
          <w:rFonts w:cstheme="minorHAnsi"/>
          <w:lang w:val="sr-Cyrl-BA"/>
        </w:rPr>
        <w:t>Укринском</w:t>
      </w:r>
      <w:proofErr w:type="spellEnd"/>
      <w:r w:rsidRPr="00992D5E">
        <w:rPr>
          <w:rFonts w:cstheme="minorHAnsi"/>
          <w:lang w:val="sr-Cyrl-BA"/>
        </w:rPr>
        <w:t xml:space="preserve"> Лугу који имају површину 715 </w:t>
      </w:r>
      <w:proofErr w:type="spellStart"/>
      <w:r w:rsidRPr="00992D5E">
        <w:rPr>
          <w:rFonts w:cstheme="minorHAnsi"/>
          <w:lang w:val="sr-Cyrl-BA"/>
        </w:rPr>
        <w:t>ha</w:t>
      </w:r>
      <w:proofErr w:type="spellEnd"/>
      <w:r w:rsidRPr="00992D5E">
        <w:rPr>
          <w:rFonts w:cstheme="minorHAnsi"/>
          <w:lang w:val="sr-Cyrl-BA"/>
        </w:rPr>
        <w:t>.</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C71EB2" w:rsidRPr="003A5D9C" w14:paraId="0974B84B" w14:textId="77777777" w:rsidTr="00800DEF">
        <w:tc>
          <w:tcPr>
            <w:tcW w:w="5000" w:type="pct"/>
            <w:shd w:val="clear" w:color="auto" w:fill="A8D08D" w:themeFill="accent6" w:themeFillTint="99"/>
          </w:tcPr>
          <w:p w14:paraId="5607EF50" w14:textId="4D0693AB" w:rsidR="00C71EB2" w:rsidRPr="00992D5E" w:rsidRDefault="00C71EB2" w:rsidP="00BD0BBD">
            <w:pPr>
              <w:spacing w:after="100"/>
              <w:jc w:val="both"/>
              <w:rPr>
                <w:rFonts w:cstheme="minorHAnsi"/>
                <w:noProof/>
                <w:lang w:val="sr-Cyrl-BA"/>
              </w:rPr>
            </w:pPr>
            <w:r w:rsidRPr="00992D5E">
              <w:rPr>
                <w:lang w:val="sr-Cyrl-BA"/>
              </w:rPr>
              <w:t xml:space="preserve">Општина Прњавор има релативно развијене административне капацитете. </w:t>
            </w:r>
            <w:r w:rsidR="00F839EB" w:rsidRPr="00992D5E">
              <w:rPr>
                <w:lang w:val="sr-Cyrl-BA"/>
              </w:rPr>
              <w:t xml:space="preserve">Саобраћајна повезаност, унутар општине је добра, док је повезаност са окружењем значајно </w:t>
            </w:r>
            <w:proofErr w:type="spellStart"/>
            <w:r w:rsidR="00F839EB" w:rsidRPr="00992D5E">
              <w:rPr>
                <w:lang w:val="sr-Cyrl-BA"/>
              </w:rPr>
              <w:t>унапређена</w:t>
            </w:r>
            <w:proofErr w:type="spellEnd"/>
            <w:r w:rsidR="00F839EB" w:rsidRPr="00992D5E">
              <w:rPr>
                <w:lang w:val="sr-Cyrl-BA"/>
              </w:rPr>
              <w:t xml:space="preserve"> у протеклом периоду, изградњом</w:t>
            </w:r>
            <w:r w:rsidRPr="00992D5E">
              <w:rPr>
                <w:lang w:val="sr-Cyrl-BA"/>
              </w:rPr>
              <w:t xml:space="preserve"> ауто-пут</w:t>
            </w:r>
            <w:r w:rsidR="00F839EB" w:rsidRPr="00992D5E">
              <w:rPr>
                <w:lang w:val="sr-Cyrl-BA"/>
              </w:rPr>
              <w:t>а</w:t>
            </w:r>
            <w:r w:rsidRPr="00992D5E">
              <w:rPr>
                <w:lang w:val="sr-Cyrl-BA"/>
              </w:rPr>
              <w:t xml:space="preserve"> који повезује Бањалуку и Добој</w:t>
            </w:r>
            <w:r w:rsidR="00F839EB" w:rsidRPr="00992D5E">
              <w:rPr>
                <w:lang w:val="sr-Cyrl-BA"/>
              </w:rPr>
              <w:t xml:space="preserve">, те </w:t>
            </w:r>
            <w:proofErr w:type="spellStart"/>
            <w:r w:rsidR="00F839EB" w:rsidRPr="00992D5E">
              <w:rPr>
                <w:lang w:val="sr-Cyrl-BA"/>
              </w:rPr>
              <w:t>унапређењем</w:t>
            </w:r>
            <w:proofErr w:type="spellEnd"/>
            <w:r w:rsidR="00F839EB" w:rsidRPr="00992D5E">
              <w:rPr>
                <w:lang w:val="sr-Cyrl-BA"/>
              </w:rPr>
              <w:t xml:space="preserve"> понуде аеродрома у Бањалуци. Рељеф, надморска висина, карактеристике климе и природни ресурси показују значајан потенцијал за развој пољопривреде. </w:t>
            </w:r>
          </w:p>
        </w:tc>
      </w:tr>
    </w:tbl>
    <w:p w14:paraId="3734A009" w14:textId="77777777" w:rsidR="00C71EB2" w:rsidRPr="00992D5E" w:rsidRDefault="00C71EB2" w:rsidP="00354931">
      <w:pPr>
        <w:spacing w:after="100" w:line="240" w:lineRule="auto"/>
        <w:jc w:val="both"/>
        <w:rPr>
          <w:rFonts w:cstheme="minorHAnsi"/>
          <w:lang w:val="sr-Cyrl-BA"/>
        </w:rPr>
      </w:pPr>
    </w:p>
    <w:p w14:paraId="42333CA9" w14:textId="243BD2A1" w:rsidR="00BE6D2F" w:rsidRPr="00992D5E" w:rsidRDefault="00027510" w:rsidP="00027510">
      <w:pPr>
        <w:pStyle w:val="Naslov2"/>
        <w:rPr>
          <w:rFonts w:eastAsiaTheme="minorHAnsi"/>
          <w:noProof/>
          <w:lang w:val="sr-Cyrl-BA"/>
        </w:rPr>
      </w:pPr>
      <w:bookmarkStart w:id="25" w:name="_Toc92743463"/>
      <w:bookmarkStart w:id="26" w:name="_Toc97817724"/>
      <w:r w:rsidRPr="00992D5E">
        <w:rPr>
          <w:noProof/>
          <w:sz w:val="24"/>
          <w:szCs w:val="24"/>
          <w:lang w:val="sr-Cyrl-BA"/>
        </w:rPr>
        <w:t>II.3.</w:t>
      </w:r>
      <w:r w:rsidR="00BE6D2F" w:rsidRPr="00992D5E">
        <w:rPr>
          <w:noProof/>
          <w:sz w:val="24"/>
          <w:szCs w:val="24"/>
          <w:lang w:val="sr-Cyrl-BA"/>
        </w:rPr>
        <w:t xml:space="preserve"> </w:t>
      </w:r>
      <w:r w:rsidR="001B6249" w:rsidRPr="00992D5E">
        <w:rPr>
          <w:noProof/>
          <w:sz w:val="24"/>
          <w:szCs w:val="24"/>
          <w:lang w:val="sr-Cyrl-BA"/>
        </w:rPr>
        <w:t>Демографске</w:t>
      </w:r>
      <w:r w:rsidR="00BE6D2F" w:rsidRPr="00992D5E">
        <w:rPr>
          <w:noProof/>
          <w:sz w:val="24"/>
          <w:szCs w:val="24"/>
          <w:lang w:val="sr-Cyrl-BA"/>
        </w:rPr>
        <w:t xml:space="preserve"> </w:t>
      </w:r>
      <w:r w:rsidR="001B6249" w:rsidRPr="00992D5E">
        <w:rPr>
          <w:noProof/>
          <w:sz w:val="24"/>
          <w:szCs w:val="24"/>
          <w:lang w:val="sr-Cyrl-BA"/>
        </w:rPr>
        <w:t>карактеристике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w:t>
      </w:r>
      <w:bookmarkEnd w:id="25"/>
      <w:r w:rsidR="001B6249" w:rsidRPr="00992D5E">
        <w:rPr>
          <w:noProof/>
          <w:sz w:val="24"/>
          <w:szCs w:val="24"/>
          <w:lang w:val="sr-Cyrl-BA"/>
        </w:rPr>
        <w:t>а</w:t>
      </w:r>
      <w:bookmarkEnd w:id="26"/>
      <w:r w:rsidR="00BE6D2F" w:rsidRPr="00992D5E">
        <w:rPr>
          <w:noProof/>
          <w:lang w:val="sr-Cyrl-BA"/>
        </w:rPr>
        <w:tab/>
      </w:r>
    </w:p>
    <w:p w14:paraId="15DE1871" w14:textId="1EC0DFE2" w:rsidR="0083443A" w:rsidRPr="00BD0BBD" w:rsidRDefault="00660CEE" w:rsidP="00BD0BBD">
      <w:pPr>
        <w:pStyle w:val="Naslov3"/>
        <w:rPr>
          <w:noProof/>
          <w:sz w:val="22"/>
          <w:szCs w:val="22"/>
          <w:lang w:val="sr-Cyrl-BA"/>
        </w:rPr>
      </w:pPr>
      <w:bookmarkStart w:id="27" w:name="_Toc92743464"/>
      <w:bookmarkStart w:id="28" w:name="_Toc97817725"/>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становник</w:t>
      </w:r>
      <w:bookmarkEnd w:id="27"/>
      <w:r w:rsidR="001B6249" w:rsidRPr="00992D5E">
        <w:rPr>
          <w:noProof/>
          <w:sz w:val="22"/>
          <w:szCs w:val="22"/>
          <w:lang w:val="sr-Cyrl-BA"/>
        </w:rPr>
        <w:t>а</w:t>
      </w:r>
      <w:bookmarkEnd w:id="28"/>
      <w:r w:rsidR="00BE6D2F" w:rsidRPr="00992D5E">
        <w:rPr>
          <w:noProof/>
          <w:sz w:val="22"/>
          <w:szCs w:val="22"/>
          <w:lang w:val="sr-Cyrl-BA"/>
        </w:rPr>
        <w:t xml:space="preserve"> </w:t>
      </w:r>
    </w:p>
    <w:p w14:paraId="568747B2" w14:textId="78FD2A4C" w:rsidR="0083443A" w:rsidRPr="00992D5E" w:rsidRDefault="0083443A" w:rsidP="00811DEE">
      <w:pPr>
        <w:spacing w:after="0" w:line="240" w:lineRule="auto"/>
        <w:jc w:val="center"/>
        <w:rPr>
          <w:b/>
          <w:bCs/>
          <w:i/>
          <w:iCs/>
          <w:noProof/>
          <w:lang w:val="sr-Cyrl-BA"/>
        </w:rPr>
      </w:pPr>
      <w:r w:rsidRPr="00992D5E">
        <w:rPr>
          <w:b/>
          <w:bCs/>
          <w:i/>
          <w:iCs/>
          <w:noProof/>
          <w:lang w:val="sr-Cyrl-BA"/>
        </w:rPr>
        <w:t>Табела – Кретање броја становника</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417"/>
        <w:gridCol w:w="1276"/>
        <w:gridCol w:w="1418"/>
        <w:gridCol w:w="1417"/>
        <w:gridCol w:w="1418"/>
        <w:gridCol w:w="1341"/>
      </w:tblGrid>
      <w:tr w:rsidR="00811371" w:rsidRPr="00992D5E" w14:paraId="14E7ADD6" w14:textId="77777777" w:rsidTr="008A5A55">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D64EBC"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973853"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1991.</w:t>
            </w:r>
          </w:p>
        </w:tc>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2A587A35"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F55039F"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B789F5D"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D8679E4"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2019.</w:t>
            </w:r>
          </w:p>
        </w:tc>
        <w:tc>
          <w:tcPr>
            <w:tcW w:w="134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AFF0821"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2020.</w:t>
            </w:r>
          </w:p>
        </w:tc>
      </w:tr>
      <w:tr w:rsidR="0083443A" w:rsidRPr="00992D5E" w14:paraId="2729ECEE" w14:textId="77777777" w:rsidTr="0095026F">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704A809"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Укупно</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28AF2B13"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47055</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63144E85"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34357</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1D151D4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33531</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4E1037C1"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33278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5F37CB97"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32982</w:t>
            </w:r>
          </w:p>
        </w:tc>
        <w:tc>
          <w:tcPr>
            <w:tcW w:w="13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8A4FF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32650</w:t>
            </w:r>
          </w:p>
        </w:tc>
      </w:tr>
    </w:tbl>
    <w:p w14:paraId="0E731D3D" w14:textId="56684B84" w:rsidR="0083443A" w:rsidRPr="00992D5E" w:rsidRDefault="0083443A" w:rsidP="0083443A">
      <w:pPr>
        <w:spacing w:after="0" w:line="240" w:lineRule="auto"/>
        <w:jc w:val="both"/>
        <w:rPr>
          <w:i/>
          <w:iCs/>
          <w:noProof/>
          <w:lang w:val="sr-Cyrl-BA"/>
        </w:rPr>
      </w:pPr>
      <w:r w:rsidRPr="00992D5E">
        <w:rPr>
          <w:i/>
          <w:iCs/>
          <w:noProof/>
          <w:lang w:val="sr-Cyrl-BA"/>
        </w:rPr>
        <w:t>Извор: Драшко Маринковић „Дневне миграције становништва општине Прњавор“,  стр. 47;</w:t>
      </w:r>
    </w:p>
    <w:p w14:paraId="667CB98A" w14:textId="7135582B" w:rsidR="0083443A" w:rsidRPr="00992D5E" w:rsidRDefault="0083443A" w:rsidP="0083443A">
      <w:pPr>
        <w:spacing w:after="0" w:line="240" w:lineRule="auto"/>
        <w:jc w:val="both"/>
        <w:rPr>
          <w:i/>
          <w:iCs/>
          <w:noProof/>
          <w:lang w:val="sr-Cyrl-BA"/>
        </w:rPr>
      </w:pPr>
      <w:r w:rsidRPr="00992D5E">
        <w:rPr>
          <w:i/>
          <w:iCs/>
          <w:noProof/>
          <w:lang w:val="sr-Cyrl-BA"/>
        </w:rPr>
        <w:t>Процјена Републичког завода за статистику Бања Лука (допис број 06.3.04./060-543/21).</w:t>
      </w:r>
    </w:p>
    <w:p w14:paraId="58135C3E" w14:textId="77777777" w:rsidR="0083443A" w:rsidRPr="00992D5E" w:rsidRDefault="0083443A" w:rsidP="00354931">
      <w:pPr>
        <w:spacing w:after="0" w:line="240" w:lineRule="auto"/>
        <w:jc w:val="both"/>
        <w:rPr>
          <w:b/>
          <w:bCs/>
          <w:i/>
          <w:iCs/>
          <w:noProof/>
          <w:lang w:val="sr-Cyrl-BA"/>
        </w:rPr>
      </w:pPr>
    </w:p>
    <w:p w14:paraId="3C2093B5" w14:textId="6859AFB3" w:rsidR="00BE6D2F" w:rsidRPr="00BD0BBD" w:rsidRDefault="00660CEE" w:rsidP="00BD0BBD">
      <w:pPr>
        <w:pStyle w:val="Naslov3"/>
        <w:rPr>
          <w:noProof/>
          <w:sz w:val="22"/>
          <w:szCs w:val="22"/>
          <w:lang w:val="sr-Cyrl-BA"/>
        </w:rPr>
      </w:pPr>
      <w:bookmarkStart w:id="29" w:name="_Toc92743465"/>
      <w:bookmarkStart w:id="30" w:name="_Toc97817726"/>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становништв</w:t>
      </w:r>
      <w:bookmarkEnd w:id="29"/>
      <w:r w:rsidR="001B6249" w:rsidRPr="00992D5E">
        <w:rPr>
          <w:noProof/>
          <w:sz w:val="22"/>
          <w:szCs w:val="22"/>
          <w:lang w:val="sr-Cyrl-BA"/>
        </w:rPr>
        <w:t>а</w:t>
      </w:r>
      <w:bookmarkEnd w:id="30"/>
      <w:r w:rsidR="00BE6D2F" w:rsidRPr="00992D5E">
        <w:rPr>
          <w:noProof/>
          <w:sz w:val="22"/>
          <w:szCs w:val="22"/>
          <w:lang w:val="sr-Cyrl-BA"/>
        </w:rPr>
        <w:t xml:space="preserve"> </w:t>
      </w:r>
    </w:p>
    <w:p w14:paraId="03949BE5" w14:textId="1DE62D27" w:rsidR="00A05485" w:rsidRPr="00992D5E" w:rsidRDefault="00A05485" w:rsidP="00243C66">
      <w:pPr>
        <w:jc w:val="center"/>
        <w:rPr>
          <w:rFonts w:cstheme="minorHAnsi"/>
          <w:b/>
          <w:lang w:val="sr-Cyrl-BA"/>
        </w:rPr>
      </w:pPr>
      <w:r w:rsidRPr="00992D5E">
        <w:rPr>
          <w:rFonts w:cstheme="minorHAnsi"/>
          <w:b/>
          <w:lang w:val="sr-Cyrl-BA"/>
        </w:rPr>
        <w:t>Табела -  Старосна и полна структура становништва</w:t>
      </w:r>
    </w:p>
    <w:tbl>
      <w:tblPr>
        <w:tblStyle w:val="GridTable5Dark-Accent62"/>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6"/>
        <w:gridCol w:w="576"/>
        <w:gridCol w:w="576"/>
        <w:gridCol w:w="576"/>
        <w:gridCol w:w="576"/>
        <w:gridCol w:w="576"/>
        <w:gridCol w:w="576"/>
        <w:gridCol w:w="576"/>
        <w:gridCol w:w="576"/>
        <w:gridCol w:w="576"/>
        <w:gridCol w:w="576"/>
        <w:gridCol w:w="576"/>
        <w:gridCol w:w="576"/>
        <w:gridCol w:w="576"/>
        <w:gridCol w:w="572"/>
      </w:tblGrid>
      <w:tr w:rsidR="006F0230" w:rsidRPr="00992D5E" w14:paraId="6BBD35A7" w14:textId="123DBA44" w:rsidTr="006F02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val="restart"/>
            <w:tcBorders>
              <w:top w:val="none" w:sz="0" w:space="0" w:color="auto"/>
              <w:left w:val="none" w:sz="0" w:space="0" w:color="auto"/>
              <w:right w:val="none" w:sz="0" w:space="0" w:color="auto"/>
            </w:tcBorders>
            <w:hideMark/>
          </w:tcPr>
          <w:p w14:paraId="221A8B58" w14:textId="77777777" w:rsidR="006F0230" w:rsidRPr="00992D5E" w:rsidRDefault="006F0230" w:rsidP="00C260A2">
            <w:pPr>
              <w:ind w:left="50" w:hanging="50"/>
              <w:jc w:val="center"/>
              <w:rPr>
                <w:rFonts w:cstheme="minorHAnsi"/>
                <w:b w:val="0"/>
                <w:bCs w:val="0"/>
                <w:color w:val="auto"/>
                <w:sz w:val="14"/>
                <w:szCs w:val="14"/>
                <w:lang w:val="sr-Cyrl-BA"/>
              </w:rPr>
            </w:pPr>
            <w:r w:rsidRPr="00992D5E">
              <w:rPr>
                <w:rFonts w:cstheme="minorHAnsi"/>
                <w:color w:val="auto"/>
                <w:sz w:val="14"/>
                <w:szCs w:val="14"/>
                <w:lang w:val="sr-Cyrl-BA"/>
              </w:rPr>
              <w:t>Старосне групе</w:t>
            </w:r>
          </w:p>
        </w:tc>
        <w:tc>
          <w:tcPr>
            <w:tcW w:w="918" w:type="pct"/>
            <w:gridSpan w:val="3"/>
            <w:tcBorders>
              <w:top w:val="none" w:sz="0" w:space="0" w:color="auto"/>
              <w:left w:val="none" w:sz="0" w:space="0" w:color="auto"/>
              <w:right w:val="none" w:sz="0" w:space="0" w:color="auto"/>
            </w:tcBorders>
            <w:hideMark/>
          </w:tcPr>
          <w:p w14:paraId="6F6081E9"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2013.</w:t>
            </w:r>
          </w:p>
        </w:tc>
        <w:tc>
          <w:tcPr>
            <w:tcW w:w="918" w:type="pct"/>
            <w:gridSpan w:val="3"/>
            <w:tcBorders>
              <w:top w:val="none" w:sz="0" w:space="0" w:color="auto"/>
              <w:left w:val="none" w:sz="0" w:space="0" w:color="auto"/>
              <w:right w:val="none" w:sz="0" w:space="0" w:color="auto"/>
            </w:tcBorders>
            <w:hideMark/>
          </w:tcPr>
          <w:p w14:paraId="6464CAC4"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2017.</w:t>
            </w:r>
          </w:p>
        </w:tc>
        <w:tc>
          <w:tcPr>
            <w:tcW w:w="918" w:type="pct"/>
            <w:gridSpan w:val="3"/>
            <w:tcBorders>
              <w:top w:val="none" w:sz="0" w:space="0" w:color="auto"/>
              <w:left w:val="none" w:sz="0" w:space="0" w:color="auto"/>
              <w:right w:val="none" w:sz="0" w:space="0" w:color="auto"/>
            </w:tcBorders>
            <w:hideMark/>
          </w:tcPr>
          <w:p w14:paraId="09C3BC9D"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2018.</w:t>
            </w:r>
          </w:p>
        </w:tc>
        <w:tc>
          <w:tcPr>
            <w:tcW w:w="918" w:type="pct"/>
            <w:gridSpan w:val="3"/>
            <w:tcBorders>
              <w:top w:val="none" w:sz="0" w:space="0" w:color="auto"/>
              <w:left w:val="none" w:sz="0" w:space="0" w:color="auto"/>
              <w:right w:val="none" w:sz="0" w:space="0" w:color="auto"/>
            </w:tcBorders>
          </w:tcPr>
          <w:p w14:paraId="35278CBB"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 xml:space="preserve">2019.  </w:t>
            </w:r>
          </w:p>
        </w:tc>
        <w:tc>
          <w:tcPr>
            <w:tcW w:w="916" w:type="pct"/>
            <w:gridSpan w:val="3"/>
            <w:tcBorders>
              <w:top w:val="none" w:sz="0" w:space="0" w:color="auto"/>
              <w:left w:val="none" w:sz="0" w:space="0" w:color="auto"/>
              <w:right w:val="none" w:sz="0" w:space="0" w:color="auto"/>
            </w:tcBorders>
          </w:tcPr>
          <w:p w14:paraId="651F7A4C" w14:textId="401FD9CF"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color w:val="auto"/>
                <w:sz w:val="14"/>
                <w:szCs w:val="14"/>
                <w:lang w:val="sr-Cyrl-BA"/>
              </w:rPr>
              <w:t>2020.</w:t>
            </w:r>
          </w:p>
        </w:tc>
      </w:tr>
      <w:tr w:rsidR="00C75895" w:rsidRPr="00992D5E" w14:paraId="749416BB"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tcBorders>
              <w:left w:val="none" w:sz="0" w:space="0" w:color="auto"/>
            </w:tcBorders>
            <w:hideMark/>
          </w:tcPr>
          <w:p w14:paraId="54C034FD" w14:textId="77777777" w:rsidR="00C75895" w:rsidRPr="00992D5E" w:rsidRDefault="00C75895" w:rsidP="00C75895">
            <w:pPr>
              <w:rPr>
                <w:rFonts w:cstheme="minorHAnsi"/>
                <w:b w:val="0"/>
                <w:bCs w:val="0"/>
                <w:color w:val="auto"/>
                <w:sz w:val="14"/>
                <w:szCs w:val="14"/>
                <w:lang w:val="sr-Cyrl-BA"/>
              </w:rPr>
            </w:pPr>
          </w:p>
        </w:tc>
        <w:tc>
          <w:tcPr>
            <w:tcW w:w="306" w:type="pct"/>
            <w:hideMark/>
          </w:tcPr>
          <w:p w14:paraId="6CBDA859"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2F04163"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Ж</w:t>
            </w:r>
          </w:p>
        </w:tc>
        <w:tc>
          <w:tcPr>
            <w:tcW w:w="306" w:type="pct"/>
            <w:hideMark/>
          </w:tcPr>
          <w:p w14:paraId="160951E7" w14:textId="7131962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7E97C3B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1F3C112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5E6BF97C" w14:textId="3CBCF35B"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6F4EF9D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3D3873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24F84325"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Σ</w:t>
            </w:r>
          </w:p>
        </w:tc>
        <w:tc>
          <w:tcPr>
            <w:tcW w:w="306" w:type="pct"/>
            <w:hideMark/>
          </w:tcPr>
          <w:p w14:paraId="6334B250"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М</w:t>
            </w:r>
          </w:p>
        </w:tc>
        <w:tc>
          <w:tcPr>
            <w:tcW w:w="306" w:type="pct"/>
            <w:hideMark/>
          </w:tcPr>
          <w:p w14:paraId="77A9990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406085F2" w14:textId="5E5FC714"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51FF7E0A"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51931967"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4" w:type="pct"/>
          </w:tcPr>
          <w:p w14:paraId="393B0CFA" w14:textId="7D79F521"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r>
      <w:tr w:rsidR="00C75895" w:rsidRPr="00992D5E" w14:paraId="0069DF24"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0390089"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0-14</w:t>
            </w:r>
          </w:p>
        </w:tc>
        <w:tc>
          <w:tcPr>
            <w:tcW w:w="306" w:type="pct"/>
            <w:noWrap/>
            <w:hideMark/>
          </w:tcPr>
          <w:p w14:paraId="55D68AA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2568</w:t>
            </w:r>
          </w:p>
        </w:tc>
        <w:tc>
          <w:tcPr>
            <w:tcW w:w="306" w:type="pct"/>
            <w:noWrap/>
            <w:hideMark/>
          </w:tcPr>
          <w:p w14:paraId="2292A8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2446</w:t>
            </w:r>
          </w:p>
        </w:tc>
        <w:tc>
          <w:tcPr>
            <w:tcW w:w="306" w:type="pct"/>
            <w:noWrap/>
            <w:hideMark/>
          </w:tcPr>
          <w:p w14:paraId="6F58E84F"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5015</w:t>
            </w:r>
          </w:p>
        </w:tc>
        <w:tc>
          <w:tcPr>
            <w:tcW w:w="306" w:type="pct"/>
            <w:noWrap/>
            <w:hideMark/>
          </w:tcPr>
          <w:p w14:paraId="40D51CA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2319</w:t>
            </w:r>
          </w:p>
        </w:tc>
        <w:tc>
          <w:tcPr>
            <w:tcW w:w="306" w:type="pct"/>
            <w:noWrap/>
            <w:hideMark/>
          </w:tcPr>
          <w:p w14:paraId="4AB9198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2280</w:t>
            </w:r>
          </w:p>
        </w:tc>
        <w:tc>
          <w:tcPr>
            <w:tcW w:w="306" w:type="pct"/>
            <w:noWrap/>
            <w:hideMark/>
          </w:tcPr>
          <w:p w14:paraId="3A15D2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4599</w:t>
            </w:r>
          </w:p>
        </w:tc>
        <w:tc>
          <w:tcPr>
            <w:tcW w:w="306" w:type="pct"/>
            <w:noWrap/>
            <w:hideMark/>
          </w:tcPr>
          <w:p w14:paraId="723551E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2298</w:t>
            </w:r>
          </w:p>
        </w:tc>
        <w:tc>
          <w:tcPr>
            <w:tcW w:w="306" w:type="pct"/>
            <w:noWrap/>
            <w:hideMark/>
          </w:tcPr>
          <w:p w14:paraId="02948D6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2242</w:t>
            </w:r>
          </w:p>
        </w:tc>
        <w:tc>
          <w:tcPr>
            <w:tcW w:w="306" w:type="pct"/>
            <w:noWrap/>
            <w:hideMark/>
          </w:tcPr>
          <w:p w14:paraId="1802353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4540</w:t>
            </w:r>
          </w:p>
        </w:tc>
        <w:tc>
          <w:tcPr>
            <w:tcW w:w="306" w:type="pct"/>
            <w:noWrap/>
            <w:hideMark/>
          </w:tcPr>
          <w:p w14:paraId="27BF3AD3"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2272</w:t>
            </w:r>
          </w:p>
        </w:tc>
        <w:tc>
          <w:tcPr>
            <w:tcW w:w="306" w:type="pct"/>
            <w:noWrap/>
            <w:hideMark/>
          </w:tcPr>
          <w:p w14:paraId="6E40669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2212</w:t>
            </w:r>
          </w:p>
        </w:tc>
        <w:tc>
          <w:tcPr>
            <w:tcW w:w="306" w:type="pct"/>
            <w:noWrap/>
            <w:hideMark/>
          </w:tcPr>
          <w:p w14:paraId="37ACF3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4484</w:t>
            </w:r>
          </w:p>
        </w:tc>
        <w:tc>
          <w:tcPr>
            <w:tcW w:w="306" w:type="pct"/>
            <w:noWrap/>
            <w:hideMark/>
          </w:tcPr>
          <w:p w14:paraId="01022E41"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2247</w:t>
            </w:r>
          </w:p>
        </w:tc>
        <w:tc>
          <w:tcPr>
            <w:tcW w:w="306" w:type="pct"/>
            <w:noWrap/>
            <w:hideMark/>
          </w:tcPr>
          <w:p w14:paraId="4BB52EC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2187</w:t>
            </w:r>
          </w:p>
        </w:tc>
        <w:tc>
          <w:tcPr>
            <w:tcW w:w="304" w:type="pct"/>
          </w:tcPr>
          <w:p w14:paraId="70DE918B" w14:textId="4ABDF25E"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4434</w:t>
            </w:r>
          </w:p>
        </w:tc>
      </w:tr>
      <w:tr w:rsidR="00C75895" w:rsidRPr="00992D5E" w14:paraId="6B6A1994"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8A20825"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15-64</w:t>
            </w:r>
          </w:p>
        </w:tc>
        <w:tc>
          <w:tcPr>
            <w:tcW w:w="306" w:type="pct"/>
            <w:noWrap/>
            <w:hideMark/>
          </w:tcPr>
          <w:p w14:paraId="7B1F7540"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11315</w:t>
            </w:r>
          </w:p>
        </w:tc>
        <w:tc>
          <w:tcPr>
            <w:tcW w:w="306" w:type="pct"/>
            <w:noWrap/>
            <w:hideMark/>
          </w:tcPr>
          <w:p w14:paraId="00E20BB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11311</w:t>
            </w:r>
          </w:p>
        </w:tc>
        <w:tc>
          <w:tcPr>
            <w:tcW w:w="306" w:type="pct"/>
            <w:noWrap/>
            <w:hideMark/>
          </w:tcPr>
          <w:p w14:paraId="7AE841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22621</w:t>
            </w:r>
          </w:p>
        </w:tc>
        <w:tc>
          <w:tcPr>
            <w:tcW w:w="306" w:type="pct"/>
            <w:noWrap/>
            <w:hideMark/>
          </w:tcPr>
          <w:p w14:paraId="3B33F269"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10872</w:t>
            </w:r>
          </w:p>
        </w:tc>
        <w:tc>
          <w:tcPr>
            <w:tcW w:w="306" w:type="pct"/>
            <w:noWrap/>
            <w:hideMark/>
          </w:tcPr>
          <w:p w14:paraId="52E788D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10882</w:t>
            </w:r>
          </w:p>
        </w:tc>
        <w:tc>
          <w:tcPr>
            <w:tcW w:w="306" w:type="pct"/>
            <w:noWrap/>
            <w:hideMark/>
          </w:tcPr>
          <w:p w14:paraId="1778E8F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21754</w:t>
            </w:r>
          </w:p>
        </w:tc>
        <w:tc>
          <w:tcPr>
            <w:tcW w:w="306" w:type="pct"/>
            <w:noWrap/>
            <w:hideMark/>
          </w:tcPr>
          <w:p w14:paraId="148DE4D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10744</w:t>
            </w:r>
          </w:p>
        </w:tc>
        <w:tc>
          <w:tcPr>
            <w:tcW w:w="306" w:type="pct"/>
            <w:noWrap/>
            <w:hideMark/>
          </w:tcPr>
          <w:p w14:paraId="2290937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10714</w:t>
            </w:r>
          </w:p>
        </w:tc>
        <w:tc>
          <w:tcPr>
            <w:tcW w:w="306" w:type="pct"/>
            <w:noWrap/>
            <w:hideMark/>
          </w:tcPr>
          <w:p w14:paraId="1F7574FA"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21458</w:t>
            </w:r>
          </w:p>
        </w:tc>
        <w:tc>
          <w:tcPr>
            <w:tcW w:w="306" w:type="pct"/>
            <w:noWrap/>
            <w:hideMark/>
          </w:tcPr>
          <w:p w14:paraId="7815584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10594</w:t>
            </w:r>
          </w:p>
        </w:tc>
        <w:tc>
          <w:tcPr>
            <w:tcW w:w="306" w:type="pct"/>
            <w:noWrap/>
            <w:hideMark/>
          </w:tcPr>
          <w:p w14:paraId="65E7DA1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10544</w:t>
            </w:r>
          </w:p>
        </w:tc>
        <w:tc>
          <w:tcPr>
            <w:tcW w:w="306" w:type="pct"/>
            <w:noWrap/>
            <w:hideMark/>
          </w:tcPr>
          <w:p w14:paraId="0AA62615"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21138</w:t>
            </w:r>
          </w:p>
        </w:tc>
        <w:tc>
          <w:tcPr>
            <w:tcW w:w="306" w:type="pct"/>
            <w:noWrap/>
            <w:hideMark/>
          </w:tcPr>
          <w:p w14:paraId="230FADE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10464</w:t>
            </w:r>
          </w:p>
        </w:tc>
        <w:tc>
          <w:tcPr>
            <w:tcW w:w="306" w:type="pct"/>
            <w:noWrap/>
            <w:hideMark/>
          </w:tcPr>
          <w:p w14:paraId="2B901CB7"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10313</w:t>
            </w:r>
          </w:p>
        </w:tc>
        <w:tc>
          <w:tcPr>
            <w:tcW w:w="304" w:type="pct"/>
          </w:tcPr>
          <w:p w14:paraId="1B463B4F" w14:textId="7407D1E4"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20777</w:t>
            </w:r>
          </w:p>
        </w:tc>
      </w:tr>
      <w:tr w:rsidR="00C75895" w:rsidRPr="00992D5E" w14:paraId="01272EB6"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60642751"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65+</w:t>
            </w:r>
          </w:p>
        </w:tc>
        <w:tc>
          <w:tcPr>
            <w:tcW w:w="306" w:type="pct"/>
            <w:noWrap/>
            <w:hideMark/>
          </w:tcPr>
          <w:p w14:paraId="7D4545A2"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2800</w:t>
            </w:r>
          </w:p>
        </w:tc>
        <w:tc>
          <w:tcPr>
            <w:tcW w:w="306" w:type="pct"/>
            <w:noWrap/>
            <w:hideMark/>
          </w:tcPr>
          <w:p w14:paraId="658D57A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3917</w:t>
            </w:r>
          </w:p>
        </w:tc>
        <w:tc>
          <w:tcPr>
            <w:tcW w:w="306" w:type="pct"/>
            <w:noWrap/>
            <w:hideMark/>
          </w:tcPr>
          <w:p w14:paraId="7A6983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6721</w:t>
            </w:r>
          </w:p>
        </w:tc>
        <w:tc>
          <w:tcPr>
            <w:tcW w:w="306" w:type="pct"/>
            <w:noWrap/>
            <w:hideMark/>
          </w:tcPr>
          <w:p w14:paraId="3CE8B428"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3049</w:t>
            </w:r>
          </w:p>
        </w:tc>
        <w:tc>
          <w:tcPr>
            <w:tcW w:w="306" w:type="pct"/>
            <w:noWrap/>
            <w:hideMark/>
          </w:tcPr>
          <w:p w14:paraId="465426CA"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4129</w:t>
            </w:r>
          </w:p>
        </w:tc>
        <w:tc>
          <w:tcPr>
            <w:tcW w:w="306" w:type="pct"/>
            <w:noWrap/>
            <w:hideMark/>
          </w:tcPr>
          <w:p w14:paraId="2560FF6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7178</w:t>
            </w:r>
          </w:p>
        </w:tc>
        <w:tc>
          <w:tcPr>
            <w:tcW w:w="306" w:type="pct"/>
            <w:noWrap/>
            <w:hideMark/>
          </w:tcPr>
          <w:p w14:paraId="1533F5F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3087</w:t>
            </w:r>
          </w:p>
        </w:tc>
        <w:tc>
          <w:tcPr>
            <w:tcW w:w="306" w:type="pct"/>
            <w:noWrap/>
            <w:hideMark/>
          </w:tcPr>
          <w:p w14:paraId="056F671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4193</w:t>
            </w:r>
          </w:p>
        </w:tc>
        <w:tc>
          <w:tcPr>
            <w:tcW w:w="306" w:type="pct"/>
            <w:noWrap/>
            <w:hideMark/>
          </w:tcPr>
          <w:p w14:paraId="1DD186F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7280</w:t>
            </w:r>
          </w:p>
        </w:tc>
        <w:tc>
          <w:tcPr>
            <w:tcW w:w="306" w:type="pct"/>
            <w:noWrap/>
            <w:hideMark/>
          </w:tcPr>
          <w:p w14:paraId="0A3457E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3113</w:t>
            </w:r>
          </w:p>
        </w:tc>
        <w:tc>
          <w:tcPr>
            <w:tcW w:w="306" w:type="pct"/>
            <w:noWrap/>
            <w:hideMark/>
          </w:tcPr>
          <w:p w14:paraId="151CF10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4247</w:t>
            </w:r>
          </w:p>
        </w:tc>
        <w:tc>
          <w:tcPr>
            <w:tcW w:w="306" w:type="pct"/>
            <w:noWrap/>
            <w:hideMark/>
          </w:tcPr>
          <w:p w14:paraId="1257E85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7360</w:t>
            </w:r>
          </w:p>
        </w:tc>
        <w:tc>
          <w:tcPr>
            <w:tcW w:w="306" w:type="pct"/>
            <w:noWrap/>
            <w:hideMark/>
          </w:tcPr>
          <w:p w14:paraId="51795E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3142</w:t>
            </w:r>
          </w:p>
        </w:tc>
        <w:tc>
          <w:tcPr>
            <w:tcW w:w="306" w:type="pct"/>
            <w:noWrap/>
            <w:hideMark/>
          </w:tcPr>
          <w:p w14:paraId="38272E2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4297</w:t>
            </w:r>
          </w:p>
        </w:tc>
        <w:tc>
          <w:tcPr>
            <w:tcW w:w="304" w:type="pct"/>
          </w:tcPr>
          <w:p w14:paraId="64C4B020" w14:textId="6B0C1E8C"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7439</w:t>
            </w:r>
          </w:p>
        </w:tc>
      </w:tr>
      <w:tr w:rsidR="00C75895" w:rsidRPr="00992D5E" w14:paraId="7173B6C1" w14:textId="77777777" w:rsidTr="006F02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bottom w:val="none" w:sz="0" w:space="0" w:color="auto"/>
            </w:tcBorders>
            <w:hideMark/>
          </w:tcPr>
          <w:p w14:paraId="5737B7AF" w14:textId="77777777" w:rsidR="00C75895" w:rsidRPr="00992D5E" w:rsidRDefault="00C75895" w:rsidP="00C75895">
            <w:pPr>
              <w:jc w:val="both"/>
              <w:rPr>
                <w:rFonts w:cstheme="minorHAnsi"/>
                <w:b w:val="0"/>
                <w:bCs w:val="0"/>
                <w:color w:val="auto"/>
                <w:sz w:val="14"/>
                <w:szCs w:val="14"/>
                <w:lang w:val="sr-Cyrl-BA"/>
              </w:rPr>
            </w:pPr>
            <w:r w:rsidRPr="00992D5E">
              <w:rPr>
                <w:rFonts w:cstheme="minorHAnsi"/>
                <w:color w:val="auto"/>
                <w:sz w:val="14"/>
                <w:szCs w:val="14"/>
                <w:lang w:val="sr-Cyrl-BA"/>
              </w:rPr>
              <w:lastRenderedPageBreak/>
              <w:t>Укупно</w:t>
            </w:r>
          </w:p>
        </w:tc>
        <w:tc>
          <w:tcPr>
            <w:tcW w:w="306" w:type="pct"/>
            <w:noWrap/>
            <w:hideMark/>
          </w:tcPr>
          <w:p w14:paraId="0F8E9DE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16683</w:t>
            </w:r>
          </w:p>
        </w:tc>
        <w:tc>
          <w:tcPr>
            <w:tcW w:w="306" w:type="pct"/>
            <w:noWrap/>
            <w:hideMark/>
          </w:tcPr>
          <w:p w14:paraId="6D4D5A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17674</w:t>
            </w:r>
          </w:p>
        </w:tc>
        <w:tc>
          <w:tcPr>
            <w:tcW w:w="306" w:type="pct"/>
            <w:noWrap/>
            <w:hideMark/>
          </w:tcPr>
          <w:p w14:paraId="4BA40BA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34357</w:t>
            </w:r>
          </w:p>
        </w:tc>
        <w:tc>
          <w:tcPr>
            <w:tcW w:w="306" w:type="pct"/>
            <w:noWrap/>
            <w:hideMark/>
          </w:tcPr>
          <w:p w14:paraId="6F60F6F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16240</w:t>
            </w:r>
          </w:p>
        </w:tc>
        <w:tc>
          <w:tcPr>
            <w:tcW w:w="306" w:type="pct"/>
            <w:noWrap/>
            <w:hideMark/>
          </w:tcPr>
          <w:p w14:paraId="75F02D8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17291</w:t>
            </w:r>
          </w:p>
        </w:tc>
        <w:tc>
          <w:tcPr>
            <w:tcW w:w="306" w:type="pct"/>
            <w:noWrap/>
            <w:hideMark/>
          </w:tcPr>
          <w:p w14:paraId="1A0EE01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33531</w:t>
            </w:r>
          </w:p>
        </w:tc>
        <w:tc>
          <w:tcPr>
            <w:tcW w:w="306" w:type="pct"/>
            <w:noWrap/>
            <w:hideMark/>
          </w:tcPr>
          <w:p w14:paraId="47B8BD8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16129</w:t>
            </w:r>
          </w:p>
        </w:tc>
        <w:tc>
          <w:tcPr>
            <w:tcW w:w="306" w:type="pct"/>
            <w:noWrap/>
            <w:hideMark/>
          </w:tcPr>
          <w:p w14:paraId="154BF40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17149</w:t>
            </w:r>
          </w:p>
        </w:tc>
        <w:tc>
          <w:tcPr>
            <w:tcW w:w="306" w:type="pct"/>
            <w:noWrap/>
            <w:hideMark/>
          </w:tcPr>
          <w:p w14:paraId="1DDE9B4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33278</w:t>
            </w:r>
          </w:p>
        </w:tc>
        <w:tc>
          <w:tcPr>
            <w:tcW w:w="306" w:type="pct"/>
            <w:noWrap/>
            <w:hideMark/>
          </w:tcPr>
          <w:p w14:paraId="7FF78C4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15979</w:t>
            </w:r>
          </w:p>
        </w:tc>
        <w:tc>
          <w:tcPr>
            <w:tcW w:w="306" w:type="pct"/>
            <w:noWrap/>
            <w:hideMark/>
          </w:tcPr>
          <w:p w14:paraId="56CD039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17003</w:t>
            </w:r>
          </w:p>
        </w:tc>
        <w:tc>
          <w:tcPr>
            <w:tcW w:w="306" w:type="pct"/>
            <w:noWrap/>
            <w:hideMark/>
          </w:tcPr>
          <w:p w14:paraId="12108211"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32982</w:t>
            </w:r>
          </w:p>
        </w:tc>
        <w:tc>
          <w:tcPr>
            <w:tcW w:w="306" w:type="pct"/>
            <w:noWrap/>
            <w:hideMark/>
          </w:tcPr>
          <w:p w14:paraId="1E5A8C7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15853</w:t>
            </w:r>
          </w:p>
        </w:tc>
        <w:tc>
          <w:tcPr>
            <w:tcW w:w="306" w:type="pct"/>
            <w:noWrap/>
            <w:hideMark/>
          </w:tcPr>
          <w:p w14:paraId="12CB4CE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16797</w:t>
            </w:r>
          </w:p>
        </w:tc>
        <w:tc>
          <w:tcPr>
            <w:tcW w:w="304" w:type="pct"/>
          </w:tcPr>
          <w:p w14:paraId="33B44448" w14:textId="4AFCD17A"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32650</w:t>
            </w:r>
          </w:p>
        </w:tc>
      </w:tr>
    </w:tbl>
    <w:p w14:paraId="7F36FAA7" w14:textId="77777777" w:rsidR="00A05485" w:rsidRPr="00992D5E" w:rsidRDefault="00A05485" w:rsidP="00A05485">
      <w:pPr>
        <w:jc w:val="both"/>
        <w:rPr>
          <w:rFonts w:cstheme="minorHAnsi"/>
          <w:i/>
          <w:lang w:val="sr-Cyrl-BA"/>
        </w:rPr>
      </w:pPr>
      <w:r w:rsidRPr="00992D5E">
        <w:rPr>
          <w:rFonts w:cstheme="minorHAnsi"/>
          <w:i/>
          <w:lang w:val="sr-Cyrl-BA"/>
        </w:rPr>
        <w:t>Извор: Републички завод за статистику Бања Лука, резултати Пописа становништва 2013. години, Републички завод за статистику, Билтен демографске статистике 2021. друго измијењено издање</w:t>
      </w:r>
    </w:p>
    <w:p w14:paraId="1AA1C024" w14:textId="3002E242"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Из табеле је видљиво да је у </w:t>
      </w:r>
      <w:r w:rsidR="009A4255" w:rsidRPr="00992D5E">
        <w:rPr>
          <w:rFonts w:cstheme="minorHAnsi"/>
          <w:lang w:val="sr-Cyrl-BA"/>
        </w:rPr>
        <w:t>о</w:t>
      </w:r>
      <w:r w:rsidRPr="00992D5E">
        <w:rPr>
          <w:rFonts w:cstheme="minorHAnsi"/>
          <w:lang w:val="sr-Cyrl-BA"/>
        </w:rPr>
        <w:t>пштини Прњавор по полној структури у н</w:t>
      </w:r>
      <w:r w:rsidR="009A4255" w:rsidRPr="00992D5E">
        <w:rPr>
          <w:rFonts w:cstheme="minorHAnsi"/>
          <w:lang w:val="sr-Cyrl-BA"/>
        </w:rPr>
        <w:t>а</w:t>
      </w:r>
      <w:r w:rsidRPr="00992D5E">
        <w:rPr>
          <w:rFonts w:cstheme="minorHAnsi"/>
          <w:lang w:val="sr-Cyrl-BA"/>
        </w:rPr>
        <w:t xml:space="preserve">веденом периоду становништво женске популације нешто бројније. Та разлика је посебно изражена у старосној групи </w:t>
      </w:r>
      <w:proofErr w:type="spellStart"/>
      <w:r w:rsidRPr="00992D5E">
        <w:rPr>
          <w:rFonts w:cstheme="minorHAnsi"/>
          <w:lang w:val="sr-Cyrl-BA"/>
        </w:rPr>
        <w:t>преко</w:t>
      </w:r>
      <w:proofErr w:type="spellEnd"/>
      <w:r w:rsidRPr="00992D5E">
        <w:rPr>
          <w:rFonts w:cstheme="minorHAnsi"/>
          <w:lang w:val="sr-Cyrl-BA"/>
        </w:rPr>
        <w:t xml:space="preserve"> 65 година. </w:t>
      </w:r>
    </w:p>
    <w:p w14:paraId="4A54F088" w14:textId="77777777"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Када је у питању старосна структура становништва, током цијелог наведеног периода евидентан је тренд смањења популације у старосној групи до 14 година, док је популација 65 и више година у сталном порасту. </w:t>
      </w:r>
    </w:p>
    <w:p w14:paraId="0649C762" w14:textId="44E2A135" w:rsidR="00A05485" w:rsidRPr="00992D5E" w:rsidRDefault="00A05485" w:rsidP="00243C66">
      <w:pPr>
        <w:jc w:val="center"/>
        <w:rPr>
          <w:rFonts w:cstheme="minorHAnsi"/>
          <w:b/>
          <w:lang w:val="sr-Cyrl-BA"/>
        </w:rPr>
      </w:pPr>
      <w:r w:rsidRPr="00992D5E">
        <w:rPr>
          <w:rFonts w:cstheme="minorHAnsi"/>
          <w:b/>
          <w:lang w:val="sr-Cyrl-BA"/>
        </w:rPr>
        <w:t>Табела – Етничка структура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30"/>
        <w:gridCol w:w="2947"/>
      </w:tblGrid>
      <w:tr w:rsidR="005A5631" w:rsidRPr="00992D5E" w14:paraId="0379FA39" w14:textId="77777777" w:rsidTr="005A56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top w:val="none" w:sz="0" w:space="0" w:color="auto"/>
              <w:left w:val="none" w:sz="0" w:space="0" w:color="auto"/>
              <w:right w:val="none" w:sz="0" w:space="0" w:color="auto"/>
            </w:tcBorders>
            <w:noWrap/>
            <w:hideMark/>
          </w:tcPr>
          <w:p w14:paraId="648772B4" w14:textId="77777777" w:rsidR="00A05485" w:rsidRPr="00992D5E" w:rsidRDefault="00A05485" w:rsidP="00FC577D">
            <w:pPr>
              <w:jc w:val="center"/>
              <w:rPr>
                <w:rFonts w:cstheme="minorHAnsi"/>
                <w:b w:val="0"/>
                <w:bCs w:val="0"/>
                <w:color w:val="auto"/>
                <w:sz w:val="20"/>
                <w:szCs w:val="20"/>
                <w:lang w:val="sr-Cyrl-BA"/>
              </w:rPr>
            </w:pPr>
            <w:r w:rsidRPr="00992D5E">
              <w:rPr>
                <w:rFonts w:cstheme="minorHAnsi"/>
                <w:color w:val="auto"/>
                <w:sz w:val="20"/>
                <w:szCs w:val="20"/>
                <w:lang w:val="sr-Cyrl-BA"/>
              </w:rPr>
              <w:t>Етничка структура</w:t>
            </w:r>
          </w:p>
        </w:tc>
        <w:tc>
          <w:tcPr>
            <w:tcW w:w="1625" w:type="pct"/>
            <w:tcBorders>
              <w:top w:val="none" w:sz="0" w:space="0" w:color="auto"/>
              <w:left w:val="none" w:sz="0" w:space="0" w:color="auto"/>
              <w:right w:val="none" w:sz="0" w:space="0" w:color="auto"/>
            </w:tcBorders>
            <w:hideMark/>
          </w:tcPr>
          <w:p w14:paraId="61C5BF8A"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530" w:type="pct"/>
            <w:tcBorders>
              <w:top w:val="none" w:sz="0" w:space="0" w:color="auto"/>
              <w:left w:val="none" w:sz="0" w:space="0" w:color="auto"/>
              <w:right w:val="none" w:sz="0" w:space="0" w:color="auto"/>
            </w:tcBorders>
            <w:hideMark/>
          </w:tcPr>
          <w:p w14:paraId="339C0509"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p>
        </w:tc>
      </w:tr>
      <w:tr w:rsidR="005A5631" w:rsidRPr="00992D5E" w14:paraId="552CC0B8"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798108E9"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Бошњаци</w:t>
            </w:r>
          </w:p>
        </w:tc>
        <w:tc>
          <w:tcPr>
            <w:tcW w:w="1625" w:type="pct"/>
            <w:noWrap/>
            <w:hideMark/>
          </w:tcPr>
          <w:p w14:paraId="663FD94A"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7143</w:t>
            </w:r>
          </w:p>
        </w:tc>
        <w:tc>
          <w:tcPr>
            <w:tcW w:w="1530" w:type="pct"/>
            <w:noWrap/>
            <w:hideMark/>
          </w:tcPr>
          <w:p w14:paraId="3A7FD575"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2749</w:t>
            </w:r>
          </w:p>
        </w:tc>
      </w:tr>
      <w:tr w:rsidR="005A5631" w:rsidRPr="00992D5E" w14:paraId="1B7ABFA1"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30EA3D2B"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Хрвати</w:t>
            </w:r>
          </w:p>
        </w:tc>
        <w:tc>
          <w:tcPr>
            <w:tcW w:w="1625" w:type="pct"/>
            <w:noWrap/>
            <w:hideMark/>
          </w:tcPr>
          <w:p w14:paraId="25396ACC"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1721</w:t>
            </w:r>
          </w:p>
        </w:tc>
        <w:tc>
          <w:tcPr>
            <w:tcW w:w="1530" w:type="pct"/>
            <w:noWrap/>
            <w:hideMark/>
          </w:tcPr>
          <w:p w14:paraId="26C2D539"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423</w:t>
            </w:r>
          </w:p>
        </w:tc>
      </w:tr>
      <w:tr w:rsidR="005A5631" w:rsidRPr="00992D5E" w14:paraId="00E873D9"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4F1647BF"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Срби</w:t>
            </w:r>
          </w:p>
        </w:tc>
        <w:tc>
          <w:tcPr>
            <w:tcW w:w="1625" w:type="pct"/>
            <w:noWrap/>
            <w:hideMark/>
          </w:tcPr>
          <w:p w14:paraId="24CB566F"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33508</w:t>
            </w:r>
          </w:p>
        </w:tc>
        <w:tc>
          <w:tcPr>
            <w:tcW w:w="1530" w:type="pct"/>
            <w:noWrap/>
            <w:hideMark/>
          </w:tcPr>
          <w:p w14:paraId="27BFB751"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29478</w:t>
            </w:r>
          </w:p>
        </w:tc>
      </w:tr>
      <w:tr w:rsidR="005A5631" w:rsidRPr="00992D5E" w14:paraId="6BAAE386"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bottom w:val="none" w:sz="0" w:space="0" w:color="auto"/>
            </w:tcBorders>
            <w:noWrap/>
            <w:hideMark/>
          </w:tcPr>
          <w:p w14:paraId="70B10201"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Остали</w:t>
            </w:r>
          </w:p>
        </w:tc>
        <w:tc>
          <w:tcPr>
            <w:tcW w:w="1625" w:type="pct"/>
            <w:noWrap/>
            <w:hideMark/>
          </w:tcPr>
          <w:p w14:paraId="51A6C6B7"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4683</w:t>
            </w:r>
          </w:p>
        </w:tc>
        <w:tc>
          <w:tcPr>
            <w:tcW w:w="1530" w:type="pct"/>
            <w:noWrap/>
            <w:hideMark/>
          </w:tcPr>
          <w:p w14:paraId="06224482"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1707</w:t>
            </w:r>
          </w:p>
        </w:tc>
      </w:tr>
    </w:tbl>
    <w:p w14:paraId="6DB1FD12" w14:textId="226B16BD" w:rsidR="00A05485" w:rsidRPr="00992D5E" w:rsidRDefault="00A05485"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59</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w:t>
      </w:r>
      <w:r w:rsidRPr="00992D5E">
        <w:rPr>
          <w:rFonts w:cstheme="minorHAnsi"/>
          <w:i/>
          <w:lang w:val="sr-Cyrl-BA"/>
        </w:rPr>
        <w:t xml:space="preserve"> </w:t>
      </w:r>
      <w:r w:rsidRPr="00992D5E">
        <w:rPr>
          <w:rFonts w:cstheme="minorHAnsi"/>
          <w:i/>
          <w:noProof/>
          <w:lang w:val="sr-Cyrl-BA"/>
        </w:rPr>
        <w:t>резултати Пописа становништва 2013. године</w:t>
      </w:r>
    </w:p>
    <w:p w14:paraId="63C99F46" w14:textId="77777777" w:rsidR="00D25A6B" w:rsidRPr="00992D5E" w:rsidRDefault="00695DC7" w:rsidP="00D25A6B">
      <w:pPr>
        <w:spacing w:after="100" w:line="240" w:lineRule="auto"/>
        <w:jc w:val="both"/>
        <w:rPr>
          <w:rFonts w:cstheme="minorHAnsi"/>
          <w:lang w:val="sr-Cyrl-BA"/>
        </w:rPr>
      </w:pPr>
      <w:r w:rsidRPr="00992D5E">
        <w:rPr>
          <w:rFonts w:cstheme="minorHAnsi"/>
          <w:lang w:val="sr-Cyrl-BA"/>
        </w:rPr>
        <w:t xml:space="preserve">Из претходне табеле уочљиво је да је према Попису из 2013. године, већинско становништво у општини Прњавор српске националности, као и 1991. године, при чему се </w:t>
      </w:r>
      <w:proofErr w:type="spellStart"/>
      <w:r w:rsidRPr="00992D5E">
        <w:rPr>
          <w:rFonts w:cstheme="minorHAnsi"/>
          <w:lang w:val="sr-Cyrl-BA"/>
        </w:rPr>
        <w:t>удио</w:t>
      </w:r>
      <w:proofErr w:type="spellEnd"/>
      <w:r w:rsidRPr="00992D5E">
        <w:rPr>
          <w:rFonts w:cstheme="minorHAnsi"/>
          <w:lang w:val="sr-Cyrl-BA"/>
        </w:rPr>
        <w:t xml:space="preserve"> Срба повећао са 71,21% на 85,80%, Бошњаци чине 8,00% становништва, док су 1991. године чинили 15,18%. Проценат Хрвата је 1,23%, а у 1991. години је износио 3,65%. Значајно је напоменути учешће осталих националности у укупној етничкој структури општине. Припадници украјинске, италијанске, чешке, пољске, ромске, црногорске и </w:t>
      </w:r>
      <w:proofErr w:type="spellStart"/>
      <w:r w:rsidR="00D25A6B" w:rsidRPr="00992D5E">
        <w:rPr>
          <w:rFonts w:cstheme="minorHAnsi"/>
          <w:lang w:val="sr-Cyrl-BA"/>
        </w:rPr>
        <w:t>ocталих</w:t>
      </w:r>
      <w:proofErr w:type="spellEnd"/>
      <w:r w:rsidR="00D25A6B" w:rsidRPr="00992D5E">
        <w:rPr>
          <w:rFonts w:cstheme="minorHAnsi"/>
          <w:lang w:val="sr-Cyrl-BA"/>
        </w:rPr>
        <w:t xml:space="preserve"> националности чине 4,22%. Проценат оних који се нису изјаснили и непознато чини мање од 1%.</w:t>
      </w:r>
    </w:p>
    <w:p w14:paraId="340C03BA" w14:textId="114F2B93" w:rsidR="00A05485" w:rsidRDefault="00D25A6B" w:rsidP="00BD0BBD">
      <w:pPr>
        <w:spacing w:after="0" w:line="240" w:lineRule="auto"/>
        <w:jc w:val="both"/>
        <w:rPr>
          <w:rFonts w:cstheme="minorHAnsi"/>
          <w:lang w:val="sr-Cyrl-BA"/>
        </w:rPr>
      </w:pPr>
      <w:r w:rsidRPr="00992D5E">
        <w:rPr>
          <w:rFonts w:cstheme="minorHAnsi"/>
          <w:lang w:val="sr-Cyrl-BA"/>
        </w:rPr>
        <w:t>Подручје наше општине су крајем XIX вијека почели насељавати припадници различитих етничких група (углавном из источне и централне Европе), тако да је у пописима са почетка XX вијека евидентирано значајно присуство различитих националности те је Прњавор с правом био познат као „Мала Европа“.</w:t>
      </w:r>
    </w:p>
    <w:p w14:paraId="25476AAA" w14:textId="77777777" w:rsidR="00537EC5" w:rsidRPr="00992D5E" w:rsidRDefault="00537EC5" w:rsidP="00BD0BBD">
      <w:pPr>
        <w:spacing w:after="0" w:line="240" w:lineRule="auto"/>
        <w:jc w:val="both"/>
        <w:rPr>
          <w:rFonts w:cstheme="minorHAnsi"/>
          <w:lang w:val="sr-Cyrl-BA"/>
        </w:rPr>
      </w:pPr>
    </w:p>
    <w:p w14:paraId="56A279ED" w14:textId="06E733AB" w:rsidR="00BE6D2F" w:rsidRPr="00BD0BBD" w:rsidRDefault="00660CEE" w:rsidP="00BD0BBD">
      <w:pPr>
        <w:pStyle w:val="Naslov3"/>
        <w:spacing w:before="0"/>
        <w:rPr>
          <w:noProof/>
          <w:sz w:val="22"/>
          <w:szCs w:val="22"/>
          <w:lang w:val="sr-Cyrl-BA"/>
        </w:rPr>
      </w:pPr>
      <w:bookmarkStart w:id="31" w:name="_Toc92743466"/>
      <w:bookmarkStart w:id="32" w:name="_Toc97817727"/>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Просторни</w:t>
      </w:r>
      <w:r w:rsidR="00BE6D2F" w:rsidRPr="00992D5E">
        <w:rPr>
          <w:noProof/>
          <w:sz w:val="22"/>
          <w:szCs w:val="22"/>
          <w:lang w:val="sr-Cyrl-BA"/>
        </w:rPr>
        <w:t xml:space="preserve"> </w:t>
      </w:r>
      <w:r w:rsidR="001B6249" w:rsidRPr="00992D5E">
        <w:rPr>
          <w:noProof/>
          <w:sz w:val="22"/>
          <w:szCs w:val="22"/>
          <w:lang w:val="sr-Cyrl-BA"/>
        </w:rPr>
        <w:t>распоред</w:t>
      </w:r>
      <w:r w:rsidR="00BE6D2F" w:rsidRPr="00992D5E">
        <w:rPr>
          <w:noProof/>
          <w:sz w:val="22"/>
          <w:szCs w:val="22"/>
          <w:lang w:val="sr-Cyrl-BA"/>
        </w:rPr>
        <w:t xml:space="preserve"> </w:t>
      </w:r>
      <w:r w:rsidR="001B6249" w:rsidRPr="00992D5E">
        <w:rPr>
          <w:noProof/>
          <w:sz w:val="22"/>
          <w:szCs w:val="22"/>
          <w:lang w:val="sr-Cyrl-BA"/>
        </w:rPr>
        <w:t>становништв</w:t>
      </w:r>
      <w:bookmarkEnd w:id="31"/>
      <w:r w:rsidR="001B6249" w:rsidRPr="00992D5E">
        <w:rPr>
          <w:noProof/>
          <w:sz w:val="22"/>
          <w:szCs w:val="22"/>
          <w:lang w:val="sr-Cyrl-BA"/>
        </w:rPr>
        <w:t>а</w:t>
      </w:r>
      <w:bookmarkEnd w:id="32"/>
      <w:r w:rsidR="00BE6D2F" w:rsidRPr="00992D5E">
        <w:rPr>
          <w:noProof/>
          <w:sz w:val="22"/>
          <w:szCs w:val="22"/>
          <w:lang w:val="sr-Cyrl-BA"/>
        </w:rPr>
        <w:t xml:space="preserve"> </w:t>
      </w:r>
    </w:p>
    <w:p w14:paraId="4F4B4B61" w14:textId="77777777" w:rsidR="00BD0BBD" w:rsidRDefault="00BD0BBD" w:rsidP="00BD0BBD">
      <w:pPr>
        <w:spacing w:after="0" w:line="240" w:lineRule="auto"/>
        <w:jc w:val="both"/>
        <w:rPr>
          <w:rFonts w:cstheme="minorHAnsi"/>
          <w:lang w:val="sr-Cyrl-BA"/>
        </w:rPr>
      </w:pPr>
    </w:p>
    <w:p w14:paraId="571FC523" w14:textId="6EB5CB75" w:rsidR="00742D81" w:rsidRPr="00992D5E" w:rsidRDefault="00742D81" w:rsidP="00BD0BBD">
      <w:pPr>
        <w:spacing w:after="0" w:line="240" w:lineRule="auto"/>
        <w:jc w:val="both"/>
        <w:rPr>
          <w:rFonts w:cstheme="minorHAnsi"/>
          <w:lang w:val="sr-Cyrl-BA"/>
        </w:rPr>
      </w:pPr>
      <w:r w:rsidRPr="00992D5E">
        <w:rPr>
          <w:rFonts w:cstheme="minorHAnsi"/>
          <w:lang w:val="sr-Cyrl-BA"/>
        </w:rPr>
        <w:t xml:space="preserve">По попису становништва који је спроведен 2013. године, општина Прњавор има укупно 34.357 становника, што чини око 3% становништва Републике Српске. У односу на Попис из 1991. године, општина Прњавор има 12.698 становника мање, односно становништво је смањено за око 27%. Смањење броја становника се наставља и у </w:t>
      </w:r>
      <w:proofErr w:type="spellStart"/>
      <w:r w:rsidRPr="00992D5E">
        <w:rPr>
          <w:rFonts w:cstheme="minorHAnsi"/>
          <w:lang w:val="sr-Cyrl-BA"/>
        </w:rPr>
        <w:t>постпописном</w:t>
      </w:r>
      <w:proofErr w:type="spellEnd"/>
      <w:r w:rsidRPr="00992D5E">
        <w:rPr>
          <w:rFonts w:cstheme="minorHAnsi"/>
          <w:lang w:val="sr-Cyrl-BA"/>
        </w:rPr>
        <w:t xml:space="preserve"> периоду на шта указују званичне процјене броја становника Завода за статистику Републике Српске. </w:t>
      </w:r>
    </w:p>
    <w:p w14:paraId="4A5ED741" w14:textId="3374B141" w:rsidR="00BD0BBD" w:rsidRPr="00992D5E" w:rsidRDefault="00742D81" w:rsidP="00742D81">
      <w:pPr>
        <w:spacing w:after="100" w:line="240" w:lineRule="auto"/>
        <w:jc w:val="both"/>
        <w:rPr>
          <w:rFonts w:cstheme="minorHAnsi"/>
          <w:lang w:val="sr-Cyrl-BA"/>
        </w:rPr>
      </w:pPr>
      <w:r w:rsidRPr="00992D5E">
        <w:rPr>
          <w:rFonts w:cstheme="minorHAnsi"/>
          <w:lang w:val="sr-Cyrl-BA"/>
        </w:rPr>
        <w:t xml:space="preserve">У </w:t>
      </w:r>
      <w:proofErr w:type="spellStart"/>
      <w:r w:rsidRPr="00992D5E">
        <w:rPr>
          <w:rFonts w:cstheme="minorHAnsi"/>
          <w:lang w:val="sr-Cyrl-BA"/>
        </w:rPr>
        <w:t>последњих</w:t>
      </w:r>
      <w:proofErr w:type="spellEnd"/>
      <w:r w:rsidRPr="00992D5E">
        <w:rPr>
          <w:rFonts w:cstheme="minorHAnsi"/>
          <w:lang w:val="sr-Cyrl-BA"/>
        </w:rPr>
        <w:t xml:space="preserve"> тридесетак година дошло је до многих промјена везаних за становништво општине Прњавор. Ту се прије свега мисли на промјену у </w:t>
      </w:r>
      <w:proofErr w:type="spellStart"/>
      <w:r w:rsidRPr="00992D5E">
        <w:rPr>
          <w:rFonts w:cstheme="minorHAnsi"/>
          <w:lang w:val="sr-Cyrl-BA"/>
        </w:rPr>
        <w:t>укуном</w:t>
      </w:r>
      <w:proofErr w:type="spellEnd"/>
      <w:r w:rsidRPr="00992D5E">
        <w:rPr>
          <w:rFonts w:cstheme="minorHAnsi"/>
          <w:lang w:val="sr-Cyrl-BA"/>
        </w:rPr>
        <w:t xml:space="preserve"> броју становника, промјенама у структурама становништва (</w:t>
      </w:r>
      <w:proofErr w:type="spellStart"/>
      <w:r w:rsidRPr="00992D5E">
        <w:rPr>
          <w:rFonts w:cstheme="minorHAnsi"/>
          <w:lang w:val="sr-Cyrl-BA"/>
        </w:rPr>
        <w:t>нарочио</w:t>
      </w:r>
      <w:proofErr w:type="spellEnd"/>
      <w:r w:rsidRPr="00992D5E">
        <w:rPr>
          <w:rFonts w:cstheme="minorHAnsi"/>
          <w:lang w:val="sr-Cyrl-BA"/>
        </w:rPr>
        <w:t xml:space="preserve"> старосној и структури према активности), израженим миграционим кретањима, као и промјенама везаним за величину и укупан број домаћинстава.</w:t>
      </w:r>
    </w:p>
    <w:p w14:paraId="4AAFFC28" w14:textId="73F8C0E5" w:rsidR="00AD20D1" w:rsidRPr="00992D5E" w:rsidRDefault="00AD20D1" w:rsidP="00243C66">
      <w:pPr>
        <w:jc w:val="center"/>
        <w:rPr>
          <w:rFonts w:cstheme="minorHAnsi"/>
          <w:b/>
          <w:noProof/>
          <w:lang w:val="sr-Cyrl-BA"/>
        </w:rPr>
      </w:pPr>
      <w:r w:rsidRPr="00992D5E">
        <w:rPr>
          <w:rFonts w:cstheme="minorHAnsi"/>
          <w:b/>
          <w:noProof/>
          <w:lang w:val="sr-Cyrl-BA"/>
        </w:rPr>
        <w:t>Табела – Број становика у урбаним и руралним насељима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171"/>
        <w:gridCol w:w="1183"/>
        <w:gridCol w:w="1185"/>
        <w:gridCol w:w="1183"/>
        <w:gridCol w:w="1034"/>
        <w:gridCol w:w="1036"/>
      </w:tblGrid>
      <w:tr w:rsidR="00AD20D1" w:rsidRPr="00992D5E" w14:paraId="176238C5" w14:textId="77777777" w:rsidTr="00AD20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val="restart"/>
            <w:tcBorders>
              <w:top w:val="none" w:sz="0" w:space="0" w:color="auto"/>
              <w:left w:val="none" w:sz="0" w:space="0" w:color="auto"/>
              <w:right w:val="none" w:sz="0" w:space="0" w:color="auto"/>
            </w:tcBorders>
            <w:hideMark/>
          </w:tcPr>
          <w:p w14:paraId="5386F34F" w14:textId="77777777" w:rsidR="00AD20D1" w:rsidRPr="00992D5E" w:rsidRDefault="00AD20D1" w:rsidP="00FC577D">
            <w:pPr>
              <w:jc w:val="center"/>
              <w:rPr>
                <w:rFonts w:cstheme="minorHAnsi"/>
                <w:b w:val="0"/>
                <w:bCs w:val="0"/>
                <w:color w:val="auto"/>
                <w:sz w:val="20"/>
                <w:szCs w:val="20"/>
                <w:lang w:val="sr-Cyrl-BA"/>
              </w:rPr>
            </w:pPr>
            <w:r w:rsidRPr="00992D5E">
              <w:rPr>
                <w:rFonts w:cstheme="minorHAnsi"/>
                <w:color w:val="auto"/>
                <w:sz w:val="20"/>
                <w:szCs w:val="20"/>
                <w:lang w:val="sr-Cyrl-BA"/>
              </w:rPr>
              <w:t>Географска распоређеност</w:t>
            </w:r>
          </w:p>
        </w:tc>
        <w:tc>
          <w:tcPr>
            <w:tcW w:w="1837" w:type="pct"/>
            <w:gridSpan w:val="3"/>
            <w:tcBorders>
              <w:top w:val="none" w:sz="0" w:space="0" w:color="auto"/>
              <w:left w:val="none" w:sz="0" w:space="0" w:color="auto"/>
              <w:right w:val="none" w:sz="0" w:space="0" w:color="auto"/>
            </w:tcBorders>
            <w:hideMark/>
          </w:tcPr>
          <w:p w14:paraId="7B310FE3"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689" w:type="pct"/>
            <w:gridSpan w:val="3"/>
            <w:tcBorders>
              <w:top w:val="none" w:sz="0" w:space="0" w:color="auto"/>
              <w:left w:val="none" w:sz="0" w:space="0" w:color="auto"/>
              <w:right w:val="none" w:sz="0" w:space="0" w:color="auto"/>
            </w:tcBorders>
            <w:hideMark/>
          </w:tcPr>
          <w:p w14:paraId="243B70C7"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r w:rsidRPr="00992D5E">
              <w:rPr>
                <w:rStyle w:val="Referencafusnote"/>
                <w:rFonts w:cstheme="minorHAnsi"/>
                <w:color w:val="auto"/>
                <w:sz w:val="20"/>
                <w:szCs w:val="20"/>
                <w:lang w:val="sr-Cyrl-BA"/>
              </w:rPr>
              <w:footnoteReference w:id="2"/>
            </w:r>
          </w:p>
        </w:tc>
      </w:tr>
      <w:tr w:rsidR="00AD20D1" w:rsidRPr="00992D5E" w14:paraId="5B2DB53B"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tcBorders>
              <w:left w:val="none" w:sz="0" w:space="0" w:color="auto"/>
            </w:tcBorders>
            <w:hideMark/>
          </w:tcPr>
          <w:p w14:paraId="2E289311" w14:textId="77777777" w:rsidR="00AD20D1" w:rsidRPr="00992D5E" w:rsidRDefault="00AD20D1" w:rsidP="00FC577D">
            <w:pPr>
              <w:rPr>
                <w:rFonts w:cstheme="minorHAnsi"/>
                <w:b w:val="0"/>
                <w:bCs w:val="0"/>
                <w:color w:val="auto"/>
                <w:sz w:val="20"/>
                <w:szCs w:val="20"/>
                <w:lang w:val="sr-Cyrl-BA"/>
              </w:rPr>
            </w:pPr>
          </w:p>
        </w:tc>
        <w:tc>
          <w:tcPr>
            <w:tcW w:w="608" w:type="pct"/>
            <w:hideMark/>
          </w:tcPr>
          <w:p w14:paraId="659EC12D"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614" w:type="pct"/>
            <w:hideMark/>
          </w:tcPr>
          <w:p w14:paraId="1665B890"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614" w:type="pct"/>
            <w:hideMark/>
          </w:tcPr>
          <w:p w14:paraId="57661E4A" w14:textId="06441DB2"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614" w:type="pct"/>
            <w:hideMark/>
          </w:tcPr>
          <w:p w14:paraId="03A4DCA5"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537" w:type="pct"/>
            <w:hideMark/>
          </w:tcPr>
          <w:p w14:paraId="66B15EA9"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537" w:type="pct"/>
            <w:hideMark/>
          </w:tcPr>
          <w:p w14:paraId="3D89667E" w14:textId="1D01824F"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 xml:space="preserve">∑ </w:t>
            </w:r>
          </w:p>
        </w:tc>
      </w:tr>
      <w:tr w:rsidR="00AD20D1" w:rsidRPr="00992D5E" w14:paraId="23202F5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038E80E3"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t>Урбано</w:t>
            </w:r>
          </w:p>
        </w:tc>
        <w:tc>
          <w:tcPr>
            <w:tcW w:w="608" w:type="pct"/>
            <w:noWrap/>
            <w:hideMark/>
          </w:tcPr>
          <w:p w14:paraId="0CF33FE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3961</w:t>
            </w:r>
          </w:p>
        </w:tc>
        <w:tc>
          <w:tcPr>
            <w:tcW w:w="614" w:type="pct"/>
            <w:noWrap/>
            <w:hideMark/>
          </w:tcPr>
          <w:p w14:paraId="6AE69C8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4143</w:t>
            </w:r>
          </w:p>
        </w:tc>
        <w:tc>
          <w:tcPr>
            <w:tcW w:w="614" w:type="pct"/>
            <w:noWrap/>
            <w:hideMark/>
          </w:tcPr>
          <w:p w14:paraId="2C0F3E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614" w:type="pct"/>
            <w:noWrap/>
            <w:hideMark/>
          </w:tcPr>
          <w:p w14:paraId="5FDDD0E0"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3587</w:t>
            </w:r>
          </w:p>
        </w:tc>
        <w:tc>
          <w:tcPr>
            <w:tcW w:w="537" w:type="pct"/>
            <w:noWrap/>
            <w:hideMark/>
          </w:tcPr>
          <w:p w14:paraId="5BA2FE6F"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4064</w:t>
            </w:r>
          </w:p>
        </w:tc>
        <w:tc>
          <w:tcPr>
            <w:tcW w:w="537" w:type="pct"/>
            <w:noWrap/>
            <w:hideMark/>
          </w:tcPr>
          <w:p w14:paraId="1707D918"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AD20D1" w:rsidRPr="00992D5E" w14:paraId="36397CA9"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24C59465"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lastRenderedPageBreak/>
              <w:t>Рурално</w:t>
            </w:r>
          </w:p>
        </w:tc>
        <w:tc>
          <w:tcPr>
            <w:tcW w:w="608" w:type="pct"/>
            <w:noWrap/>
            <w:hideMark/>
          </w:tcPr>
          <w:p w14:paraId="4ADAB477"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19845</w:t>
            </w:r>
          </w:p>
        </w:tc>
        <w:tc>
          <w:tcPr>
            <w:tcW w:w="614" w:type="pct"/>
            <w:noWrap/>
            <w:hideMark/>
          </w:tcPr>
          <w:p w14:paraId="434A27E6"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19106</w:t>
            </w:r>
          </w:p>
        </w:tc>
        <w:tc>
          <w:tcPr>
            <w:tcW w:w="614" w:type="pct"/>
            <w:noWrap/>
            <w:hideMark/>
          </w:tcPr>
          <w:p w14:paraId="0EE9874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38951</w:t>
            </w:r>
          </w:p>
        </w:tc>
        <w:tc>
          <w:tcPr>
            <w:tcW w:w="614" w:type="pct"/>
            <w:noWrap/>
            <w:hideMark/>
          </w:tcPr>
          <w:p w14:paraId="2FF6CD9D"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13088</w:t>
            </w:r>
          </w:p>
        </w:tc>
        <w:tc>
          <w:tcPr>
            <w:tcW w:w="537" w:type="pct"/>
            <w:noWrap/>
            <w:hideMark/>
          </w:tcPr>
          <w:p w14:paraId="2A3AC35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13618</w:t>
            </w:r>
          </w:p>
        </w:tc>
        <w:tc>
          <w:tcPr>
            <w:tcW w:w="537" w:type="pct"/>
            <w:noWrap/>
            <w:hideMark/>
          </w:tcPr>
          <w:p w14:paraId="2B63FEFA"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26706</w:t>
            </w:r>
          </w:p>
        </w:tc>
      </w:tr>
      <w:tr w:rsidR="00AD20D1" w:rsidRPr="00992D5E" w14:paraId="7136A0D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bottom w:val="none" w:sz="0" w:space="0" w:color="auto"/>
            </w:tcBorders>
            <w:hideMark/>
          </w:tcPr>
          <w:p w14:paraId="56702FF1" w14:textId="77777777" w:rsidR="00AD20D1" w:rsidRPr="00992D5E" w:rsidRDefault="00AD20D1" w:rsidP="00FC577D">
            <w:pPr>
              <w:jc w:val="both"/>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608" w:type="pct"/>
            <w:noWrap/>
            <w:hideMark/>
          </w:tcPr>
          <w:p w14:paraId="28EC14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23806</w:t>
            </w:r>
          </w:p>
        </w:tc>
        <w:tc>
          <w:tcPr>
            <w:tcW w:w="614" w:type="pct"/>
            <w:noWrap/>
            <w:hideMark/>
          </w:tcPr>
          <w:p w14:paraId="03DB7E8C"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23249</w:t>
            </w:r>
          </w:p>
        </w:tc>
        <w:tc>
          <w:tcPr>
            <w:tcW w:w="614" w:type="pct"/>
            <w:noWrap/>
            <w:hideMark/>
          </w:tcPr>
          <w:p w14:paraId="169260A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47055</w:t>
            </w:r>
          </w:p>
        </w:tc>
        <w:tc>
          <w:tcPr>
            <w:tcW w:w="614" w:type="pct"/>
            <w:noWrap/>
            <w:hideMark/>
          </w:tcPr>
          <w:p w14:paraId="0891DAEE"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16675</w:t>
            </w:r>
          </w:p>
        </w:tc>
        <w:tc>
          <w:tcPr>
            <w:tcW w:w="537" w:type="pct"/>
            <w:noWrap/>
            <w:hideMark/>
          </w:tcPr>
          <w:p w14:paraId="5E889927"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17682</w:t>
            </w:r>
          </w:p>
        </w:tc>
        <w:tc>
          <w:tcPr>
            <w:tcW w:w="537" w:type="pct"/>
            <w:noWrap/>
            <w:hideMark/>
          </w:tcPr>
          <w:p w14:paraId="39684BF4"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34357</w:t>
            </w:r>
          </w:p>
        </w:tc>
      </w:tr>
    </w:tbl>
    <w:p w14:paraId="6502DC18" w14:textId="708177C1" w:rsidR="00AD20D1" w:rsidRPr="00992D5E" w:rsidRDefault="00AD20D1"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50;</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 резултати Пописа становништва 2013. године</w:t>
      </w:r>
    </w:p>
    <w:p w14:paraId="750AD392" w14:textId="5DF0D8A1" w:rsidR="00AD20D1" w:rsidRPr="00992D5E" w:rsidRDefault="00AD20D1" w:rsidP="00AD20D1">
      <w:pPr>
        <w:spacing w:after="100" w:line="240" w:lineRule="auto"/>
        <w:jc w:val="both"/>
        <w:rPr>
          <w:rFonts w:cstheme="minorHAnsi"/>
          <w:lang w:val="sr-Cyrl-BA"/>
        </w:rPr>
      </w:pPr>
      <w:r w:rsidRPr="00992D5E">
        <w:rPr>
          <w:rFonts w:cstheme="minorHAnsi"/>
          <w:lang w:val="sr-Cyrl-BA"/>
        </w:rPr>
        <w:t>Општину Прњавор карактерише већи проценат становника који живи у руралном дијелу општине, како је уочљиво и из претходне табеле. Доступне информације указују да највећи број становника на подручју општине живи у руралним насељима</w:t>
      </w:r>
      <w:r w:rsidR="00194968" w:rsidRPr="00992D5E">
        <w:rPr>
          <w:rFonts w:cstheme="minorHAnsi"/>
          <w:lang w:val="sr-Cyrl-BA"/>
        </w:rPr>
        <w:t>,</w:t>
      </w:r>
      <w:r w:rsidRPr="00992D5E">
        <w:rPr>
          <w:rFonts w:cstheme="minorHAnsi"/>
          <w:lang w:val="sr-Cyrl-BA"/>
        </w:rPr>
        <w:t xml:space="preserve"> али је у </w:t>
      </w:r>
      <w:proofErr w:type="spellStart"/>
      <w:r w:rsidRPr="00992D5E">
        <w:rPr>
          <w:rFonts w:cstheme="minorHAnsi"/>
          <w:lang w:val="sr-Cyrl-BA"/>
        </w:rPr>
        <w:t>последње</w:t>
      </w:r>
      <w:proofErr w:type="spellEnd"/>
      <w:r w:rsidRPr="00992D5E">
        <w:rPr>
          <w:rFonts w:cstheme="minorHAnsi"/>
          <w:lang w:val="sr-Cyrl-BA"/>
        </w:rPr>
        <w:t xml:space="preserve"> вријеме примјетан тренд демографског пражњења, нарочито насеља удаљенијих од општинског центра. Као посљедица миграција село-град и процеса урбанизације у односу на 1991. годину порастао је број становника у приградским насељима и самом општинском сједишту. </w:t>
      </w:r>
    </w:p>
    <w:p w14:paraId="79FA837C" w14:textId="216BC273" w:rsidR="00742D81" w:rsidRPr="00992D5E" w:rsidRDefault="00742D81" w:rsidP="00742D81">
      <w:pPr>
        <w:spacing w:after="100" w:line="240" w:lineRule="auto"/>
        <w:jc w:val="both"/>
        <w:rPr>
          <w:rFonts w:cstheme="minorHAnsi"/>
          <w:lang w:val="sr-Cyrl-BA"/>
        </w:rPr>
      </w:pPr>
      <w:r w:rsidRPr="00992D5E">
        <w:rPr>
          <w:rFonts w:cstheme="minorHAnsi"/>
          <w:lang w:val="sr-Cyrl-BA"/>
        </w:rPr>
        <w:t xml:space="preserve">Кретање броја домаћинстава прати кретање броја становника. Укупан број домаћинстава 2013. године је 12.166 а просјечан број чланова по једном домаћинству је 2,82. У односу на 1991. годину, број домаћинстава је смањен за око 5%. </w:t>
      </w:r>
      <w:proofErr w:type="spellStart"/>
      <w:r w:rsidRPr="00992D5E">
        <w:rPr>
          <w:rFonts w:cstheme="minorHAnsi"/>
          <w:lang w:val="sr-Cyrl-BA"/>
        </w:rPr>
        <w:t>Удио</w:t>
      </w:r>
      <w:proofErr w:type="spellEnd"/>
      <w:r w:rsidRPr="00992D5E">
        <w:rPr>
          <w:rFonts w:cstheme="minorHAnsi"/>
          <w:lang w:val="sr-Cyrl-BA"/>
        </w:rPr>
        <w:t xml:space="preserve"> самачких у укупном броју домаћинстава је релативно висок и износи око 24%, односно, свако четврто домаћинство на подручју општине Прњавор је самачко домаћинство. </w:t>
      </w:r>
    </w:p>
    <w:p w14:paraId="4479D65C" w14:textId="76A5F2BF" w:rsidR="00227C53" w:rsidRPr="00992D5E" w:rsidRDefault="00227C53" w:rsidP="00243C66">
      <w:pPr>
        <w:jc w:val="center"/>
        <w:rPr>
          <w:rFonts w:cstheme="minorHAnsi"/>
          <w:b/>
          <w:lang w:val="sr-Cyrl-BA"/>
        </w:rPr>
      </w:pPr>
      <w:r w:rsidRPr="00992D5E">
        <w:rPr>
          <w:rFonts w:cstheme="minorHAnsi"/>
          <w:b/>
          <w:lang w:val="sr-Cyrl-BA"/>
        </w:rPr>
        <w:t xml:space="preserve">Табела – Упоредни </w:t>
      </w:r>
      <w:proofErr w:type="spellStart"/>
      <w:r w:rsidRPr="00992D5E">
        <w:rPr>
          <w:rFonts w:cstheme="minorHAnsi"/>
          <w:b/>
          <w:lang w:val="sr-Cyrl-BA"/>
        </w:rPr>
        <w:t>преглед</w:t>
      </w:r>
      <w:proofErr w:type="spellEnd"/>
      <w:r w:rsidRPr="00992D5E">
        <w:rPr>
          <w:rFonts w:cstheme="minorHAnsi"/>
          <w:b/>
          <w:lang w:val="sr-Cyrl-BA"/>
        </w:rPr>
        <w:t xml:space="preserve"> броја становника по насељеним мјестима</w:t>
      </w:r>
      <w:r w:rsidR="00A23C0A" w:rsidRPr="00992D5E">
        <w:rPr>
          <w:rFonts w:cstheme="minorHAnsi"/>
          <w:b/>
          <w:lang w:val="sr-Cyrl-BA"/>
        </w:rPr>
        <w:t xml:space="preserve"> </w:t>
      </w:r>
      <w:r w:rsidRPr="00992D5E">
        <w:rPr>
          <w:rFonts w:cstheme="minorHAnsi"/>
          <w:b/>
          <w:lang w:val="sr-Cyrl-BA"/>
        </w:rPr>
        <w:t>(1991.-2013.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007"/>
        <w:gridCol w:w="2622"/>
        <w:gridCol w:w="2909"/>
      </w:tblGrid>
      <w:tr w:rsidR="00227C53" w:rsidRPr="00992D5E" w14:paraId="1323D21B" w14:textId="77777777" w:rsidTr="00227C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top w:val="none" w:sz="0" w:space="0" w:color="auto"/>
              <w:left w:val="none" w:sz="0" w:space="0" w:color="auto"/>
              <w:right w:val="none" w:sz="0" w:space="0" w:color="auto"/>
            </w:tcBorders>
          </w:tcPr>
          <w:p w14:paraId="45DFB89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Редни број</w:t>
            </w:r>
          </w:p>
        </w:tc>
        <w:tc>
          <w:tcPr>
            <w:tcW w:w="1561" w:type="pct"/>
            <w:tcBorders>
              <w:top w:val="none" w:sz="0" w:space="0" w:color="auto"/>
              <w:left w:val="none" w:sz="0" w:space="0" w:color="auto"/>
              <w:right w:val="none" w:sz="0" w:space="0" w:color="auto"/>
            </w:tcBorders>
          </w:tcPr>
          <w:p w14:paraId="32B87429"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Насељено мјесто</w:t>
            </w:r>
          </w:p>
        </w:tc>
        <w:tc>
          <w:tcPr>
            <w:tcW w:w="1361" w:type="pct"/>
            <w:tcBorders>
              <w:top w:val="none" w:sz="0" w:space="0" w:color="auto"/>
              <w:left w:val="none" w:sz="0" w:space="0" w:color="auto"/>
              <w:right w:val="none" w:sz="0" w:space="0" w:color="auto"/>
            </w:tcBorders>
          </w:tcPr>
          <w:p w14:paraId="694D086E"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 1991. године</w:t>
            </w:r>
          </w:p>
        </w:tc>
        <w:tc>
          <w:tcPr>
            <w:tcW w:w="1511" w:type="pct"/>
            <w:tcBorders>
              <w:top w:val="none" w:sz="0" w:space="0" w:color="auto"/>
              <w:left w:val="none" w:sz="0" w:space="0" w:color="auto"/>
              <w:right w:val="none" w:sz="0" w:space="0" w:color="auto"/>
            </w:tcBorders>
          </w:tcPr>
          <w:p w14:paraId="4B49655D"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w:t>
            </w:r>
          </w:p>
          <w:p w14:paraId="59C26EDC"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2013. године</w:t>
            </w:r>
          </w:p>
        </w:tc>
      </w:tr>
      <w:tr w:rsidR="00227C53" w:rsidRPr="00992D5E" w14:paraId="2CD929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04003A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w:t>
            </w:r>
          </w:p>
        </w:tc>
        <w:tc>
          <w:tcPr>
            <w:tcW w:w="1561" w:type="pct"/>
          </w:tcPr>
          <w:p w14:paraId="12D970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Бабановци</w:t>
            </w:r>
            <w:proofErr w:type="spellEnd"/>
          </w:p>
        </w:tc>
        <w:tc>
          <w:tcPr>
            <w:tcW w:w="1361" w:type="pct"/>
          </w:tcPr>
          <w:p w14:paraId="3ACCB66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w:t>
            </w:r>
          </w:p>
        </w:tc>
        <w:tc>
          <w:tcPr>
            <w:tcW w:w="1511" w:type="pct"/>
          </w:tcPr>
          <w:p w14:paraId="5A7DF2D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r>
      <w:tr w:rsidR="00227C53" w:rsidRPr="00992D5E" w14:paraId="4F644D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1E8F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w:t>
            </w:r>
          </w:p>
        </w:tc>
        <w:tc>
          <w:tcPr>
            <w:tcW w:w="1561" w:type="pct"/>
          </w:tcPr>
          <w:p w14:paraId="0977F4C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Брезик</w:t>
            </w:r>
          </w:p>
        </w:tc>
        <w:tc>
          <w:tcPr>
            <w:tcW w:w="1361" w:type="pct"/>
          </w:tcPr>
          <w:p w14:paraId="59F6CE2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304</w:t>
            </w:r>
          </w:p>
        </w:tc>
        <w:tc>
          <w:tcPr>
            <w:tcW w:w="1511" w:type="pct"/>
          </w:tcPr>
          <w:p w14:paraId="6C4FE07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125</w:t>
            </w:r>
          </w:p>
        </w:tc>
      </w:tr>
      <w:tr w:rsidR="00227C53" w:rsidRPr="00992D5E" w14:paraId="74811E17"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04516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w:t>
            </w:r>
          </w:p>
        </w:tc>
        <w:tc>
          <w:tcPr>
            <w:tcW w:w="1561" w:type="pct"/>
          </w:tcPr>
          <w:p w14:paraId="7EB352F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Велика Илова</w:t>
            </w:r>
          </w:p>
        </w:tc>
        <w:tc>
          <w:tcPr>
            <w:tcW w:w="1361" w:type="pct"/>
          </w:tcPr>
          <w:p w14:paraId="40831F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w:t>
            </w:r>
          </w:p>
        </w:tc>
        <w:tc>
          <w:tcPr>
            <w:tcW w:w="1511" w:type="pct"/>
          </w:tcPr>
          <w:p w14:paraId="01494F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699</w:t>
            </w:r>
          </w:p>
        </w:tc>
      </w:tr>
      <w:tr w:rsidR="00227C53" w:rsidRPr="00992D5E" w14:paraId="7B42016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86C5E8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w:t>
            </w:r>
          </w:p>
        </w:tc>
        <w:tc>
          <w:tcPr>
            <w:tcW w:w="1561" w:type="pct"/>
          </w:tcPr>
          <w:p w14:paraId="107438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Вршани</w:t>
            </w:r>
            <w:proofErr w:type="spellEnd"/>
          </w:p>
        </w:tc>
        <w:tc>
          <w:tcPr>
            <w:tcW w:w="1361" w:type="pct"/>
          </w:tcPr>
          <w:p w14:paraId="55B74B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722</w:t>
            </w:r>
          </w:p>
        </w:tc>
        <w:tc>
          <w:tcPr>
            <w:tcW w:w="1511" w:type="pct"/>
          </w:tcPr>
          <w:p w14:paraId="73D2DB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372</w:t>
            </w:r>
          </w:p>
        </w:tc>
      </w:tr>
      <w:tr w:rsidR="00227C53" w:rsidRPr="00992D5E" w14:paraId="057C822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E3C444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w:t>
            </w:r>
          </w:p>
        </w:tc>
        <w:tc>
          <w:tcPr>
            <w:tcW w:w="1561" w:type="pct"/>
          </w:tcPr>
          <w:p w14:paraId="59132CE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Гајеви</w:t>
            </w:r>
          </w:p>
        </w:tc>
        <w:tc>
          <w:tcPr>
            <w:tcW w:w="1361" w:type="pct"/>
          </w:tcPr>
          <w:p w14:paraId="4FADA7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w:t>
            </w:r>
          </w:p>
        </w:tc>
        <w:tc>
          <w:tcPr>
            <w:tcW w:w="1511" w:type="pct"/>
          </w:tcPr>
          <w:p w14:paraId="5402AB8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148</w:t>
            </w:r>
          </w:p>
        </w:tc>
      </w:tr>
      <w:tr w:rsidR="00227C53" w:rsidRPr="00992D5E" w14:paraId="2E1CDAD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49955D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w:t>
            </w:r>
          </w:p>
        </w:tc>
        <w:tc>
          <w:tcPr>
            <w:tcW w:w="1561" w:type="pct"/>
          </w:tcPr>
          <w:p w14:paraId="597F5D9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Гаљиповци</w:t>
            </w:r>
            <w:proofErr w:type="spellEnd"/>
          </w:p>
        </w:tc>
        <w:tc>
          <w:tcPr>
            <w:tcW w:w="1361" w:type="pct"/>
          </w:tcPr>
          <w:p w14:paraId="0635678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w:t>
            </w:r>
          </w:p>
        </w:tc>
        <w:tc>
          <w:tcPr>
            <w:tcW w:w="1511" w:type="pct"/>
          </w:tcPr>
          <w:p w14:paraId="49D291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r>
      <w:tr w:rsidR="00227C53" w:rsidRPr="00992D5E" w14:paraId="046118E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4052A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7.</w:t>
            </w:r>
          </w:p>
        </w:tc>
        <w:tc>
          <w:tcPr>
            <w:tcW w:w="1561" w:type="pct"/>
          </w:tcPr>
          <w:p w14:paraId="75367EE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Горња Илова</w:t>
            </w:r>
          </w:p>
        </w:tc>
        <w:tc>
          <w:tcPr>
            <w:tcW w:w="1361" w:type="pct"/>
          </w:tcPr>
          <w:p w14:paraId="46AF7D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1.391</w:t>
            </w:r>
          </w:p>
        </w:tc>
        <w:tc>
          <w:tcPr>
            <w:tcW w:w="1511" w:type="pct"/>
          </w:tcPr>
          <w:p w14:paraId="5574FED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754</w:t>
            </w:r>
          </w:p>
        </w:tc>
      </w:tr>
      <w:tr w:rsidR="00227C53" w:rsidRPr="00992D5E" w14:paraId="489A4BE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C063D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8.</w:t>
            </w:r>
          </w:p>
        </w:tc>
        <w:tc>
          <w:tcPr>
            <w:tcW w:w="1561" w:type="pct"/>
          </w:tcPr>
          <w:p w14:paraId="366C65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Горња </w:t>
            </w:r>
            <w:proofErr w:type="spellStart"/>
            <w:r w:rsidRPr="00992D5E">
              <w:rPr>
                <w:rFonts w:cstheme="minorHAnsi"/>
                <w:sz w:val="20"/>
                <w:szCs w:val="20"/>
                <w:lang w:val="sr-Cyrl-BA"/>
              </w:rPr>
              <w:t>Мравица</w:t>
            </w:r>
            <w:proofErr w:type="spellEnd"/>
          </w:p>
        </w:tc>
        <w:tc>
          <w:tcPr>
            <w:tcW w:w="1361" w:type="pct"/>
          </w:tcPr>
          <w:p w14:paraId="778B88C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782</w:t>
            </w:r>
          </w:p>
        </w:tc>
        <w:tc>
          <w:tcPr>
            <w:tcW w:w="1511" w:type="pct"/>
          </w:tcPr>
          <w:p w14:paraId="3F0BF3F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578</w:t>
            </w:r>
          </w:p>
        </w:tc>
      </w:tr>
      <w:tr w:rsidR="00227C53" w:rsidRPr="00992D5E" w14:paraId="0DD832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5DB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9.</w:t>
            </w:r>
          </w:p>
        </w:tc>
        <w:tc>
          <w:tcPr>
            <w:tcW w:w="1561" w:type="pct"/>
          </w:tcPr>
          <w:p w14:paraId="411DD1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Горњи </w:t>
            </w:r>
            <w:proofErr w:type="spellStart"/>
            <w:r w:rsidRPr="00992D5E">
              <w:rPr>
                <w:rFonts w:cstheme="minorHAnsi"/>
                <w:sz w:val="20"/>
                <w:szCs w:val="20"/>
                <w:lang w:val="sr-Cyrl-BA"/>
              </w:rPr>
              <w:t>Вијачани</w:t>
            </w:r>
            <w:proofErr w:type="spellEnd"/>
          </w:p>
        </w:tc>
        <w:tc>
          <w:tcPr>
            <w:tcW w:w="1361" w:type="pct"/>
          </w:tcPr>
          <w:p w14:paraId="3002F8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1.074</w:t>
            </w:r>
          </w:p>
        </w:tc>
        <w:tc>
          <w:tcPr>
            <w:tcW w:w="1511" w:type="pct"/>
          </w:tcPr>
          <w:p w14:paraId="7CF2E8C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w:t>
            </w:r>
          </w:p>
        </w:tc>
      </w:tr>
      <w:tr w:rsidR="00227C53" w:rsidRPr="00992D5E" w14:paraId="31DC11B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A1F7BF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10.</w:t>
            </w:r>
          </w:p>
        </w:tc>
        <w:tc>
          <w:tcPr>
            <w:tcW w:w="1561" w:type="pct"/>
          </w:tcPr>
          <w:p w14:paraId="64E37D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Горњи </w:t>
            </w:r>
            <w:proofErr w:type="spellStart"/>
            <w:r w:rsidRPr="00992D5E">
              <w:rPr>
                <w:rFonts w:cstheme="minorHAnsi"/>
                <w:sz w:val="20"/>
                <w:szCs w:val="20"/>
                <w:lang w:val="sr-Cyrl-BA"/>
              </w:rPr>
              <w:t>Гаљиповци</w:t>
            </w:r>
            <w:proofErr w:type="spellEnd"/>
          </w:p>
        </w:tc>
        <w:tc>
          <w:tcPr>
            <w:tcW w:w="1361" w:type="pct"/>
          </w:tcPr>
          <w:p w14:paraId="0652C8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w:t>
            </w:r>
          </w:p>
        </w:tc>
        <w:tc>
          <w:tcPr>
            <w:tcW w:w="1511" w:type="pct"/>
          </w:tcPr>
          <w:p w14:paraId="30EA91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w:t>
            </w:r>
          </w:p>
        </w:tc>
      </w:tr>
      <w:tr w:rsidR="00227C53" w:rsidRPr="00992D5E" w14:paraId="4B92EEE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9FB6B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11.</w:t>
            </w:r>
          </w:p>
        </w:tc>
        <w:tc>
          <w:tcPr>
            <w:tcW w:w="1561" w:type="pct"/>
          </w:tcPr>
          <w:p w14:paraId="2431C7F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Горњи </w:t>
            </w:r>
            <w:proofErr w:type="spellStart"/>
            <w:r w:rsidRPr="00992D5E">
              <w:rPr>
                <w:rFonts w:cstheme="minorHAnsi"/>
                <w:sz w:val="20"/>
                <w:szCs w:val="20"/>
                <w:lang w:val="sr-Cyrl-BA"/>
              </w:rPr>
              <w:t>Палачковци</w:t>
            </w:r>
            <w:proofErr w:type="spellEnd"/>
          </w:p>
        </w:tc>
        <w:tc>
          <w:tcPr>
            <w:tcW w:w="1361" w:type="pct"/>
          </w:tcPr>
          <w:p w14:paraId="24D183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1.235</w:t>
            </w:r>
          </w:p>
        </w:tc>
        <w:tc>
          <w:tcPr>
            <w:tcW w:w="1511" w:type="pct"/>
          </w:tcPr>
          <w:p w14:paraId="14ACFDD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r>
      <w:tr w:rsidR="00227C53" w:rsidRPr="00992D5E" w14:paraId="3EE3EB1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E31C6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12.</w:t>
            </w:r>
          </w:p>
        </w:tc>
        <w:tc>
          <w:tcPr>
            <w:tcW w:w="1561" w:type="pct"/>
          </w:tcPr>
          <w:p w14:paraId="49C5A6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Горњи </w:t>
            </w:r>
            <w:proofErr w:type="spellStart"/>
            <w:r w:rsidRPr="00992D5E">
              <w:rPr>
                <w:rFonts w:cstheme="minorHAnsi"/>
                <w:sz w:val="20"/>
                <w:szCs w:val="20"/>
                <w:lang w:val="sr-Cyrl-BA"/>
              </w:rPr>
              <w:t>Смртићи</w:t>
            </w:r>
            <w:proofErr w:type="spellEnd"/>
          </w:p>
        </w:tc>
        <w:tc>
          <w:tcPr>
            <w:tcW w:w="1361" w:type="pct"/>
          </w:tcPr>
          <w:p w14:paraId="3E90C1A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1.443</w:t>
            </w:r>
          </w:p>
        </w:tc>
        <w:tc>
          <w:tcPr>
            <w:tcW w:w="1511" w:type="pct"/>
          </w:tcPr>
          <w:p w14:paraId="526319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1.084</w:t>
            </w:r>
          </w:p>
        </w:tc>
      </w:tr>
      <w:tr w:rsidR="00227C53" w:rsidRPr="00992D5E" w14:paraId="368AB3D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8BF510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13.</w:t>
            </w:r>
          </w:p>
        </w:tc>
        <w:tc>
          <w:tcPr>
            <w:tcW w:w="1561" w:type="pct"/>
          </w:tcPr>
          <w:p w14:paraId="6E93B0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Горњи </w:t>
            </w:r>
            <w:proofErr w:type="spellStart"/>
            <w:r w:rsidRPr="00992D5E">
              <w:rPr>
                <w:rFonts w:cstheme="minorHAnsi"/>
                <w:sz w:val="20"/>
                <w:szCs w:val="20"/>
                <w:lang w:val="sr-Cyrl-BA"/>
              </w:rPr>
              <w:t>Штрпци</w:t>
            </w:r>
            <w:proofErr w:type="spellEnd"/>
          </w:p>
        </w:tc>
        <w:tc>
          <w:tcPr>
            <w:tcW w:w="1361" w:type="pct"/>
          </w:tcPr>
          <w:p w14:paraId="32EC412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1.356</w:t>
            </w:r>
          </w:p>
        </w:tc>
        <w:tc>
          <w:tcPr>
            <w:tcW w:w="1511" w:type="pct"/>
          </w:tcPr>
          <w:p w14:paraId="2C8CF4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1.157</w:t>
            </w:r>
          </w:p>
        </w:tc>
      </w:tr>
      <w:tr w:rsidR="00227C53" w:rsidRPr="00992D5E" w14:paraId="402E2CC8"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2225E0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14.</w:t>
            </w:r>
          </w:p>
        </w:tc>
        <w:tc>
          <w:tcPr>
            <w:tcW w:w="1561" w:type="pct"/>
          </w:tcPr>
          <w:p w14:paraId="7B7E165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Грабик Илова</w:t>
            </w:r>
          </w:p>
        </w:tc>
        <w:tc>
          <w:tcPr>
            <w:tcW w:w="1361" w:type="pct"/>
          </w:tcPr>
          <w:p w14:paraId="2F2C2C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839</w:t>
            </w:r>
          </w:p>
        </w:tc>
        <w:tc>
          <w:tcPr>
            <w:tcW w:w="1511" w:type="pct"/>
          </w:tcPr>
          <w:p w14:paraId="4CA3BA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r>
      <w:tr w:rsidR="00227C53" w:rsidRPr="00992D5E" w14:paraId="60FB109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678B93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15.</w:t>
            </w:r>
          </w:p>
        </w:tc>
        <w:tc>
          <w:tcPr>
            <w:tcW w:w="1561" w:type="pct"/>
          </w:tcPr>
          <w:p w14:paraId="2066548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Гусак</w:t>
            </w:r>
          </w:p>
        </w:tc>
        <w:tc>
          <w:tcPr>
            <w:tcW w:w="1361" w:type="pct"/>
          </w:tcPr>
          <w:p w14:paraId="10C5F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w:t>
            </w:r>
          </w:p>
        </w:tc>
        <w:tc>
          <w:tcPr>
            <w:tcW w:w="1511" w:type="pct"/>
          </w:tcPr>
          <w:p w14:paraId="15E0827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r>
      <w:tr w:rsidR="00227C53" w:rsidRPr="00992D5E" w14:paraId="0F94B9A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AB82B2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16.</w:t>
            </w:r>
          </w:p>
        </w:tc>
        <w:tc>
          <w:tcPr>
            <w:tcW w:w="1561" w:type="pct"/>
          </w:tcPr>
          <w:p w14:paraId="265C36C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Долине</w:t>
            </w:r>
          </w:p>
        </w:tc>
        <w:tc>
          <w:tcPr>
            <w:tcW w:w="1361" w:type="pct"/>
          </w:tcPr>
          <w:p w14:paraId="3AAE78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511" w:type="pct"/>
          </w:tcPr>
          <w:p w14:paraId="5257DB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w:t>
            </w:r>
          </w:p>
        </w:tc>
      </w:tr>
      <w:tr w:rsidR="00227C53" w:rsidRPr="00992D5E" w14:paraId="0B23397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A3CC2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17.</w:t>
            </w:r>
          </w:p>
        </w:tc>
        <w:tc>
          <w:tcPr>
            <w:tcW w:w="1561" w:type="pct"/>
          </w:tcPr>
          <w:p w14:paraId="41DCF29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Доња Илова</w:t>
            </w:r>
          </w:p>
        </w:tc>
        <w:tc>
          <w:tcPr>
            <w:tcW w:w="1361" w:type="pct"/>
          </w:tcPr>
          <w:p w14:paraId="5453DB6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817</w:t>
            </w:r>
          </w:p>
        </w:tc>
        <w:tc>
          <w:tcPr>
            <w:tcW w:w="1511" w:type="pct"/>
          </w:tcPr>
          <w:p w14:paraId="301405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511</w:t>
            </w:r>
          </w:p>
        </w:tc>
      </w:tr>
      <w:tr w:rsidR="00227C53" w:rsidRPr="00992D5E" w14:paraId="4CD8543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15F844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18.</w:t>
            </w:r>
          </w:p>
        </w:tc>
        <w:tc>
          <w:tcPr>
            <w:tcW w:w="1561" w:type="pct"/>
          </w:tcPr>
          <w:p w14:paraId="2861BA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Доња </w:t>
            </w:r>
            <w:proofErr w:type="spellStart"/>
            <w:r w:rsidRPr="00992D5E">
              <w:rPr>
                <w:rFonts w:cstheme="minorHAnsi"/>
                <w:sz w:val="20"/>
                <w:szCs w:val="20"/>
                <w:lang w:val="sr-Cyrl-BA"/>
              </w:rPr>
              <w:t>Мравица</w:t>
            </w:r>
            <w:proofErr w:type="spellEnd"/>
          </w:p>
        </w:tc>
        <w:tc>
          <w:tcPr>
            <w:tcW w:w="1361" w:type="pct"/>
          </w:tcPr>
          <w:p w14:paraId="483CE19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448</w:t>
            </w:r>
          </w:p>
        </w:tc>
        <w:tc>
          <w:tcPr>
            <w:tcW w:w="1511" w:type="pct"/>
          </w:tcPr>
          <w:p w14:paraId="62A7724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w:t>
            </w:r>
          </w:p>
        </w:tc>
      </w:tr>
      <w:tr w:rsidR="00227C53" w:rsidRPr="00992D5E" w14:paraId="6C45116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23282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19.</w:t>
            </w:r>
          </w:p>
        </w:tc>
        <w:tc>
          <w:tcPr>
            <w:tcW w:w="1561" w:type="pct"/>
          </w:tcPr>
          <w:p w14:paraId="39C760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Доњи </w:t>
            </w:r>
            <w:proofErr w:type="spellStart"/>
            <w:r w:rsidRPr="00992D5E">
              <w:rPr>
                <w:rFonts w:cstheme="minorHAnsi"/>
                <w:sz w:val="20"/>
                <w:szCs w:val="20"/>
                <w:lang w:val="sr-Cyrl-BA"/>
              </w:rPr>
              <w:t>Вијачани</w:t>
            </w:r>
            <w:proofErr w:type="spellEnd"/>
          </w:p>
        </w:tc>
        <w:tc>
          <w:tcPr>
            <w:tcW w:w="1361" w:type="pct"/>
          </w:tcPr>
          <w:p w14:paraId="30D3479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1511" w:type="pct"/>
          </w:tcPr>
          <w:p w14:paraId="346D9DA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1.195</w:t>
            </w:r>
          </w:p>
        </w:tc>
      </w:tr>
      <w:tr w:rsidR="00227C53" w:rsidRPr="00992D5E" w14:paraId="107B7C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0B9E6E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20.</w:t>
            </w:r>
          </w:p>
        </w:tc>
        <w:tc>
          <w:tcPr>
            <w:tcW w:w="1561" w:type="pct"/>
          </w:tcPr>
          <w:p w14:paraId="66DAF16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Доњи </w:t>
            </w:r>
            <w:proofErr w:type="spellStart"/>
            <w:r w:rsidRPr="00992D5E">
              <w:rPr>
                <w:rFonts w:cstheme="minorHAnsi"/>
                <w:sz w:val="20"/>
                <w:szCs w:val="20"/>
                <w:lang w:val="sr-Cyrl-BA"/>
              </w:rPr>
              <w:t>Гаљиповци</w:t>
            </w:r>
            <w:proofErr w:type="spellEnd"/>
          </w:p>
        </w:tc>
        <w:tc>
          <w:tcPr>
            <w:tcW w:w="1361" w:type="pct"/>
          </w:tcPr>
          <w:p w14:paraId="786C92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782DCF6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433</w:t>
            </w:r>
          </w:p>
        </w:tc>
      </w:tr>
      <w:tr w:rsidR="00227C53" w:rsidRPr="00992D5E" w14:paraId="1670A75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C6A472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21.</w:t>
            </w:r>
          </w:p>
        </w:tc>
        <w:tc>
          <w:tcPr>
            <w:tcW w:w="1561" w:type="pct"/>
          </w:tcPr>
          <w:p w14:paraId="44392C6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Доњи </w:t>
            </w:r>
            <w:proofErr w:type="spellStart"/>
            <w:r w:rsidRPr="00992D5E">
              <w:rPr>
                <w:rFonts w:cstheme="minorHAnsi"/>
                <w:sz w:val="20"/>
                <w:szCs w:val="20"/>
                <w:lang w:val="sr-Cyrl-BA"/>
              </w:rPr>
              <w:t>Палачковци</w:t>
            </w:r>
            <w:proofErr w:type="spellEnd"/>
          </w:p>
        </w:tc>
        <w:tc>
          <w:tcPr>
            <w:tcW w:w="1361" w:type="pct"/>
          </w:tcPr>
          <w:p w14:paraId="6069B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w:t>
            </w:r>
          </w:p>
        </w:tc>
        <w:tc>
          <w:tcPr>
            <w:tcW w:w="1511" w:type="pct"/>
          </w:tcPr>
          <w:p w14:paraId="52DD7F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359</w:t>
            </w:r>
          </w:p>
        </w:tc>
      </w:tr>
      <w:tr w:rsidR="00227C53" w:rsidRPr="00992D5E" w14:paraId="6A84E14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ACF9E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22.</w:t>
            </w:r>
          </w:p>
        </w:tc>
        <w:tc>
          <w:tcPr>
            <w:tcW w:w="1561" w:type="pct"/>
          </w:tcPr>
          <w:p w14:paraId="09F2FB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Доњи </w:t>
            </w:r>
            <w:proofErr w:type="spellStart"/>
            <w:r w:rsidRPr="00992D5E">
              <w:rPr>
                <w:rFonts w:cstheme="minorHAnsi"/>
                <w:sz w:val="20"/>
                <w:szCs w:val="20"/>
                <w:lang w:val="sr-Cyrl-BA"/>
              </w:rPr>
              <w:t>Смртићи</w:t>
            </w:r>
            <w:proofErr w:type="spellEnd"/>
          </w:p>
        </w:tc>
        <w:tc>
          <w:tcPr>
            <w:tcW w:w="1361" w:type="pct"/>
          </w:tcPr>
          <w:p w14:paraId="49B407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672</w:t>
            </w:r>
          </w:p>
        </w:tc>
        <w:tc>
          <w:tcPr>
            <w:tcW w:w="1511" w:type="pct"/>
          </w:tcPr>
          <w:p w14:paraId="1A81396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w:t>
            </w:r>
          </w:p>
        </w:tc>
      </w:tr>
      <w:tr w:rsidR="00227C53" w:rsidRPr="00992D5E" w14:paraId="657EB6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C3B3C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23.</w:t>
            </w:r>
          </w:p>
        </w:tc>
        <w:tc>
          <w:tcPr>
            <w:tcW w:w="1561" w:type="pct"/>
          </w:tcPr>
          <w:p w14:paraId="1CD5396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Доњи </w:t>
            </w:r>
            <w:proofErr w:type="spellStart"/>
            <w:r w:rsidRPr="00992D5E">
              <w:rPr>
                <w:rFonts w:cstheme="minorHAnsi"/>
                <w:sz w:val="20"/>
                <w:szCs w:val="20"/>
                <w:lang w:val="sr-Cyrl-BA"/>
              </w:rPr>
              <w:t>Штрпци</w:t>
            </w:r>
            <w:proofErr w:type="spellEnd"/>
          </w:p>
        </w:tc>
        <w:tc>
          <w:tcPr>
            <w:tcW w:w="1361" w:type="pct"/>
          </w:tcPr>
          <w:p w14:paraId="3B0809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1.516</w:t>
            </w:r>
          </w:p>
        </w:tc>
        <w:tc>
          <w:tcPr>
            <w:tcW w:w="1511" w:type="pct"/>
          </w:tcPr>
          <w:p w14:paraId="3E5888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1.061</w:t>
            </w:r>
          </w:p>
        </w:tc>
      </w:tr>
      <w:tr w:rsidR="00227C53" w:rsidRPr="00992D5E" w14:paraId="7611926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930D0B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24.</w:t>
            </w:r>
          </w:p>
        </w:tc>
        <w:tc>
          <w:tcPr>
            <w:tcW w:w="1561" w:type="pct"/>
          </w:tcPr>
          <w:p w14:paraId="70C31BD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Дренова</w:t>
            </w:r>
          </w:p>
        </w:tc>
        <w:tc>
          <w:tcPr>
            <w:tcW w:w="1361" w:type="pct"/>
          </w:tcPr>
          <w:p w14:paraId="080F3B5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864</w:t>
            </w:r>
          </w:p>
        </w:tc>
        <w:tc>
          <w:tcPr>
            <w:tcW w:w="1511" w:type="pct"/>
          </w:tcPr>
          <w:p w14:paraId="4B64D37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446</w:t>
            </w:r>
          </w:p>
        </w:tc>
      </w:tr>
      <w:tr w:rsidR="00227C53" w:rsidRPr="00992D5E" w14:paraId="25B68F8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B29BA1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25.</w:t>
            </w:r>
          </w:p>
        </w:tc>
        <w:tc>
          <w:tcPr>
            <w:tcW w:w="1561" w:type="pct"/>
          </w:tcPr>
          <w:p w14:paraId="2AD565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Јадовица</w:t>
            </w:r>
            <w:proofErr w:type="spellEnd"/>
          </w:p>
        </w:tc>
        <w:tc>
          <w:tcPr>
            <w:tcW w:w="1361" w:type="pct"/>
          </w:tcPr>
          <w:p w14:paraId="57930D0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1511" w:type="pct"/>
          </w:tcPr>
          <w:p w14:paraId="3F68775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w:t>
            </w:r>
          </w:p>
        </w:tc>
      </w:tr>
      <w:tr w:rsidR="00227C53" w:rsidRPr="00992D5E" w14:paraId="13F675F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7AE23B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26.</w:t>
            </w:r>
          </w:p>
        </w:tc>
        <w:tc>
          <w:tcPr>
            <w:tcW w:w="1561" w:type="pct"/>
          </w:tcPr>
          <w:p w14:paraId="1E9CD0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Јасик</w:t>
            </w:r>
          </w:p>
        </w:tc>
        <w:tc>
          <w:tcPr>
            <w:tcW w:w="1361" w:type="pct"/>
          </w:tcPr>
          <w:p w14:paraId="0106712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c>
          <w:tcPr>
            <w:tcW w:w="1511" w:type="pct"/>
          </w:tcPr>
          <w:p w14:paraId="6F2FB31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w:t>
            </w:r>
          </w:p>
        </w:tc>
      </w:tr>
      <w:tr w:rsidR="00227C53" w:rsidRPr="00992D5E" w14:paraId="38375D1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118467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27.</w:t>
            </w:r>
          </w:p>
        </w:tc>
        <w:tc>
          <w:tcPr>
            <w:tcW w:w="1561" w:type="pct"/>
          </w:tcPr>
          <w:p w14:paraId="4B53425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Караћ</w:t>
            </w:r>
            <w:proofErr w:type="spellEnd"/>
          </w:p>
        </w:tc>
        <w:tc>
          <w:tcPr>
            <w:tcW w:w="1361" w:type="pct"/>
          </w:tcPr>
          <w:p w14:paraId="542566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w:t>
            </w:r>
          </w:p>
        </w:tc>
        <w:tc>
          <w:tcPr>
            <w:tcW w:w="1511" w:type="pct"/>
          </w:tcPr>
          <w:p w14:paraId="39E2432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w:t>
            </w:r>
          </w:p>
        </w:tc>
      </w:tr>
      <w:tr w:rsidR="00227C53" w:rsidRPr="00992D5E" w14:paraId="447A00E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EFA924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28.</w:t>
            </w:r>
          </w:p>
        </w:tc>
        <w:tc>
          <w:tcPr>
            <w:tcW w:w="1561" w:type="pct"/>
          </w:tcPr>
          <w:p w14:paraId="2DCB32C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Кокори</w:t>
            </w:r>
            <w:proofErr w:type="spellEnd"/>
          </w:p>
        </w:tc>
        <w:tc>
          <w:tcPr>
            <w:tcW w:w="1361" w:type="pct"/>
          </w:tcPr>
          <w:p w14:paraId="67677C2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606</w:t>
            </w:r>
          </w:p>
        </w:tc>
        <w:tc>
          <w:tcPr>
            <w:tcW w:w="1511" w:type="pct"/>
          </w:tcPr>
          <w:p w14:paraId="081263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w:t>
            </w:r>
          </w:p>
        </w:tc>
      </w:tr>
      <w:tr w:rsidR="00227C53" w:rsidRPr="00992D5E" w14:paraId="3EFEFB8C"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780B6B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29.</w:t>
            </w:r>
          </w:p>
        </w:tc>
        <w:tc>
          <w:tcPr>
            <w:tcW w:w="1561" w:type="pct"/>
          </w:tcPr>
          <w:p w14:paraId="3FEF6C4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Коњуховци</w:t>
            </w:r>
            <w:proofErr w:type="spellEnd"/>
          </w:p>
        </w:tc>
        <w:tc>
          <w:tcPr>
            <w:tcW w:w="1361" w:type="pct"/>
          </w:tcPr>
          <w:p w14:paraId="5F1A47D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1.455</w:t>
            </w:r>
          </w:p>
        </w:tc>
        <w:tc>
          <w:tcPr>
            <w:tcW w:w="1511" w:type="pct"/>
          </w:tcPr>
          <w:p w14:paraId="0E4318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w:t>
            </w:r>
          </w:p>
        </w:tc>
      </w:tr>
      <w:tr w:rsidR="00227C53" w:rsidRPr="00992D5E" w14:paraId="5C8D75B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050C9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30.</w:t>
            </w:r>
          </w:p>
        </w:tc>
        <w:tc>
          <w:tcPr>
            <w:tcW w:w="1561" w:type="pct"/>
          </w:tcPr>
          <w:p w14:paraId="77C1CC4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Кремна</w:t>
            </w:r>
            <w:proofErr w:type="spellEnd"/>
          </w:p>
        </w:tc>
        <w:tc>
          <w:tcPr>
            <w:tcW w:w="1361" w:type="pct"/>
          </w:tcPr>
          <w:p w14:paraId="60C7D46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1.155</w:t>
            </w:r>
          </w:p>
        </w:tc>
        <w:tc>
          <w:tcPr>
            <w:tcW w:w="1511" w:type="pct"/>
          </w:tcPr>
          <w:p w14:paraId="6D2C6E3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847</w:t>
            </w:r>
          </w:p>
        </w:tc>
      </w:tr>
      <w:tr w:rsidR="00227C53" w:rsidRPr="00992D5E" w14:paraId="2822266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9EAEFB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31.</w:t>
            </w:r>
          </w:p>
        </w:tc>
        <w:tc>
          <w:tcPr>
            <w:tcW w:w="1561" w:type="pct"/>
          </w:tcPr>
          <w:p w14:paraId="04FBE6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Кулаши</w:t>
            </w:r>
          </w:p>
        </w:tc>
        <w:tc>
          <w:tcPr>
            <w:tcW w:w="1361" w:type="pct"/>
          </w:tcPr>
          <w:p w14:paraId="4ED3EDB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1.234</w:t>
            </w:r>
          </w:p>
        </w:tc>
        <w:tc>
          <w:tcPr>
            <w:tcW w:w="1511" w:type="pct"/>
          </w:tcPr>
          <w:p w14:paraId="3353925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r>
      <w:tr w:rsidR="00227C53" w:rsidRPr="00992D5E" w14:paraId="3437208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279DC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32.</w:t>
            </w:r>
          </w:p>
        </w:tc>
        <w:tc>
          <w:tcPr>
            <w:tcW w:w="1561" w:type="pct"/>
          </w:tcPr>
          <w:p w14:paraId="27DD824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Лишња</w:t>
            </w:r>
            <w:proofErr w:type="spellEnd"/>
          </w:p>
        </w:tc>
        <w:tc>
          <w:tcPr>
            <w:tcW w:w="1361" w:type="pct"/>
          </w:tcPr>
          <w:p w14:paraId="77DC08E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1.847</w:t>
            </w:r>
          </w:p>
        </w:tc>
        <w:tc>
          <w:tcPr>
            <w:tcW w:w="1511" w:type="pct"/>
          </w:tcPr>
          <w:p w14:paraId="4F4F673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891</w:t>
            </w:r>
          </w:p>
        </w:tc>
      </w:tr>
      <w:tr w:rsidR="00227C53" w:rsidRPr="00992D5E" w14:paraId="2977643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E72DA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33.</w:t>
            </w:r>
          </w:p>
        </w:tc>
        <w:tc>
          <w:tcPr>
            <w:tcW w:w="1561" w:type="pct"/>
          </w:tcPr>
          <w:p w14:paraId="5CCE9D3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Лужани</w:t>
            </w:r>
          </w:p>
        </w:tc>
        <w:tc>
          <w:tcPr>
            <w:tcW w:w="1361" w:type="pct"/>
          </w:tcPr>
          <w:p w14:paraId="7D71CFA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511" w:type="pct"/>
          </w:tcPr>
          <w:p w14:paraId="1238D60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r>
      <w:tr w:rsidR="00227C53" w:rsidRPr="00992D5E" w14:paraId="248363D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44D83F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34.</w:t>
            </w:r>
          </w:p>
        </w:tc>
        <w:tc>
          <w:tcPr>
            <w:tcW w:w="1561" w:type="pct"/>
          </w:tcPr>
          <w:p w14:paraId="0CCCE56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Маћино</w:t>
            </w:r>
            <w:proofErr w:type="spellEnd"/>
            <w:r w:rsidRPr="00992D5E">
              <w:rPr>
                <w:rFonts w:cstheme="minorHAnsi"/>
                <w:sz w:val="20"/>
                <w:szCs w:val="20"/>
                <w:lang w:val="sr-Cyrl-BA"/>
              </w:rPr>
              <w:t xml:space="preserve"> Брдо</w:t>
            </w:r>
          </w:p>
        </w:tc>
        <w:tc>
          <w:tcPr>
            <w:tcW w:w="1361" w:type="pct"/>
          </w:tcPr>
          <w:p w14:paraId="2B89D3F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w:t>
            </w:r>
          </w:p>
        </w:tc>
        <w:tc>
          <w:tcPr>
            <w:tcW w:w="1511" w:type="pct"/>
          </w:tcPr>
          <w:p w14:paraId="6194CCD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r w:rsidR="00227C53" w:rsidRPr="00992D5E" w14:paraId="043D1FC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F99319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35.</w:t>
            </w:r>
          </w:p>
        </w:tc>
        <w:tc>
          <w:tcPr>
            <w:tcW w:w="1561" w:type="pct"/>
          </w:tcPr>
          <w:p w14:paraId="1310B1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Мравица</w:t>
            </w:r>
            <w:proofErr w:type="spellEnd"/>
          </w:p>
        </w:tc>
        <w:tc>
          <w:tcPr>
            <w:tcW w:w="1361" w:type="pct"/>
          </w:tcPr>
          <w:p w14:paraId="026D731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c>
          <w:tcPr>
            <w:tcW w:w="1511" w:type="pct"/>
          </w:tcPr>
          <w:p w14:paraId="3BE611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288</w:t>
            </w:r>
          </w:p>
        </w:tc>
      </w:tr>
      <w:tr w:rsidR="00227C53" w:rsidRPr="00992D5E" w14:paraId="2CD71AC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F8EAF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lastRenderedPageBreak/>
              <w:t>36.</w:t>
            </w:r>
          </w:p>
        </w:tc>
        <w:tc>
          <w:tcPr>
            <w:tcW w:w="1561" w:type="pct"/>
          </w:tcPr>
          <w:p w14:paraId="6359C4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Мрачај</w:t>
            </w:r>
            <w:proofErr w:type="spellEnd"/>
          </w:p>
        </w:tc>
        <w:tc>
          <w:tcPr>
            <w:tcW w:w="1361" w:type="pct"/>
          </w:tcPr>
          <w:p w14:paraId="05CB3E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219</w:t>
            </w:r>
          </w:p>
        </w:tc>
        <w:tc>
          <w:tcPr>
            <w:tcW w:w="1511" w:type="pct"/>
          </w:tcPr>
          <w:p w14:paraId="6130EBE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w:t>
            </w:r>
          </w:p>
        </w:tc>
      </w:tr>
      <w:tr w:rsidR="00227C53" w:rsidRPr="00992D5E" w14:paraId="2A888DA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2BA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37.</w:t>
            </w:r>
          </w:p>
        </w:tc>
        <w:tc>
          <w:tcPr>
            <w:tcW w:w="1561" w:type="pct"/>
          </w:tcPr>
          <w:p w14:paraId="4D8DF9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Мујинци</w:t>
            </w:r>
            <w:proofErr w:type="spellEnd"/>
          </w:p>
        </w:tc>
        <w:tc>
          <w:tcPr>
            <w:tcW w:w="1361" w:type="pct"/>
          </w:tcPr>
          <w:p w14:paraId="5AB9758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260</w:t>
            </w:r>
          </w:p>
        </w:tc>
        <w:tc>
          <w:tcPr>
            <w:tcW w:w="1511" w:type="pct"/>
          </w:tcPr>
          <w:p w14:paraId="17DD9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w:t>
            </w:r>
          </w:p>
        </w:tc>
      </w:tr>
      <w:tr w:rsidR="00227C53" w:rsidRPr="00992D5E" w14:paraId="69EB4F0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AF2D7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38.</w:t>
            </w:r>
          </w:p>
        </w:tc>
        <w:tc>
          <w:tcPr>
            <w:tcW w:w="1561" w:type="pct"/>
          </w:tcPr>
          <w:p w14:paraId="026EFF8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Насеобина </w:t>
            </w:r>
            <w:proofErr w:type="spellStart"/>
            <w:r w:rsidRPr="00992D5E">
              <w:rPr>
                <w:rFonts w:cstheme="minorHAnsi"/>
                <w:sz w:val="20"/>
                <w:szCs w:val="20"/>
                <w:lang w:val="sr-Cyrl-BA"/>
              </w:rPr>
              <w:t>Бабановци</w:t>
            </w:r>
            <w:proofErr w:type="spellEnd"/>
          </w:p>
        </w:tc>
        <w:tc>
          <w:tcPr>
            <w:tcW w:w="1361" w:type="pct"/>
          </w:tcPr>
          <w:p w14:paraId="774C94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506</w:t>
            </w:r>
          </w:p>
        </w:tc>
        <w:tc>
          <w:tcPr>
            <w:tcW w:w="1511" w:type="pct"/>
          </w:tcPr>
          <w:p w14:paraId="4FF7A1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673</w:t>
            </w:r>
          </w:p>
        </w:tc>
      </w:tr>
      <w:tr w:rsidR="00227C53" w:rsidRPr="00992D5E" w14:paraId="0EB60B15"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344E7A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39.</w:t>
            </w:r>
          </w:p>
        </w:tc>
        <w:tc>
          <w:tcPr>
            <w:tcW w:w="1561" w:type="pct"/>
          </w:tcPr>
          <w:p w14:paraId="0577355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Насеобина </w:t>
            </w:r>
            <w:proofErr w:type="spellStart"/>
            <w:r w:rsidRPr="00992D5E">
              <w:rPr>
                <w:rFonts w:cstheme="minorHAnsi"/>
                <w:sz w:val="20"/>
                <w:szCs w:val="20"/>
                <w:lang w:val="sr-Cyrl-BA"/>
              </w:rPr>
              <w:t>Лишња</w:t>
            </w:r>
            <w:proofErr w:type="spellEnd"/>
          </w:p>
        </w:tc>
        <w:tc>
          <w:tcPr>
            <w:tcW w:w="1361" w:type="pct"/>
          </w:tcPr>
          <w:p w14:paraId="49468F1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c>
          <w:tcPr>
            <w:tcW w:w="1511" w:type="pct"/>
          </w:tcPr>
          <w:p w14:paraId="32EB7A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277</w:t>
            </w:r>
          </w:p>
        </w:tc>
      </w:tr>
      <w:tr w:rsidR="00227C53" w:rsidRPr="00992D5E" w14:paraId="76B5567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8D3ED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40.</w:t>
            </w:r>
          </w:p>
        </w:tc>
        <w:tc>
          <w:tcPr>
            <w:tcW w:w="1561" w:type="pct"/>
          </w:tcPr>
          <w:p w14:paraId="754F50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Насеобина </w:t>
            </w:r>
            <w:proofErr w:type="spellStart"/>
            <w:r w:rsidRPr="00992D5E">
              <w:rPr>
                <w:rFonts w:cstheme="minorHAnsi"/>
                <w:sz w:val="20"/>
                <w:szCs w:val="20"/>
                <w:lang w:val="sr-Cyrl-BA"/>
              </w:rPr>
              <w:t>Хрваћани</w:t>
            </w:r>
            <w:proofErr w:type="spellEnd"/>
          </w:p>
        </w:tc>
        <w:tc>
          <w:tcPr>
            <w:tcW w:w="1361" w:type="pct"/>
          </w:tcPr>
          <w:p w14:paraId="7ECADFC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1511" w:type="pct"/>
          </w:tcPr>
          <w:p w14:paraId="47F756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w:t>
            </w:r>
          </w:p>
        </w:tc>
      </w:tr>
      <w:tr w:rsidR="00227C53" w:rsidRPr="00992D5E" w14:paraId="183CCE5D"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5C3761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41.</w:t>
            </w:r>
          </w:p>
        </w:tc>
        <w:tc>
          <w:tcPr>
            <w:tcW w:w="1561" w:type="pct"/>
          </w:tcPr>
          <w:p w14:paraId="569710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Ново Село</w:t>
            </w:r>
          </w:p>
        </w:tc>
        <w:tc>
          <w:tcPr>
            <w:tcW w:w="1361" w:type="pct"/>
          </w:tcPr>
          <w:p w14:paraId="7C67840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w:t>
            </w:r>
          </w:p>
        </w:tc>
        <w:tc>
          <w:tcPr>
            <w:tcW w:w="1511" w:type="pct"/>
          </w:tcPr>
          <w:p w14:paraId="2A40EFD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w:t>
            </w:r>
          </w:p>
        </w:tc>
      </w:tr>
      <w:tr w:rsidR="00227C53" w:rsidRPr="00992D5E" w14:paraId="425D54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C58A6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42.</w:t>
            </w:r>
          </w:p>
        </w:tc>
        <w:tc>
          <w:tcPr>
            <w:tcW w:w="1561" w:type="pct"/>
          </w:tcPr>
          <w:p w14:paraId="085C136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Околица</w:t>
            </w:r>
          </w:p>
        </w:tc>
        <w:tc>
          <w:tcPr>
            <w:tcW w:w="1361" w:type="pct"/>
          </w:tcPr>
          <w:p w14:paraId="4F60F28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511" w:type="pct"/>
          </w:tcPr>
          <w:p w14:paraId="5544903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824</w:t>
            </w:r>
          </w:p>
        </w:tc>
      </w:tr>
      <w:tr w:rsidR="00227C53" w:rsidRPr="00992D5E" w14:paraId="7358E82E"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18A95D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43.</w:t>
            </w:r>
          </w:p>
        </w:tc>
        <w:tc>
          <w:tcPr>
            <w:tcW w:w="1561" w:type="pct"/>
          </w:tcPr>
          <w:p w14:paraId="0CA20A8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Орашје</w:t>
            </w:r>
          </w:p>
        </w:tc>
        <w:tc>
          <w:tcPr>
            <w:tcW w:w="1361" w:type="pct"/>
          </w:tcPr>
          <w:p w14:paraId="3F7ABF3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363</w:t>
            </w:r>
          </w:p>
        </w:tc>
        <w:tc>
          <w:tcPr>
            <w:tcW w:w="1511" w:type="pct"/>
          </w:tcPr>
          <w:p w14:paraId="6305DF6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169</w:t>
            </w:r>
          </w:p>
        </w:tc>
      </w:tr>
      <w:tr w:rsidR="00227C53" w:rsidRPr="00992D5E" w14:paraId="1F89369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4D0248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44.</w:t>
            </w:r>
          </w:p>
        </w:tc>
        <w:tc>
          <w:tcPr>
            <w:tcW w:w="1561" w:type="pct"/>
          </w:tcPr>
          <w:p w14:paraId="3015ED3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Отпочиваљка</w:t>
            </w:r>
            <w:proofErr w:type="spellEnd"/>
          </w:p>
        </w:tc>
        <w:tc>
          <w:tcPr>
            <w:tcW w:w="1361" w:type="pct"/>
          </w:tcPr>
          <w:p w14:paraId="543B1EB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229</w:t>
            </w:r>
          </w:p>
        </w:tc>
        <w:tc>
          <w:tcPr>
            <w:tcW w:w="1511" w:type="pct"/>
          </w:tcPr>
          <w:p w14:paraId="7B163F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124</w:t>
            </w:r>
          </w:p>
        </w:tc>
      </w:tr>
      <w:tr w:rsidR="00227C53" w:rsidRPr="00992D5E" w14:paraId="0EBD774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E00F37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45.</w:t>
            </w:r>
          </w:p>
        </w:tc>
        <w:tc>
          <w:tcPr>
            <w:tcW w:w="1561" w:type="pct"/>
          </w:tcPr>
          <w:p w14:paraId="3589BCB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Парамије</w:t>
            </w:r>
            <w:proofErr w:type="spellEnd"/>
          </w:p>
        </w:tc>
        <w:tc>
          <w:tcPr>
            <w:tcW w:w="1361" w:type="pct"/>
          </w:tcPr>
          <w:p w14:paraId="00192B8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289</w:t>
            </w:r>
          </w:p>
        </w:tc>
        <w:tc>
          <w:tcPr>
            <w:tcW w:w="1511" w:type="pct"/>
          </w:tcPr>
          <w:p w14:paraId="60A756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r>
      <w:tr w:rsidR="00227C53" w:rsidRPr="00992D5E" w14:paraId="7986D6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5955EA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46.</w:t>
            </w:r>
          </w:p>
        </w:tc>
        <w:tc>
          <w:tcPr>
            <w:tcW w:w="1561" w:type="pct"/>
          </w:tcPr>
          <w:p w14:paraId="1E5CABD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Печенег</w:t>
            </w:r>
            <w:proofErr w:type="spellEnd"/>
            <w:r w:rsidRPr="00992D5E">
              <w:rPr>
                <w:rFonts w:cstheme="minorHAnsi"/>
                <w:sz w:val="20"/>
                <w:szCs w:val="20"/>
                <w:lang w:val="sr-Cyrl-BA"/>
              </w:rPr>
              <w:t xml:space="preserve"> Илова</w:t>
            </w:r>
          </w:p>
        </w:tc>
        <w:tc>
          <w:tcPr>
            <w:tcW w:w="1361" w:type="pct"/>
          </w:tcPr>
          <w:p w14:paraId="6439576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1.287</w:t>
            </w:r>
          </w:p>
        </w:tc>
        <w:tc>
          <w:tcPr>
            <w:tcW w:w="1511" w:type="pct"/>
          </w:tcPr>
          <w:p w14:paraId="06DA233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841</w:t>
            </w:r>
          </w:p>
        </w:tc>
      </w:tr>
      <w:tr w:rsidR="00227C53" w:rsidRPr="00992D5E" w14:paraId="6171B51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4EAF85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47.</w:t>
            </w:r>
          </w:p>
        </w:tc>
        <w:tc>
          <w:tcPr>
            <w:tcW w:w="1561" w:type="pct"/>
          </w:tcPr>
          <w:p w14:paraId="054636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Поповићи</w:t>
            </w:r>
          </w:p>
        </w:tc>
        <w:tc>
          <w:tcPr>
            <w:tcW w:w="1361" w:type="pct"/>
          </w:tcPr>
          <w:p w14:paraId="71AAEF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951</w:t>
            </w:r>
          </w:p>
        </w:tc>
        <w:tc>
          <w:tcPr>
            <w:tcW w:w="1511" w:type="pct"/>
          </w:tcPr>
          <w:p w14:paraId="45C2E9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227C53" w:rsidRPr="00992D5E" w14:paraId="7AEB7E4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3CF2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48.</w:t>
            </w:r>
          </w:p>
        </w:tc>
        <w:tc>
          <w:tcPr>
            <w:tcW w:w="1561" w:type="pct"/>
          </w:tcPr>
          <w:p w14:paraId="5722578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Поточани</w:t>
            </w:r>
            <w:proofErr w:type="spellEnd"/>
          </w:p>
        </w:tc>
        <w:tc>
          <w:tcPr>
            <w:tcW w:w="1361" w:type="pct"/>
          </w:tcPr>
          <w:p w14:paraId="5B84809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597</w:t>
            </w:r>
          </w:p>
        </w:tc>
        <w:tc>
          <w:tcPr>
            <w:tcW w:w="1511" w:type="pct"/>
          </w:tcPr>
          <w:p w14:paraId="0546746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842</w:t>
            </w:r>
          </w:p>
        </w:tc>
      </w:tr>
      <w:tr w:rsidR="00227C53" w:rsidRPr="00992D5E" w14:paraId="70C27A2A"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598B1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49.</w:t>
            </w:r>
          </w:p>
        </w:tc>
        <w:tc>
          <w:tcPr>
            <w:tcW w:w="1561" w:type="pct"/>
          </w:tcPr>
          <w:p w14:paraId="0138FA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Прњавор</w:t>
            </w:r>
          </w:p>
        </w:tc>
        <w:tc>
          <w:tcPr>
            <w:tcW w:w="1361" w:type="pct"/>
          </w:tcPr>
          <w:p w14:paraId="01ECB72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1511" w:type="pct"/>
          </w:tcPr>
          <w:p w14:paraId="713A9DBE"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227C53" w:rsidRPr="00992D5E" w14:paraId="78309AF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D5A3C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50.</w:t>
            </w:r>
          </w:p>
        </w:tc>
        <w:tc>
          <w:tcPr>
            <w:tcW w:w="1561" w:type="pct"/>
          </w:tcPr>
          <w:p w14:paraId="71F7FEB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Просјек</w:t>
            </w:r>
          </w:p>
        </w:tc>
        <w:tc>
          <w:tcPr>
            <w:tcW w:w="1361" w:type="pct"/>
          </w:tcPr>
          <w:p w14:paraId="51F4EB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476</w:t>
            </w:r>
          </w:p>
        </w:tc>
        <w:tc>
          <w:tcPr>
            <w:tcW w:w="1511" w:type="pct"/>
          </w:tcPr>
          <w:p w14:paraId="3BF319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w:t>
            </w:r>
          </w:p>
        </w:tc>
      </w:tr>
      <w:tr w:rsidR="00227C53" w:rsidRPr="00992D5E" w14:paraId="55AF6C3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BB6E8D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51.</w:t>
            </w:r>
          </w:p>
        </w:tc>
        <w:tc>
          <w:tcPr>
            <w:tcW w:w="1561" w:type="pct"/>
          </w:tcPr>
          <w:p w14:paraId="330FC04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Пураћи</w:t>
            </w:r>
            <w:proofErr w:type="spellEnd"/>
          </w:p>
        </w:tc>
        <w:tc>
          <w:tcPr>
            <w:tcW w:w="1361" w:type="pct"/>
          </w:tcPr>
          <w:p w14:paraId="7E50FA0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0393BC6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269</w:t>
            </w:r>
          </w:p>
        </w:tc>
      </w:tr>
      <w:tr w:rsidR="00227C53" w:rsidRPr="00992D5E" w14:paraId="5C7A626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5D69D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52.</w:t>
            </w:r>
          </w:p>
        </w:tc>
        <w:tc>
          <w:tcPr>
            <w:tcW w:w="1561" w:type="pct"/>
          </w:tcPr>
          <w:p w14:paraId="5565CB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Ралутинац</w:t>
            </w:r>
            <w:proofErr w:type="spellEnd"/>
          </w:p>
        </w:tc>
        <w:tc>
          <w:tcPr>
            <w:tcW w:w="1361" w:type="pct"/>
          </w:tcPr>
          <w:p w14:paraId="3D4106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w:t>
            </w:r>
          </w:p>
        </w:tc>
        <w:tc>
          <w:tcPr>
            <w:tcW w:w="1511" w:type="pct"/>
          </w:tcPr>
          <w:p w14:paraId="02ADB16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r w:rsidR="00227C53" w:rsidRPr="00992D5E" w14:paraId="041ECFCB"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1CE70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53.</w:t>
            </w:r>
          </w:p>
        </w:tc>
        <w:tc>
          <w:tcPr>
            <w:tcW w:w="1561" w:type="pct"/>
          </w:tcPr>
          <w:p w14:paraId="15D8B6F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Ратковац</w:t>
            </w:r>
            <w:proofErr w:type="spellEnd"/>
          </w:p>
        </w:tc>
        <w:tc>
          <w:tcPr>
            <w:tcW w:w="1361" w:type="pct"/>
          </w:tcPr>
          <w:p w14:paraId="35EFE20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349</w:t>
            </w:r>
          </w:p>
        </w:tc>
        <w:tc>
          <w:tcPr>
            <w:tcW w:w="1511" w:type="pct"/>
          </w:tcPr>
          <w:p w14:paraId="4EBEADC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598</w:t>
            </w:r>
          </w:p>
        </w:tc>
      </w:tr>
      <w:tr w:rsidR="00227C53" w:rsidRPr="00992D5E" w14:paraId="0460879C"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D16604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54.</w:t>
            </w:r>
          </w:p>
        </w:tc>
        <w:tc>
          <w:tcPr>
            <w:tcW w:w="1561" w:type="pct"/>
          </w:tcPr>
          <w:p w14:paraId="4E798E1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Скакавци</w:t>
            </w:r>
          </w:p>
        </w:tc>
        <w:tc>
          <w:tcPr>
            <w:tcW w:w="1361" w:type="pct"/>
          </w:tcPr>
          <w:p w14:paraId="284BF4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w:t>
            </w:r>
          </w:p>
        </w:tc>
        <w:tc>
          <w:tcPr>
            <w:tcW w:w="1511" w:type="pct"/>
          </w:tcPr>
          <w:p w14:paraId="04DF44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r>
      <w:tr w:rsidR="00227C53" w:rsidRPr="00992D5E" w14:paraId="2C737BE3"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3F123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55.</w:t>
            </w:r>
          </w:p>
        </w:tc>
        <w:tc>
          <w:tcPr>
            <w:tcW w:w="1561" w:type="pct"/>
          </w:tcPr>
          <w:p w14:paraId="3CA97C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Срповци</w:t>
            </w:r>
            <w:proofErr w:type="spellEnd"/>
          </w:p>
        </w:tc>
        <w:tc>
          <w:tcPr>
            <w:tcW w:w="1361" w:type="pct"/>
          </w:tcPr>
          <w:p w14:paraId="4D2780A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305</w:t>
            </w:r>
          </w:p>
        </w:tc>
        <w:tc>
          <w:tcPr>
            <w:tcW w:w="1511" w:type="pct"/>
          </w:tcPr>
          <w:p w14:paraId="7F7E544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161</w:t>
            </w:r>
          </w:p>
        </w:tc>
      </w:tr>
      <w:tr w:rsidR="00227C53" w:rsidRPr="00992D5E" w14:paraId="30499AB9"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5647C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56.</w:t>
            </w:r>
          </w:p>
        </w:tc>
        <w:tc>
          <w:tcPr>
            <w:tcW w:w="1561" w:type="pct"/>
          </w:tcPr>
          <w:p w14:paraId="5B09D7F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Хрваћани</w:t>
            </w:r>
            <w:proofErr w:type="spellEnd"/>
          </w:p>
        </w:tc>
        <w:tc>
          <w:tcPr>
            <w:tcW w:w="1361" w:type="pct"/>
          </w:tcPr>
          <w:p w14:paraId="23AF6D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670</w:t>
            </w:r>
          </w:p>
        </w:tc>
        <w:tc>
          <w:tcPr>
            <w:tcW w:w="1511" w:type="pct"/>
          </w:tcPr>
          <w:p w14:paraId="1C0CC0B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405</w:t>
            </w:r>
          </w:p>
        </w:tc>
      </w:tr>
      <w:tr w:rsidR="00227C53" w:rsidRPr="00992D5E" w14:paraId="6EA4B94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2C1832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57.</w:t>
            </w:r>
          </w:p>
        </w:tc>
        <w:tc>
          <w:tcPr>
            <w:tcW w:w="1561" w:type="pct"/>
          </w:tcPr>
          <w:p w14:paraId="24D2124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Црквена</w:t>
            </w:r>
          </w:p>
        </w:tc>
        <w:tc>
          <w:tcPr>
            <w:tcW w:w="1361" w:type="pct"/>
          </w:tcPr>
          <w:p w14:paraId="2A13880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721</w:t>
            </w:r>
          </w:p>
        </w:tc>
        <w:tc>
          <w:tcPr>
            <w:tcW w:w="1511" w:type="pct"/>
          </w:tcPr>
          <w:p w14:paraId="4A565FC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w:t>
            </w:r>
          </w:p>
        </w:tc>
      </w:tr>
      <w:tr w:rsidR="00227C53" w:rsidRPr="00992D5E" w14:paraId="6CF4C3D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64687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58.</w:t>
            </w:r>
          </w:p>
        </w:tc>
        <w:tc>
          <w:tcPr>
            <w:tcW w:w="1561" w:type="pct"/>
          </w:tcPr>
          <w:p w14:paraId="670802A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Чивчије</w:t>
            </w:r>
          </w:p>
        </w:tc>
        <w:tc>
          <w:tcPr>
            <w:tcW w:w="1361" w:type="pct"/>
          </w:tcPr>
          <w:p w14:paraId="3959C82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374</w:t>
            </w:r>
          </w:p>
        </w:tc>
        <w:tc>
          <w:tcPr>
            <w:tcW w:w="1511" w:type="pct"/>
          </w:tcPr>
          <w:p w14:paraId="446189E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228</w:t>
            </w:r>
          </w:p>
        </w:tc>
      </w:tr>
      <w:tr w:rsidR="00227C53" w:rsidRPr="00992D5E" w14:paraId="11783520"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50A66F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59.</w:t>
            </w:r>
          </w:p>
        </w:tc>
        <w:tc>
          <w:tcPr>
            <w:tcW w:w="1561" w:type="pct"/>
          </w:tcPr>
          <w:p w14:paraId="7B1D4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Чорле</w:t>
            </w:r>
            <w:proofErr w:type="spellEnd"/>
          </w:p>
        </w:tc>
        <w:tc>
          <w:tcPr>
            <w:tcW w:w="1361" w:type="pct"/>
          </w:tcPr>
          <w:p w14:paraId="2CCBB8D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632</w:t>
            </w:r>
          </w:p>
        </w:tc>
        <w:tc>
          <w:tcPr>
            <w:tcW w:w="1511" w:type="pct"/>
          </w:tcPr>
          <w:p w14:paraId="1E7F37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395</w:t>
            </w:r>
          </w:p>
        </w:tc>
      </w:tr>
      <w:tr w:rsidR="00227C53" w:rsidRPr="00992D5E" w14:paraId="52AD204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B9AC50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60.</w:t>
            </w:r>
          </w:p>
        </w:tc>
        <w:tc>
          <w:tcPr>
            <w:tcW w:w="1561" w:type="pct"/>
          </w:tcPr>
          <w:p w14:paraId="0B862E9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Шаринци</w:t>
            </w:r>
            <w:proofErr w:type="spellEnd"/>
          </w:p>
        </w:tc>
        <w:tc>
          <w:tcPr>
            <w:tcW w:w="1361" w:type="pct"/>
          </w:tcPr>
          <w:p w14:paraId="35B5E0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862</w:t>
            </w:r>
          </w:p>
        </w:tc>
        <w:tc>
          <w:tcPr>
            <w:tcW w:w="1511" w:type="pct"/>
          </w:tcPr>
          <w:p w14:paraId="1D61F97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510</w:t>
            </w:r>
          </w:p>
        </w:tc>
      </w:tr>
      <w:tr w:rsidR="00227C53" w:rsidRPr="00992D5E" w14:paraId="580648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BC24E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61.</w:t>
            </w:r>
          </w:p>
        </w:tc>
        <w:tc>
          <w:tcPr>
            <w:tcW w:w="1561" w:type="pct"/>
          </w:tcPr>
          <w:p w14:paraId="0AE074F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Шерег Илова</w:t>
            </w:r>
          </w:p>
        </w:tc>
        <w:tc>
          <w:tcPr>
            <w:tcW w:w="1361" w:type="pct"/>
          </w:tcPr>
          <w:p w14:paraId="5FF48A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449</w:t>
            </w:r>
          </w:p>
        </w:tc>
        <w:tc>
          <w:tcPr>
            <w:tcW w:w="1511" w:type="pct"/>
          </w:tcPr>
          <w:p w14:paraId="4370C36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r>
      <w:tr w:rsidR="00227C53" w:rsidRPr="00992D5E" w14:paraId="614F76E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421B5E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62.</w:t>
            </w:r>
          </w:p>
        </w:tc>
        <w:tc>
          <w:tcPr>
            <w:tcW w:w="1561" w:type="pct"/>
          </w:tcPr>
          <w:p w14:paraId="1C4C5C0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Шибовска</w:t>
            </w:r>
            <w:proofErr w:type="spellEnd"/>
          </w:p>
        </w:tc>
        <w:tc>
          <w:tcPr>
            <w:tcW w:w="1361" w:type="pct"/>
          </w:tcPr>
          <w:p w14:paraId="38741F3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249</w:t>
            </w:r>
          </w:p>
        </w:tc>
        <w:tc>
          <w:tcPr>
            <w:tcW w:w="1511" w:type="pct"/>
          </w:tcPr>
          <w:p w14:paraId="59DF29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232</w:t>
            </w:r>
          </w:p>
        </w:tc>
      </w:tr>
      <w:tr w:rsidR="00227C53" w:rsidRPr="00992D5E" w14:paraId="163AF13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90F1E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63.</w:t>
            </w:r>
          </w:p>
        </w:tc>
        <w:tc>
          <w:tcPr>
            <w:tcW w:w="1561" w:type="pct"/>
          </w:tcPr>
          <w:p w14:paraId="139C118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Штивор</w:t>
            </w:r>
            <w:proofErr w:type="spellEnd"/>
          </w:p>
        </w:tc>
        <w:tc>
          <w:tcPr>
            <w:tcW w:w="1361" w:type="pct"/>
          </w:tcPr>
          <w:p w14:paraId="6559BBF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402</w:t>
            </w:r>
          </w:p>
        </w:tc>
        <w:tc>
          <w:tcPr>
            <w:tcW w:w="1511" w:type="pct"/>
          </w:tcPr>
          <w:p w14:paraId="3E8BDA1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w:t>
            </w:r>
          </w:p>
        </w:tc>
      </w:tr>
      <w:tr w:rsidR="00227C53" w:rsidRPr="00992D5E" w14:paraId="1C86D2E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2128" w:type="pct"/>
            <w:gridSpan w:val="2"/>
            <w:tcBorders>
              <w:left w:val="none" w:sz="0" w:space="0" w:color="auto"/>
              <w:bottom w:val="none" w:sz="0" w:space="0" w:color="auto"/>
            </w:tcBorders>
          </w:tcPr>
          <w:p w14:paraId="6E446F5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УКУПНО</w:t>
            </w:r>
          </w:p>
        </w:tc>
        <w:tc>
          <w:tcPr>
            <w:tcW w:w="1361" w:type="pct"/>
          </w:tcPr>
          <w:p w14:paraId="526F7A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47.055</w:t>
            </w:r>
          </w:p>
        </w:tc>
        <w:tc>
          <w:tcPr>
            <w:tcW w:w="1511" w:type="pct"/>
          </w:tcPr>
          <w:p w14:paraId="19B3A9D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34.357</w:t>
            </w:r>
          </w:p>
        </w:tc>
      </w:tr>
    </w:tbl>
    <w:p w14:paraId="7B56AEAD" w14:textId="29525B68" w:rsidR="00227C53" w:rsidRPr="00992D5E" w:rsidRDefault="00227C53" w:rsidP="00537EC5">
      <w:pPr>
        <w:spacing w:after="0"/>
        <w:ind w:firstLine="720"/>
        <w:jc w:val="center"/>
        <w:rPr>
          <w:rFonts w:cstheme="minorHAnsi"/>
          <w:i/>
          <w:noProof/>
          <w:lang w:val="sr-Cyrl-BA"/>
        </w:rPr>
      </w:pPr>
      <w:r w:rsidRPr="00992D5E">
        <w:rPr>
          <w:rFonts w:cstheme="minorHAnsi"/>
          <w:i/>
          <w:noProof/>
          <w:lang w:val="sr-Cyrl-BA"/>
        </w:rPr>
        <w:t>Извор:</w:t>
      </w:r>
      <w:r w:rsidR="003105B2"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51</w:t>
      </w:r>
    </w:p>
    <w:p w14:paraId="5FF3E1A2" w14:textId="4D4BBB4E" w:rsidR="00EC76BB" w:rsidRPr="00992D5E" w:rsidRDefault="00227C53" w:rsidP="005C7E7D">
      <w:pPr>
        <w:spacing w:after="0" w:line="240" w:lineRule="auto"/>
        <w:jc w:val="center"/>
        <w:rPr>
          <w:rFonts w:cstheme="minorHAnsi"/>
          <w:lang w:val="sr-Cyrl-BA"/>
        </w:rPr>
      </w:pPr>
      <w:r w:rsidRPr="00992D5E">
        <w:rPr>
          <w:rFonts w:cstheme="minorHAnsi"/>
          <w:i/>
          <w:noProof/>
          <w:lang w:val="sr-Cyrl-BA"/>
        </w:rPr>
        <w:t>Републички завод за статистику, резултати Пописа становништва 2013. године</w:t>
      </w:r>
    </w:p>
    <w:p w14:paraId="6AFE700F" w14:textId="575E83D2" w:rsidR="00001BD8" w:rsidRPr="00992D5E" w:rsidRDefault="00001BD8" w:rsidP="00001BD8">
      <w:pPr>
        <w:spacing w:after="100" w:line="240" w:lineRule="auto"/>
        <w:jc w:val="both"/>
        <w:rPr>
          <w:rFonts w:cstheme="minorHAnsi"/>
          <w:lang w:val="sr-Cyrl-BA"/>
        </w:rPr>
      </w:pPr>
      <w:r w:rsidRPr="00992D5E">
        <w:rPr>
          <w:rFonts w:cstheme="minorHAnsi"/>
          <w:lang w:val="sr-Cyrl-BA"/>
        </w:rPr>
        <w:t xml:space="preserve">Према административно-територијалној подјели општину Прњавор чине 64 насељена мјеста која су у саставу 35 мјесних заједница. У односу на попис из 2013. године број насељених мјеста је 2018. године увећан за једно и то Присоје. Из претходне табеле видљиво је да је већина насеља у </w:t>
      </w:r>
      <w:proofErr w:type="spellStart"/>
      <w:r w:rsidRPr="00992D5E">
        <w:rPr>
          <w:rFonts w:cstheme="minorHAnsi"/>
          <w:lang w:val="sr-Cyrl-BA"/>
        </w:rPr>
        <w:t>међупописном</w:t>
      </w:r>
      <w:proofErr w:type="spellEnd"/>
      <w:r w:rsidRPr="00992D5E">
        <w:rPr>
          <w:rFonts w:cstheme="minorHAnsi"/>
          <w:lang w:val="sr-Cyrl-BA"/>
        </w:rPr>
        <w:t xml:space="preserve"> периоду забиљежила пад броја становника, те у чак 54 има </w:t>
      </w:r>
      <w:proofErr w:type="spellStart"/>
      <w:r w:rsidRPr="00992D5E">
        <w:rPr>
          <w:rFonts w:cstheme="minorHAnsi"/>
          <w:lang w:val="sr-Cyrl-BA"/>
        </w:rPr>
        <w:t>депопулациони</w:t>
      </w:r>
      <w:proofErr w:type="spellEnd"/>
      <w:r w:rsidRPr="00992D5E">
        <w:rPr>
          <w:rFonts w:cstheme="minorHAnsi"/>
          <w:lang w:val="sr-Cyrl-BA"/>
        </w:rPr>
        <w:t xml:space="preserve"> карактер што је око 85% општинског простора. Пораст броја становника забиљежен је у свега девет насељених мјеста. Ријеч је о насељеним мјестима у приградском подручју и насељима смјештеним уз најзначајније путне правце. Једна од карактеристика насеља са позитивном </w:t>
      </w:r>
      <w:proofErr w:type="spellStart"/>
      <w:r w:rsidRPr="00992D5E">
        <w:rPr>
          <w:rFonts w:cstheme="minorHAnsi"/>
          <w:lang w:val="sr-Cyrl-BA"/>
        </w:rPr>
        <w:t>међупописном</w:t>
      </w:r>
      <w:proofErr w:type="spellEnd"/>
      <w:r w:rsidRPr="00992D5E">
        <w:rPr>
          <w:rFonts w:cstheme="minorHAnsi"/>
          <w:lang w:val="sr-Cyrl-BA"/>
        </w:rPr>
        <w:t xml:space="preserve"> промјеном је и та да се у већини тих насеља населио одређен број избјеглог и расељеног становништва, што упућује на закључак да је на пораст становништва утицала миграциона компонента. Број насеља са више од 1.000 становника смањен је са 14 колико их је било 1991. године на свега 6 у 2013. години (укључујући и градско насеље Прњавор). </w:t>
      </w:r>
      <w:proofErr w:type="spellStart"/>
      <w:r w:rsidRPr="00992D5E">
        <w:rPr>
          <w:rFonts w:cstheme="minorHAnsi"/>
          <w:lang w:val="sr-Cyrl-BA"/>
        </w:rPr>
        <w:t>Удио</w:t>
      </w:r>
      <w:proofErr w:type="spellEnd"/>
      <w:r w:rsidRPr="00992D5E">
        <w:rPr>
          <w:rFonts w:cstheme="minorHAnsi"/>
          <w:lang w:val="sr-Cyrl-BA"/>
        </w:rPr>
        <w:t xml:space="preserve"> малих и патуљастих насеља је са 49%  1991. године порастао на 65% 2013. године. </w:t>
      </w:r>
    </w:p>
    <w:p w14:paraId="7EFCE578" w14:textId="53B6549F" w:rsidR="00742D81" w:rsidRPr="00BD0BBD" w:rsidRDefault="00001BD8" w:rsidP="00BD0BBD">
      <w:pPr>
        <w:spacing w:after="100" w:line="240" w:lineRule="auto"/>
        <w:jc w:val="both"/>
        <w:rPr>
          <w:rFonts w:cstheme="minorHAnsi"/>
          <w:lang w:val="sr-Cyrl-BA"/>
        </w:rPr>
      </w:pPr>
      <w:r w:rsidRPr="00992D5E">
        <w:rPr>
          <w:rFonts w:cstheme="minorHAnsi"/>
          <w:lang w:val="sr-Cyrl-BA"/>
        </w:rPr>
        <w:t xml:space="preserve">Евидентне промјене у кретању становништва које су се десиле у </w:t>
      </w:r>
      <w:proofErr w:type="spellStart"/>
      <w:r w:rsidRPr="00992D5E">
        <w:rPr>
          <w:rFonts w:cstheme="minorHAnsi"/>
          <w:lang w:val="sr-Cyrl-BA"/>
        </w:rPr>
        <w:t>последњих</w:t>
      </w:r>
      <w:proofErr w:type="spellEnd"/>
      <w:r w:rsidRPr="00992D5E">
        <w:rPr>
          <w:rFonts w:cstheme="minorHAnsi"/>
          <w:lang w:val="sr-Cyrl-BA"/>
        </w:rPr>
        <w:t xml:space="preserve"> тридесетак година резултат су раслојавања домаћинстава, односно, смањења просјечног броја чланова домаћинстава, повећања броја самачких домаћинстава и насељавања становништва у ужу градску зону. Све ово указује на дугорочно неодрживу демографску ситуацију те је неопходно стратешки приступити рјешавању евидентираних демографских проблема.</w:t>
      </w:r>
    </w:p>
    <w:p w14:paraId="0C65EA7A" w14:textId="6D4ABA13" w:rsidR="00BE6D2F" w:rsidRPr="00940D4B" w:rsidRDefault="00660CEE" w:rsidP="00940D4B">
      <w:pPr>
        <w:pStyle w:val="Naslov3"/>
        <w:rPr>
          <w:noProof/>
          <w:sz w:val="22"/>
          <w:szCs w:val="22"/>
          <w:lang w:val="sr-Cyrl-BA"/>
        </w:rPr>
      </w:pPr>
      <w:bookmarkStart w:id="33" w:name="_Toc92743467"/>
      <w:bookmarkStart w:id="34" w:name="_Toc97817728"/>
      <w:r w:rsidRPr="00992D5E">
        <w:rPr>
          <w:noProof/>
          <w:sz w:val="22"/>
          <w:szCs w:val="22"/>
          <w:lang w:val="sr-Cyrl-BA"/>
        </w:rPr>
        <w:t>II.3.</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Природни</w:t>
      </w:r>
      <w:r w:rsidR="00BE6D2F" w:rsidRPr="00992D5E">
        <w:rPr>
          <w:noProof/>
          <w:sz w:val="22"/>
          <w:szCs w:val="22"/>
          <w:lang w:val="sr-Cyrl-BA"/>
        </w:rPr>
        <w:t xml:space="preserve"> </w:t>
      </w:r>
      <w:r w:rsidR="001B6249" w:rsidRPr="00992D5E">
        <w:rPr>
          <w:noProof/>
          <w:sz w:val="22"/>
          <w:szCs w:val="22"/>
          <w:lang w:val="sr-Cyrl-BA"/>
        </w:rPr>
        <w:t>прираштај</w:t>
      </w:r>
      <w:r w:rsidR="00BE6D2F" w:rsidRPr="00992D5E">
        <w:rPr>
          <w:noProof/>
          <w:sz w:val="22"/>
          <w:szCs w:val="22"/>
          <w:lang w:val="sr-Cyrl-BA"/>
        </w:rPr>
        <w:t xml:space="preserve"> </w:t>
      </w:r>
      <w:r w:rsidR="001B6249" w:rsidRPr="00992D5E">
        <w:rPr>
          <w:noProof/>
          <w:sz w:val="22"/>
          <w:szCs w:val="22"/>
          <w:lang w:val="sr-Cyrl-BA"/>
        </w:rPr>
        <w:t>становништв</w:t>
      </w:r>
      <w:bookmarkEnd w:id="33"/>
      <w:r w:rsidR="001B6249" w:rsidRPr="00992D5E">
        <w:rPr>
          <w:noProof/>
          <w:sz w:val="22"/>
          <w:szCs w:val="22"/>
          <w:lang w:val="sr-Cyrl-BA"/>
        </w:rPr>
        <w:t>а</w:t>
      </w:r>
      <w:bookmarkEnd w:id="34"/>
      <w:r w:rsidR="00BE6D2F" w:rsidRPr="00992D5E">
        <w:rPr>
          <w:noProof/>
          <w:sz w:val="22"/>
          <w:szCs w:val="22"/>
          <w:lang w:val="sr-Cyrl-BA"/>
        </w:rPr>
        <w:t xml:space="preserve"> </w:t>
      </w:r>
      <w:r w:rsidR="00BE6D2F" w:rsidRPr="00992D5E">
        <w:rPr>
          <w:b/>
          <w:bCs/>
          <w:i/>
          <w:iCs/>
          <w:noProof/>
          <w:lang w:val="sr-Cyrl-BA"/>
        </w:rPr>
        <w:t xml:space="preserve"> </w:t>
      </w:r>
    </w:p>
    <w:p w14:paraId="51D3DD03" w14:textId="409197B8" w:rsidR="0062683E" w:rsidRPr="00992D5E" w:rsidRDefault="0062683E" w:rsidP="00243C66">
      <w:pPr>
        <w:jc w:val="center"/>
        <w:rPr>
          <w:rFonts w:cstheme="minorHAnsi"/>
          <w:b/>
          <w:lang w:val="sr-Cyrl-BA"/>
        </w:rPr>
      </w:pPr>
      <w:r w:rsidRPr="00992D5E">
        <w:rPr>
          <w:rFonts w:cstheme="minorHAnsi"/>
          <w:b/>
          <w:lang w:val="sr-Cyrl-BA"/>
        </w:rPr>
        <w:t>Табела – Природно кретање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46"/>
        <w:gridCol w:w="1111"/>
        <w:gridCol w:w="1620"/>
        <w:gridCol w:w="1190"/>
        <w:gridCol w:w="1135"/>
        <w:gridCol w:w="2267"/>
      </w:tblGrid>
      <w:tr w:rsidR="0062683E" w:rsidRPr="00992D5E" w14:paraId="1058B36C" w14:textId="77777777" w:rsidTr="006268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val="restart"/>
            <w:tcBorders>
              <w:top w:val="none" w:sz="0" w:space="0" w:color="auto"/>
              <w:left w:val="none" w:sz="0" w:space="0" w:color="auto"/>
              <w:right w:val="none" w:sz="0" w:space="0" w:color="auto"/>
            </w:tcBorders>
          </w:tcPr>
          <w:p w14:paraId="72566A6E" w14:textId="77777777" w:rsidR="0062683E" w:rsidRPr="00992D5E" w:rsidRDefault="0062683E" w:rsidP="00FC577D">
            <w:pPr>
              <w:jc w:val="center"/>
              <w:rPr>
                <w:rFonts w:cstheme="minorHAnsi"/>
                <w:b w:val="0"/>
                <w:color w:val="auto"/>
                <w:sz w:val="20"/>
                <w:szCs w:val="20"/>
                <w:lang w:val="sr-Cyrl-BA"/>
              </w:rPr>
            </w:pPr>
            <w:r w:rsidRPr="00992D5E">
              <w:rPr>
                <w:rFonts w:cstheme="minorHAnsi"/>
                <w:color w:val="auto"/>
                <w:sz w:val="20"/>
                <w:szCs w:val="20"/>
                <w:lang w:val="sr-Cyrl-BA"/>
              </w:rPr>
              <w:t>Година</w:t>
            </w:r>
          </w:p>
        </w:tc>
        <w:tc>
          <w:tcPr>
            <w:tcW w:w="595" w:type="pct"/>
            <w:vMerge w:val="restart"/>
            <w:tcBorders>
              <w:top w:val="none" w:sz="0" w:space="0" w:color="auto"/>
              <w:left w:val="none" w:sz="0" w:space="0" w:color="auto"/>
              <w:right w:val="none" w:sz="0" w:space="0" w:color="auto"/>
            </w:tcBorders>
          </w:tcPr>
          <w:p w14:paraId="783DE8BB"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Рођени</w:t>
            </w:r>
          </w:p>
        </w:tc>
        <w:tc>
          <w:tcPr>
            <w:tcW w:w="577" w:type="pct"/>
            <w:vMerge w:val="restart"/>
            <w:tcBorders>
              <w:top w:val="none" w:sz="0" w:space="0" w:color="auto"/>
              <w:left w:val="none" w:sz="0" w:space="0" w:color="auto"/>
              <w:right w:val="none" w:sz="0" w:space="0" w:color="auto"/>
            </w:tcBorders>
          </w:tcPr>
          <w:p w14:paraId="7A1647FD"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Умрли</w:t>
            </w:r>
          </w:p>
        </w:tc>
        <w:tc>
          <w:tcPr>
            <w:tcW w:w="841" w:type="pct"/>
            <w:vMerge w:val="restart"/>
            <w:tcBorders>
              <w:top w:val="none" w:sz="0" w:space="0" w:color="auto"/>
              <w:left w:val="none" w:sz="0" w:space="0" w:color="auto"/>
              <w:right w:val="none" w:sz="0" w:space="0" w:color="auto"/>
            </w:tcBorders>
          </w:tcPr>
          <w:p w14:paraId="43D4B111"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Природни прираштај</w:t>
            </w:r>
          </w:p>
        </w:tc>
        <w:tc>
          <w:tcPr>
            <w:tcW w:w="2384" w:type="pct"/>
            <w:gridSpan w:val="3"/>
            <w:tcBorders>
              <w:top w:val="none" w:sz="0" w:space="0" w:color="auto"/>
              <w:left w:val="none" w:sz="0" w:space="0" w:color="auto"/>
              <w:right w:val="none" w:sz="0" w:space="0" w:color="auto"/>
            </w:tcBorders>
          </w:tcPr>
          <w:p w14:paraId="5199B244"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Стопа на 1000 становника</w:t>
            </w:r>
          </w:p>
        </w:tc>
      </w:tr>
      <w:tr w:rsidR="0062683E" w:rsidRPr="00992D5E" w14:paraId="3A0B20E0"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tcBorders>
              <w:left w:val="none" w:sz="0" w:space="0" w:color="auto"/>
            </w:tcBorders>
          </w:tcPr>
          <w:p w14:paraId="35E7EC1C" w14:textId="77777777" w:rsidR="0062683E" w:rsidRPr="00992D5E" w:rsidRDefault="0062683E" w:rsidP="00FC577D">
            <w:pPr>
              <w:jc w:val="center"/>
              <w:rPr>
                <w:rFonts w:cstheme="minorHAnsi"/>
                <w:b w:val="0"/>
                <w:color w:val="auto"/>
                <w:sz w:val="20"/>
                <w:szCs w:val="20"/>
                <w:lang w:val="sr-Cyrl-BA"/>
              </w:rPr>
            </w:pPr>
          </w:p>
        </w:tc>
        <w:tc>
          <w:tcPr>
            <w:tcW w:w="595" w:type="pct"/>
            <w:vMerge/>
          </w:tcPr>
          <w:p w14:paraId="1D59B8A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577" w:type="pct"/>
            <w:vMerge/>
          </w:tcPr>
          <w:p w14:paraId="160DA74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841" w:type="pct"/>
            <w:vMerge/>
          </w:tcPr>
          <w:p w14:paraId="24D702A5"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618" w:type="pct"/>
          </w:tcPr>
          <w:p w14:paraId="678D421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Рођени</w:t>
            </w:r>
          </w:p>
        </w:tc>
        <w:tc>
          <w:tcPr>
            <w:tcW w:w="589" w:type="pct"/>
          </w:tcPr>
          <w:p w14:paraId="312D578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Умрли</w:t>
            </w:r>
          </w:p>
        </w:tc>
        <w:tc>
          <w:tcPr>
            <w:tcW w:w="1177" w:type="pct"/>
          </w:tcPr>
          <w:p w14:paraId="3382BFF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Пр. прираштај</w:t>
            </w:r>
          </w:p>
        </w:tc>
      </w:tr>
      <w:tr w:rsidR="0062683E" w:rsidRPr="00992D5E" w14:paraId="4CDBDBD6"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57F9096A"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595" w:type="pct"/>
          </w:tcPr>
          <w:p w14:paraId="07EB11C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311</w:t>
            </w:r>
          </w:p>
        </w:tc>
        <w:tc>
          <w:tcPr>
            <w:tcW w:w="577" w:type="pct"/>
          </w:tcPr>
          <w:p w14:paraId="601508AE"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480</w:t>
            </w:r>
          </w:p>
        </w:tc>
        <w:tc>
          <w:tcPr>
            <w:tcW w:w="841" w:type="pct"/>
          </w:tcPr>
          <w:p w14:paraId="21FAE6C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-169</w:t>
            </w:r>
          </w:p>
        </w:tc>
        <w:tc>
          <w:tcPr>
            <w:tcW w:w="618" w:type="pct"/>
          </w:tcPr>
          <w:p w14:paraId="317566B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9,1</w:t>
            </w:r>
          </w:p>
        </w:tc>
        <w:tc>
          <w:tcPr>
            <w:tcW w:w="589" w:type="pct"/>
          </w:tcPr>
          <w:p w14:paraId="7FF3752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14,0</w:t>
            </w:r>
          </w:p>
        </w:tc>
        <w:tc>
          <w:tcPr>
            <w:tcW w:w="1177" w:type="pct"/>
          </w:tcPr>
          <w:p w14:paraId="39E2CCE9" w14:textId="77777777" w:rsidR="0062683E" w:rsidRPr="00992D5E" w:rsidRDefault="0062683E" w:rsidP="00FC577D">
            <w:pPr>
              <w:tabs>
                <w:tab w:val="left" w:pos="39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7257EB17"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298D8EBD"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2017.</w:t>
            </w:r>
          </w:p>
        </w:tc>
        <w:tc>
          <w:tcPr>
            <w:tcW w:w="595" w:type="pct"/>
          </w:tcPr>
          <w:p w14:paraId="36A9B503"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296</w:t>
            </w:r>
          </w:p>
        </w:tc>
        <w:tc>
          <w:tcPr>
            <w:tcW w:w="577" w:type="pct"/>
          </w:tcPr>
          <w:p w14:paraId="27921174"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455</w:t>
            </w:r>
          </w:p>
        </w:tc>
        <w:tc>
          <w:tcPr>
            <w:tcW w:w="841" w:type="pct"/>
          </w:tcPr>
          <w:p w14:paraId="29B44F0E"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-159</w:t>
            </w:r>
          </w:p>
        </w:tc>
        <w:tc>
          <w:tcPr>
            <w:tcW w:w="618" w:type="pct"/>
          </w:tcPr>
          <w:p w14:paraId="0549A39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8,8</w:t>
            </w:r>
          </w:p>
        </w:tc>
        <w:tc>
          <w:tcPr>
            <w:tcW w:w="589" w:type="pct"/>
          </w:tcPr>
          <w:p w14:paraId="75162A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13,6</w:t>
            </w:r>
          </w:p>
        </w:tc>
        <w:tc>
          <w:tcPr>
            <w:tcW w:w="1177" w:type="pct"/>
          </w:tcPr>
          <w:p w14:paraId="6E73FA58"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24E81551"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31E2CB91"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595" w:type="pct"/>
          </w:tcPr>
          <w:p w14:paraId="64A8370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278</w:t>
            </w:r>
          </w:p>
        </w:tc>
        <w:tc>
          <w:tcPr>
            <w:tcW w:w="577" w:type="pct"/>
          </w:tcPr>
          <w:p w14:paraId="245471C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508</w:t>
            </w:r>
          </w:p>
        </w:tc>
        <w:tc>
          <w:tcPr>
            <w:tcW w:w="841" w:type="pct"/>
          </w:tcPr>
          <w:p w14:paraId="569D651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-230</w:t>
            </w:r>
          </w:p>
        </w:tc>
        <w:tc>
          <w:tcPr>
            <w:tcW w:w="618" w:type="pct"/>
          </w:tcPr>
          <w:p w14:paraId="6F3AF02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8,4</w:t>
            </w:r>
          </w:p>
        </w:tc>
        <w:tc>
          <w:tcPr>
            <w:tcW w:w="589" w:type="pct"/>
          </w:tcPr>
          <w:p w14:paraId="431AE93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15,3</w:t>
            </w:r>
          </w:p>
        </w:tc>
        <w:tc>
          <w:tcPr>
            <w:tcW w:w="1177" w:type="pct"/>
          </w:tcPr>
          <w:p w14:paraId="7A72E5D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-6,9</w:t>
            </w:r>
          </w:p>
        </w:tc>
      </w:tr>
      <w:tr w:rsidR="0062683E" w:rsidRPr="00992D5E" w14:paraId="50EEAD4A"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76867E7E"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lastRenderedPageBreak/>
              <w:t>2019.</w:t>
            </w:r>
          </w:p>
        </w:tc>
        <w:tc>
          <w:tcPr>
            <w:tcW w:w="595" w:type="pct"/>
          </w:tcPr>
          <w:p w14:paraId="20AF9F3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271</w:t>
            </w:r>
          </w:p>
        </w:tc>
        <w:tc>
          <w:tcPr>
            <w:tcW w:w="577" w:type="pct"/>
          </w:tcPr>
          <w:p w14:paraId="0C7BA2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511</w:t>
            </w:r>
          </w:p>
        </w:tc>
        <w:tc>
          <w:tcPr>
            <w:tcW w:w="841" w:type="pct"/>
          </w:tcPr>
          <w:p w14:paraId="7E205CB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-240</w:t>
            </w:r>
          </w:p>
        </w:tc>
        <w:tc>
          <w:tcPr>
            <w:tcW w:w="618" w:type="pct"/>
          </w:tcPr>
          <w:p w14:paraId="3A90FF8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w:t>
            </w:r>
          </w:p>
        </w:tc>
        <w:tc>
          <w:tcPr>
            <w:tcW w:w="589" w:type="pct"/>
          </w:tcPr>
          <w:p w14:paraId="67A83A1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15,5</w:t>
            </w:r>
          </w:p>
        </w:tc>
        <w:tc>
          <w:tcPr>
            <w:tcW w:w="1177" w:type="pct"/>
          </w:tcPr>
          <w:p w14:paraId="3BCA0A0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-7,3</w:t>
            </w:r>
          </w:p>
        </w:tc>
      </w:tr>
      <w:tr w:rsidR="0062683E" w:rsidRPr="00992D5E" w14:paraId="3B29C41D"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bottom w:val="none" w:sz="0" w:space="0" w:color="auto"/>
            </w:tcBorders>
          </w:tcPr>
          <w:p w14:paraId="6F7AE36B"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595" w:type="pct"/>
          </w:tcPr>
          <w:p w14:paraId="5873838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262</w:t>
            </w:r>
          </w:p>
        </w:tc>
        <w:tc>
          <w:tcPr>
            <w:tcW w:w="577" w:type="pct"/>
          </w:tcPr>
          <w:p w14:paraId="628964B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571</w:t>
            </w:r>
          </w:p>
        </w:tc>
        <w:tc>
          <w:tcPr>
            <w:tcW w:w="841" w:type="pct"/>
          </w:tcPr>
          <w:p w14:paraId="4BE909A2"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-309</w:t>
            </w:r>
          </w:p>
        </w:tc>
        <w:tc>
          <w:tcPr>
            <w:tcW w:w="618" w:type="pct"/>
          </w:tcPr>
          <w:p w14:paraId="4623673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8,0</w:t>
            </w:r>
          </w:p>
        </w:tc>
        <w:tc>
          <w:tcPr>
            <w:tcW w:w="589" w:type="pct"/>
          </w:tcPr>
          <w:p w14:paraId="573A866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17,5</w:t>
            </w:r>
          </w:p>
        </w:tc>
        <w:tc>
          <w:tcPr>
            <w:tcW w:w="1177" w:type="pct"/>
          </w:tcPr>
          <w:p w14:paraId="7B4257A8"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-9,5</w:t>
            </w:r>
          </w:p>
        </w:tc>
      </w:tr>
    </w:tbl>
    <w:p w14:paraId="6ADA3FF0" w14:textId="33126599" w:rsidR="0062683E" w:rsidRPr="00992D5E" w:rsidRDefault="0062683E" w:rsidP="00243C66">
      <w:pPr>
        <w:rPr>
          <w:rFonts w:cstheme="minorHAnsi"/>
          <w:i/>
          <w:lang w:val="sr-Cyrl-BA"/>
        </w:rPr>
      </w:pPr>
      <w:r w:rsidRPr="00992D5E">
        <w:rPr>
          <w:rFonts w:cstheme="minorHAnsi"/>
          <w:i/>
          <w:lang w:val="sr-Cyrl-BA"/>
        </w:rPr>
        <w:t xml:space="preserve">Извор: Републички завод за статистику Бања Лука, резултати Пописа становништва 2013. </w:t>
      </w:r>
      <w:r w:rsidR="00C0423F" w:rsidRPr="00992D5E">
        <w:rPr>
          <w:rFonts w:cstheme="minorHAnsi"/>
          <w:i/>
          <w:lang w:val="sr-Cyrl-BA"/>
        </w:rPr>
        <w:t>г</w:t>
      </w:r>
      <w:r w:rsidRPr="00992D5E">
        <w:rPr>
          <w:rFonts w:cstheme="minorHAnsi"/>
          <w:i/>
          <w:lang w:val="sr-Cyrl-BA"/>
        </w:rPr>
        <w:t>одине</w:t>
      </w:r>
      <w:r w:rsidR="00243C66" w:rsidRPr="00992D5E">
        <w:rPr>
          <w:rFonts w:cstheme="minorHAnsi"/>
          <w:i/>
          <w:lang w:val="sr-Cyrl-BA"/>
        </w:rPr>
        <w:t>,</w:t>
      </w:r>
      <w:r w:rsidR="00C0423F" w:rsidRPr="00992D5E">
        <w:rPr>
          <w:rFonts w:cstheme="minorHAnsi"/>
          <w:i/>
          <w:lang w:val="sr-Cyrl-BA"/>
        </w:rPr>
        <w:t xml:space="preserve"> </w:t>
      </w:r>
      <w:r w:rsidRPr="00992D5E">
        <w:rPr>
          <w:rFonts w:cstheme="minorHAnsi"/>
          <w:i/>
          <w:lang w:val="sr-Cyrl-BA"/>
        </w:rPr>
        <w:t>Билтен демографска статистика 2021. друго измијењено издање</w:t>
      </w:r>
    </w:p>
    <w:p w14:paraId="537A5724" w14:textId="77777777" w:rsidR="005B0CB4" w:rsidRPr="00992D5E" w:rsidRDefault="00B26E3E" w:rsidP="005B0CB4">
      <w:pPr>
        <w:spacing w:after="100" w:line="240" w:lineRule="auto"/>
        <w:jc w:val="both"/>
        <w:rPr>
          <w:rFonts w:cstheme="minorHAnsi"/>
          <w:lang w:val="sr-Cyrl-BA"/>
        </w:rPr>
      </w:pPr>
      <w:r w:rsidRPr="00992D5E">
        <w:rPr>
          <w:rFonts w:cstheme="minorHAnsi"/>
          <w:lang w:val="sr-Cyrl-BA"/>
        </w:rPr>
        <w:t xml:space="preserve">Анализа основних компоненти природног кретања становништва општине Прњавор указује на озбиљне проблеме у демографском развоју. Ниво наталитета је изузетно низак, а према </w:t>
      </w:r>
      <w:r w:rsidR="005B0CB4" w:rsidRPr="00992D5E">
        <w:rPr>
          <w:rFonts w:cstheme="minorHAnsi"/>
          <w:lang w:val="sr-Cyrl-BA"/>
        </w:rPr>
        <w:t xml:space="preserve">подацима Завода за статистику из године у годину број рођених се смањује, док је, с друге стране евидентан пораст броја умрлих. Разлози оваквог стања су у уској вези са неповољном старосном структуром и све израженијим процесом старења становништва општине. </w:t>
      </w:r>
    </w:p>
    <w:p w14:paraId="2814918B" w14:textId="5DB6FDCB" w:rsidR="00B26E3E" w:rsidRDefault="005B0CB4" w:rsidP="00940D4B">
      <w:pPr>
        <w:spacing w:after="0" w:line="240" w:lineRule="auto"/>
        <w:jc w:val="both"/>
        <w:rPr>
          <w:rFonts w:cstheme="minorHAnsi"/>
          <w:lang w:val="sr-Cyrl-BA"/>
        </w:rPr>
      </w:pPr>
      <w:r w:rsidRPr="00992D5E">
        <w:rPr>
          <w:rFonts w:cstheme="minorHAnsi"/>
          <w:lang w:val="sr-Cyrl-BA"/>
        </w:rPr>
        <w:t xml:space="preserve">Још од 2003. године број умрлих је већи од броја рођених и тај негативни однос је константно присутан. Према подацима републичког Завода за статистику у 2020. години у општини Прњавор умрло је 571 лице, што је за 309 више него што се родило беба, односно стопа природног прираштаја је износила -9,5‰, што је до сада најнижа регистрована стопа. </w:t>
      </w:r>
    </w:p>
    <w:p w14:paraId="50332EBC" w14:textId="77777777" w:rsidR="00940D4B" w:rsidRPr="00992D5E" w:rsidRDefault="00940D4B" w:rsidP="00940D4B">
      <w:pPr>
        <w:spacing w:after="0" w:line="240" w:lineRule="auto"/>
        <w:jc w:val="both"/>
        <w:rPr>
          <w:rFonts w:cstheme="minorHAnsi"/>
          <w:lang w:val="sr-Cyrl-BA"/>
        </w:rPr>
      </w:pPr>
    </w:p>
    <w:p w14:paraId="1D4A5A3C" w14:textId="140BC497" w:rsidR="00BE6D2F" w:rsidRPr="00940D4B" w:rsidRDefault="00660CEE" w:rsidP="00940D4B">
      <w:pPr>
        <w:pStyle w:val="Naslov3"/>
        <w:spacing w:before="0"/>
        <w:rPr>
          <w:noProof/>
          <w:sz w:val="22"/>
          <w:szCs w:val="22"/>
          <w:lang w:val="sr-Cyrl-BA"/>
        </w:rPr>
      </w:pPr>
      <w:bookmarkStart w:id="35" w:name="_Toc92743468"/>
      <w:bookmarkStart w:id="36" w:name="_Toc97817729"/>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Миграције</w:t>
      </w:r>
      <w:r w:rsidR="00BE6D2F" w:rsidRPr="00992D5E">
        <w:rPr>
          <w:noProof/>
          <w:sz w:val="22"/>
          <w:szCs w:val="22"/>
          <w:lang w:val="sr-Cyrl-BA"/>
        </w:rPr>
        <w:t xml:space="preserve"> </w:t>
      </w:r>
      <w:r w:rsidR="001B6249" w:rsidRPr="00992D5E">
        <w:rPr>
          <w:noProof/>
          <w:sz w:val="22"/>
          <w:szCs w:val="22"/>
          <w:lang w:val="sr-Cyrl-BA"/>
        </w:rPr>
        <w:t>становништв</w:t>
      </w:r>
      <w:bookmarkEnd w:id="35"/>
      <w:r w:rsidR="001B6249" w:rsidRPr="00992D5E">
        <w:rPr>
          <w:noProof/>
          <w:sz w:val="22"/>
          <w:szCs w:val="22"/>
          <w:lang w:val="sr-Cyrl-BA"/>
        </w:rPr>
        <w:t>а</w:t>
      </w:r>
      <w:bookmarkEnd w:id="36"/>
      <w:r w:rsidR="00BE6D2F" w:rsidRPr="00992D5E">
        <w:rPr>
          <w:noProof/>
          <w:sz w:val="22"/>
          <w:szCs w:val="22"/>
          <w:lang w:val="sr-Cyrl-BA"/>
        </w:rPr>
        <w:t xml:space="preserve"> </w:t>
      </w:r>
    </w:p>
    <w:p w14:paraId="3EA65C8C" w14:textId="395856F2" w:rsidR="00602252" w:rsidRPr="00992D5E" w:rsidRDefault="00602252" w:rsidP="00940D4B">
      <w:pPr>
        <w:spacing w:after="0" w:line="240" w:lineRule="auto"/>
        <w:jc w:val="both"/>
        <w:rPr>
          <w:noProof/>
          <w:lang w:val="sr-Cyrl-BA"/>
        </w:rPr>
      </w:pPr>
    </w:p>
    <w:p w14:paraId="2E7C2909" w14:textId="77777777" w:rsidR="00975B50" w:rsidRPr="00992D5E" w:rsidRDefault="00975B50" w:rsidP="00940D4B">
      <w:pPr>
        <w:spacing w:after="0" w:line="240" w:lineRule="auto"/>
        <w:jc w:val="both"/>
        <w:rPr>
          <w:rFonts w:cstheme="minorHAnsi"/>
          <w:lang w:val="sr-Cyrl-BA"/>
        </w:rPr>
      </w:pPr>
      <w:r w:rsidRPr="00992D5E">
        <w:rPr>
          <w:rFonts w:cstheme="minorHAnsi"/>
          <w:lang w:val="sr-Cyrl-BA"/>
        </w:rPr>
        <w:t>За потпуну спознају о кретању броја становника на подручју општине неопходно је сагледати механичку компоненту, односно миграције становништва. Из званичних публикација надлежних институција БиХ и РС које се баве анализом миграционих кретања могуће је анализирати само стање у области унутрашњих миграција а оне су за подручје општине Прњавор приказане у сљедећој табели.</w:t>
      </w:r>
    </w:p>
    <w:p w14:paraId="3B8C2102" w14:textId="4F0DC8BD" w:rsidR="00602252" w:rsidRPr="00992D5E" w:rsidRDefault="00602252" w:rsidP="00243C66">
      <w:pPr>
        <w:jc w:val="center"/>
        <w:rPr>
          <w:rFonts w:cstheme="minorHAnsi"/>
          <w:b/>
          <w:lang w:val="sr-Cyrl-BA"/>
        </w:rPr>
      </w:pPr>
      <w:r w:rsidRPr="00992D5E">
        <w:rPr>
          <w:rFonts w:cstheme="minorHAnsi"/>
          <w:b/>
          <w:lang w:val="sr-Cyrl-BA"/>
        </w:rPr>
        <w:t>Табела – Унутрашње миграције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358"/>
        <w:gridCol w:w="2552"/>
        <w:gridCol w:w="2753"/>
      </w:tblGrid>
      <w:tr w:rsidR="00602252" w:rsidRPr="00992D5E" w14:paraId="7BA0C97D" w14:textId="77777777" w:rsidTr="00602252">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right w:val="none" w:sz="0" w:space="0" w:color="auto"/>
            </w:tcBorders>
          </w:tcPr>
          <w:p w14:paraId="3896D05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Година</w:t>
            </w:r>
          </w:p>
        </w:tc>
        <w:tc>
          <w:tcPr>
            <w:tcW w:w="1224" w:type="pct"/>
            <w:tcBorders>
              <w:top w:val="none" w:sz="0" w:space="0" w:color="auto"/>
              <w:left w:val="none" w:sz="0" w:space="0" w:color="auto"/>
              <w:right w:val="none" w:sz="0" w:space="0" w:color="auto"/>
            </w:tcBorders>
          </w:tcPr>
          <w:p w14:paraId="0CC354A7"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Досељени у општину</w:t>
            </w:r>
          </w:p>
        </w:tc>
        <w:tc>
          <w:tcPr>
            <w:tcW w:w="1325" w:type="pct"/>
            <w:tcBorders>
              <w:top w:val="none" w:sz="0" w:space="0" w:color="auto"/>
              <w:left w:val="none" w:sz="0" w:space="0" w:color="auto"/>
              <w:right w:val="none" w:sz="0" w:space="0" w:color="auto"/>
            </w:tcBorders>
          </w:tcPr>
          <w:p w14:paraId="3C93433D"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Одсељени из општине</w:t>
            </w:r>
          </w:p>
        </w:tc>
        <w:tc>
          <w:tcPr>
            <w:tcW w:w="1429" w:type="pct"/>
            <w:tcBorders>
              <w:top w:val="none" w:sz="0" w:space="0" w:color="auto"/>
              <w:left w:val="none" w:sz="0" w:space="0" w:color="auto"/>
              <w:right w:val="none" w:sz="0" w:space="0" w:color="auto"/>
            </w:tcBorders>
          </w:tcPr>
          <w:p w14:paraId="78875A51"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Миграциони салдо</w:t>
            </w:r>
          </w:p>
        </w:tc>
      </w:tr>
      <w:tr w:rsidR="00602252" w:rsidRPr="00992D5E" w14:paraId="3BC8C7C9"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25EA82F"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1224" w:type="pct"/>
          </w:tcPr>
          <w:p w14:paraId="646702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w:t>
            </w:r>
          </w:p>
        </w:tc>
        <w:tc>
          <w:tcPr>
            <w:tcW w:w="1325" w:type="pct"/>
          </w:tcPr>
          <w:p w14:paraId="5EE8B8A8"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1429" w:type="pct"/>
          </w:tcPr>
          <w:p w14:paraId="2100EE7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r>
      <w:tr w:rsidR="00602252" w:rsidRPr="00992D5E" w14:paraId="18B7FC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0A53639"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2014.</w:t>
            </w:r>
          </w:p>
        </w:tc>
        <w:tc>
          <w:tcPr>
            <w:tcW w:w="1224" w:type="pct"/>
          </w:tcPr>
          <w:p w14:paraId="7D1DF82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155</w:t>
            </w:r>
          </w:p>
        </w:tc>
        <w:tc>
          <w:tcPr>
            <w:tcW w:w="1325" w:type="pct"/>
          </w:tcPr>
          <w:p w14:paraId="01C4F8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c>
          <w:tcPr>
            <w:tcW w:w="1429" w:type="pct"/>
          </w:tcPr>
          <w:p w14:paraId="7C7E6A1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602252" w:rsidRPr="00992D5E" w14:paraId="00E39662"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54C47AC"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2015.</w:t>
            </w:r>
          </w:p>
        </w:tc>
        <w:tc>
          <w:tcPr>
            <w:tcW w:w="1224" w:type="pct"/>
          </w:tcPr>
          <w:p w14:paraId="3A6674FD"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c>
          <w:tcPr>
            <w:tcW w:w="1325" w:type="pct"/>
          </w:tcPr>
          <w:p w14:paraId="07A2F0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c>
          <w:tcPr>
            <w:tcW w:w="1429" w:type="pct"/>
          </w:tcPr>
          <w:p w14:paraId="10E373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r>
      <w:tr w:rsidR="00602252" w:rsidRPr="00992D5E" w14:paraId="1EC260D2"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60CD910"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2016.</w:t>
            </w:r>
          </w:p>
        </w:tc>
        <w:tc>
          <w:tcPr>
            <w:tcW w:w="1224" w:type="pct"/>
          </w:tcPr>
          <w:p w14:paraId="25EFFBC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1325" w:type="pct"/>
          </w:tcPr>
          <w:p w14:paraId="029AD2BE"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w:t>
            </w:r>
          </w:p>
        </w:tc>
        <w:tc>
          <w:tcPr>
            <w:tcW w:w="1429" w:type="pct"/>
          </w:tcPr>
          <w:p w14:paraId="089387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r>
      <w:tr w:rsidR="00602252" w:rsidRPr="00992D5E" w14:paraId="68DE4341"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209138D"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2017.</w:t>
            </w:r>
          </w:p>
        </w:tc>
        <w:tc>
          <w:tcPr>
            <w:tcW w:w="1224" w:type="pct"/>
          </w:tcPr>
          <w:p w14:paraId="513FC6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w:t>
            </w:r>
          </w:p>
        </w:tc>
        <w:tc>
          <w:tcPr>
            <w:tcW w:w="1325" w:type="pct"/>
          </w:tcPr>
          <w:p w14:paraId="16AD11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429" w:type="pct"/>
          </w:tcPr>
          <w:p w14:paraId="08776EB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r w:rsidR="00602252" w:rsidRPr="00992D5E" w14:paraId="264247E9"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1C7155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1224" w:type="pct"/>
          </w:tcPr>
          <w:p w14:paraId="3D8A86B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w:t>
            </w:r>
          </w:p>
        </w:tc>
        <w:tc>
          <w:tcPr>
            <w:tcW w:w="1325" w:type="pct"/>
          </w:tcPr>
          <w:p w14:paraId="065E1736"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c>
          <w:tcPr>
            <w:tcW w:w="1429" w:type="pct"/>
          </w:tcPr>
          <w:p w14:paraId="62AD1D1A"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w:t>
            </w:r>
          </w:p>
        </w:tc>
      </w:tr>
      <w:tr w:rsidR="00602252" w:rsidRPr="00992D5E" w14:paraId="366D450F"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57CD8AD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2019.</w:t>
            </w:r>
          </w:p>
        </w:tc>
        <w:tc>
          <w:tcPr>
            <w:tcW w:w="1224" w:type="pct"/>
          </w:tcPr>
          <w:p w14:paraId="035421BE"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1325" w:type="pct"/>
          </w:tcPr>
          <w:p w14:paraId="4D9F1C0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w:t>
            </w:r>
          </w:p>
        </w:tc>
        <w:tc>
          <w:tcPr>
            <w:tcW w:w="1429" w:type="pct"/>
          </w:tcPr>
          <w:p w14:paraId="6C027C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-68</w:t>
            </w:r>
          </w:p>
        </w:tc>
      </w:tr>
      <w:tr w:rsidR="00602252" w:rsidRPr="00992D5E" w14:paraId="2169BB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bottom w:val="none" w:sz="0" w:space="0" w:color="auto"/>
            </w:tcBorders>
          </w:tcPr>
          <w:p w14:paraId="18FF1EE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1224" w:type="pct"/>
          </w:tcPr>
          <w:p w14:paraId="0E513E3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w:t>
            </w:r>
          </w:p>
        </w:tc>
        <w:tc>
          <w:tcPr>
            <w:tcW w:w="1325" w:type="pct"/>
          </w:tcPr>
          <w:p w14:paraId="5DCC8398"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429" w:type="pct"/>
          </w:tcPr>
          <w:p w14:paraId="09E1403B"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bl>
    <w:p w14:paraId="4B3A31FF" w14:textId="0AB0935F" w:rsidR="00602252" w:rsidRPr="00992D5E" w:rsidRDefault="00602252" w:rsidP="00243C66">
      <w:pPr>
        <w:rPr>
          <w:rFonts w:cstheme="minorHAnsi"/>
          <w:i/>
          <w:lang w:val="sr-Cyrl-BA"/>
        </w:rPr>
      </w:pPr>
      <w:r w:rsidRPr="00992D5E">
        <w:rPr>
          <w:rFonts w:cstheme="minorHAnsi"/>
          <w:i/>
          <w:lang w:val="sr-Cyrl-BA"/>
        </w:rPr>
        <w:t>Извор: Резултати Пописа становништва из 2013. године</w:t>
      </w:r>
      <w:r w:rsidR="00EC76BB" w:rsidRPr="00992D5E">
        <w:rPr>
          <w:rFonts w:cstheme="minorHAnsi"/>
          <w:i/>
          <w:lang w:val="sr-Cyrl-BA"/>
        </w:rPr>
        <w:t xml:space="preserve">, </w:t>
      </w:r>
      <w:r w:rsidRPr="00992D5E">
        <w:rPr>
          <w:rFonts w:cstheme="minorHAnsi"/>
          <w:i/>
          <w:lang w:val="sr-Cyrl-BA"/>
        </w:rPr>
        <w:t>Републички завод за статистику,</w:t>
      </w:r>
      <w:r w:rsidR="00243C66" w:rsidRPr="00992D5E">
        <w:rPr>
          <w:rFonts w:cstheme="minorHAnsi"/>
          <w:i/>
          <w:lang w:val="sr-Cyrl-BA"/>
        </w:rPr>
        <w:t xml:space="preserve"> </w:t>
      </w:r>
      <w:r w:rsidRPr="00992D5E">
        <w:rPr>
          <w:rFonts w:cstheme="minorHAnsi"/>
          <w:i/>
          <w:lang w:val="sr-Cyrl-BA"/>
        </w:rPr>
        <w:t>билтен демографске статистике 2021.</w:t>
      </w:r>
    </w:p>
    <w:p w14:paraId="24C73B91" w14:textId="3BAF7C20" w:rsidR="00602252" w:rsidRPr="00992D5E" w:rsidRDefault="00602252" w:rsidP="00940D4B">
      <w:pPr>
        <w:spacing w:after="0" w:line="240" w:lineRule="auto"/>
        <w:jc w:val="both"/>
        <w:rPr>
          <w:rFonts w:cstheme="minorHAnsi"/>
          <w:lang w:val="sr-Cyrl-BA"/>
        </w:rPr>
      </w:pPr>
      <w:r w:rsidRPr="00992D5E">
        <w:rPr>
          <w:rFonts w:cstheme="minorHAnsi"/>
          <w:lang w:val="sr-Cyrl-BA"/>
        </w:rPr>
        <w:t xml:space="preserve">На основу података из претходне табеле може се закључити да је миграциони салдо </w:t>
      </w:r>
      <w:proofErr w:type="spellStart"/>
      <w:r w:rsidRPr="00992D5E">
        <w:rPr>
          <w:rFonts w:cstheme="minorHAnsi"/>
          <w:lang w:val="sr-Cyrl-BA"/>
        </w:rPr>
        <w:t>последњих</w:t>
      </w:r>
      <w:proofErr w:type="spellEnd"/>
      <w:r w:rsidRPr="00992D5E">
        <w:rPr>
          <w:rFonts w:cstheme="minorHAnsi"/>
          <w:lang w:val="sr-Cyrl-BA"/>
        </w:rPr>
        <w:t xml:space="preserve"> година негативан, односно, у посматраном периоду подручје општине Прњавор напустило је више становника него што се у међувремену доселило. </w:t>
      </w:r>
    </w:p>
    <w:p w14:paraId="34FCFB7F" w14:textId="77777777" w:rsidR="00BE6D2F" w:rsidRPr="00992D5E" w:rsidRDefault="00BE6D2F" w:rsidP="00940D4B">
      <w:pPr>
        <w:pStyle w:val="Bezproreda1"/>
        <w:spacing w:line="240" w:lineRule="auto"/>
        <w:rPr>
          <w:rFonts w:cstheme="minorHAnsi"/>
          <w:noProof/>
          <w:lang w:val="sr-Cyrl-BA"/>
        </w:rPr>
      </w:pPr>
    </w:p>
    <w:p w14:paraId="57258C98" w14:textId="0825E3FB" w:rsidR="00BE6D2F" w:rsidRPr="00940D4B" w:rsidRDefault="00F728E1" w:rsidP="00940D4B">
      <w:pPr>
        <w:pStyle w:val="Naslov3"/>
        <w:spacing w:before="0"/>
        <w:rPr>
          <w:noProof/>
          <w:sz w:val="22"/>
          <w:szCs w:val="22"/>
          <w:lang w:val="sr-Cyrl-BA"/>
        </w:rPr>
      </w:pPr>
      <w:bookmarkStart w:id="37" w:name="_Toc92743469"/>
      <w:bookmarkStart w:id="38" w:name="_Toc97817730"/>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Процјена</w:t>
      </w:r>
      <w:r w:rsidR="00BE6D2F" w:rsidRPr="00992D5E">
        <w:rPr>
          <w:noProof/>
          <w:sz w:val="22"/>
          <w:szCs w:val="22"/>
          <w:lang w:val="sr-Cyrl-BA"/>
        </w:rPr>
        <w:t xml:space="preserve"> </w:t>
      </w:r>
      <w:r w:rsidR="001B6249" w:rsidRPr="00992D5E">
        <w:rPr>
          <w:noProof/>
          <w:sz w:val="22"/>
          <w:szCs w:val="22"/>
          <w:lang w:val="sr-Cyrl-BA"/>
        </w:rPr>
        <w:t>броја</w:t>
      </w:r>
      <w:r w:rsidR="00BE6D2F" w:rsidRPr="00992D5E">
        <w:rPr>
          <w:noProof/>
          <w:sz w:val="22"/>
          <w:szCs w:val="22"/>
          <w:lang w:val="sr-Cyrl-BA"/>
        </w:rPr>
        <w:t xml:space="preserve"> </w:t>
      </w:r>
      <w:r w:rsidR="001B6249" w:rsidRPr="00992D5E">
        <w:rPr>
          <w:noProof/>
          <w:sz w:val="22"/>
          <w:szCs w:val="22"/>
          <w:lang w:val="sr-Cyrl-BA"/>
        </w:rPr>
        <w:t>становника</w:t>
      </w:r>
      <w:r w:rsidR="00BE6D2F" w:rsidRPr="00992D5E">
        <w:rPr>
          <w:noProof/>
          <w:sz w:val="22"/>
          <w:szCs w:val="22"/>
          <w:lang w:val="sr-Cyrl-BA"/>
        </w:rPr>
        <w:t xml:space="preserve"> </w:t>
      </w:r>
      <w:r w:rsidR="001B6249" w:rsidRPr="00992D5E">
        <w:rPr>
          <w:noProof/>
          <w:sz w:val="22"/>
          <w:szCs w:val="22"/>
          <w:lang w:val="sr-Cyrl-BA"/>
        </w:rPr>
        <w:t>који</w:t>
      </w:r>
      <w:r w:rsidR="00BE6D2F" w:rsidRPr="00992D5E">
        <w:rPr>
          <w:noProof/>
          <w:sz w:val="22"/>
          <w:szCs w:val="22"/>
          <w:lang w:val="sr-Cyrl-BA"/>
        </w:rPr>
        <w:t xml:space="preserve"> </w:t>
      </w:r>
      <w:r w:rsidR="001B6249" w:rsidRPr="00992D5E">
        <w:rPr>
          <w:noProof/>
          <w:sz w:val="22"/>
          <w:szCs w:val="22"/>
          <w:lang w:val="sr-Cyrl-BA"/>
        </w:rPr>
        <w:t>живе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дијаспор</w:t>
      </w:r>
      <w:bookmarkEnd w:id="37"/>
      <w:r w:rsidR="001B6249" w:rsidRPr="00992D5E">
        <w:rPr>
          <w:noProof/>
          <w:sz w:val="22"/>
          <w:szCs w:val="22"/>
          <w:lang w:val="sr-Cyrl-BA"/>
        </w:rPr>
        <w:t>и</w:t>
      </w:r>
      <w:bookmarkEnd w:id="38"/>
      <w:r w:rsidR="00BE6D2F" w:rsidRPr="00992D5E">
        <w:rPr>
          <w:noProof/>
          <w:sz w:val="22"/>
          <w:szCs w:val="22"/>
          <w:lang w:val="sr-Cyrl-BA"/>
        </w:rPr>
        <w:t xml:space="preserve"> </w:t>
      </w:r>
    </w:p>
    <w:p w14:paraId="0343FEB9" w14:textId="77777777" w:rsidR="002F5ED6" w:rsidRPr="00992D5E" w:rsidRDefault="002F5ED6" w:rsidP="00940D4B">
      <w:pPr>
        <w:spacing w:after="0" w:line="240" w:lineRule="auto"/>
        <w:jc w:val="both"/>
        <w:rPr>
          <w:rFonts w:cstheme="minorHAnsi"/>
          <w:lang w:val="sr-Cyrl-BA"/>
        </w:rPr>
      </w:pPr>
    </w:p>
    <w:p w14:paraId="3B59E82E" w14:textId="7FB6828F" w:rsidR="002F5ED6" w:rsidRDefault="00602252" w:rsidP="00940D4B">
      <w:pPr>
        <w:spacing w:after="0" w:line="240" w:lineRule="auto"/>
        <w:jc w:val="both"/>
        <w:rPr>
          <w:rFonts w:cstheme="minorHAnsi"/>
          <w:lang w:val="sr-Cyrl-BA"/>
        </w:rPr>
      </w:pPr>
      <w:r w:rsidRPr="00992D5E">
        <w:rPr>
          <w:rFonts w:cstheme="minorHAnsi"/>
          <w:lang w:val="sr-Cyrl-BA"/>
        </w:rPr>
        <w:t xml:space="preserve">Иако не располажемо званичним подацима о осталим врстама миграционих кретања евидентно је да су миграције присутне и да тиме значајно утичу на кретање броја становника, као и на структуре становништва општине. Углавном су то миграције економског карактера (становништво млађе животне доби одлази у потрази за послом). Процјењује се да </w:t>
      </w:r>
      <w:proofErr w:type="spellStart"/>
      <w:r w:rsidRPr="00992D5E">
        <w:rPr>
          <w:rFonts w:cstheme="minorHAnsi"/>
          <w:lang w:val="sr-Cyrl-BA"/>
        </w:rPr>
        <w:t>преко</w:t>
      </w:r>
      <w:proofErr w:type="spellEnd"/>
      <w:r w:rsidRPr="00992D5E">
        <w:rPr>
          <w:rFonts w:cstheme="minorHAnsi"/>
          <w:lang w:val="sr-Cyrl-BA"/>
        </w:rPr>
        <w:t xml:space="preserve"> 5000 становника са подручја општине Прњавор живи и ради у земљама Западне Европе.</w:t>
      </w:r>
    </w:p>
    <w:p w14:paraId="17BBA828" w14:textId="77777777" w:rsidR="00940D4B" w:rsidRPr="00992D5E" w:rsidRDefault="00940D4B" w:rsidP="00940D4B">
      <w:pPr>
        <w:spacing w:after="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F0230" w:rsidRPr="003A5D9C" w14:paraId="7E67FC3C" w14:textId="77777777" w:rsidTr="00800DEF">
        <w:tc>
          <w:tcPr>
            <w:tcW w:w="5000" w:type="pct"/>
            <w:shd w:val="clear" w:color="auto" w:fill="A8D08D" w:themeFill="accent6" w:themeFillTint="99"/>
          </w:tcPr>
          <w:p w14:paraId="05ECA62E" w14:textId="0B7AC3CF" w:rsidR="006F0230" w:rsidRPr="00992D5E" w:rsidRDefault="00431706" w:rsidP="00CC6417">
            <w:pPr>
              <w:spacing w:after="100"/>
              <w:jc w:val="both"/>
              <w:rPr>
                <w:rFonts w:cstheme="minorHAnsi"/>
                <w:noProof/>
                <w:lang w:val="sr-Cyrl-BA"/>
              </w:rPr>
            </w:pPr>
            <w:r w:rsidRPr="00992D5E">
              <w:rPr>
                <w:rFonts w:cstheme="minorHAnsi"/>
                <w:noProof/>
                <w:lang w:val="sr-Cyrl-BA"/>
              </w:rPr>
              <w:t xml:space="preserve">У периоду 2017-2020. година је присутан тренд смањења броја становника, </w:t>
            </w:r>
            <w:r w:rsidRPr="00992D5E">
              <w:rPr>
                <w:rFonts w:cstheme="minorHAnsi"/>
                <w:lang w:val="sr-Cyrl-BA"/>
              </w:rPr>
              <w:t xml:space="preserve">при чему је, током цијелог наведеног периода, евидентан тренд смањења популације у старосној групи до 14 година, док је популација 65 и више година у сталном порасту. </w:t>
            </w:r>
          </w:p>
          <w:p w14:paraId="1143EF6E" w14:textId="000528BB" w:rsidR="0009378A" w:rsidRPr="00992D5E" w:rsidRDefault="0009378A" w:rsidP="00CC6417">
            <w:pPr>
              <w:spacing w:after="100"/>
              <w:jc w:val="both"/>
              <w:rPr>
                <w:rFonts w:cstheme="minorHAnsi"/>
                <w:noProof/>
                <w:lang w:val="sr-Cyrl-BA"/>
              </w:rPr>
            </w:pPr>
            <w:r w:rsidRPr="00992D5E">
              <w:rPr>
                <w:rFonts w:cstheme="minorHAnsi"/>
                <w:noProof/>
                <w:lang w:val="sr-Cyrl-BA"/>
              </w:rPr>
              <w:t xml:space="preserve">Становништво српске националности чини 85,80% становништва, а значајно је учешће осталих националности у укупној етничкој структури општине, гдје припадници украјинске, италијанске, чешке, пољске, ромске, црногорске и ocталих националности чине 4,22%. </w:t>
            </w:r>
          </w:p>
          <w:p w14:paraId="1B8AE5FF" w14:textId="77777777" w:rsidR="0009378A" w:rsidRPr="00992D5E" w:rsidRDefault="003C1318" w:rsidP="00CC6417">
            <w:pPr>
              <w:jc w:val="both"/>
              <w:rPr>
                <w:rFonts w:cstheme="minorHAnsi"/>
                <w:lang w:val="sr-Cyrl-BA"/>
              </w:rPr>
            </w:pPr>
            <w:r w:rsidRPr="00992D5E">
              <w:rPr>
                <w:rFonts w:cstheme="minorHAnsi"/>
                <w:lang w:val="sr-Cyrl-BA"/>
              </w:rPr>
              <w:lastRenderedPageBreak/>
              <w:t xml:space="preserve">Општину Прњавор карактерише већи проценат становника који живи у руралном дијелу општине, али је у </w:t>
            </w:r>
            <w:proofErr w:type="spellStart"/>
            <w:r w:rsidRPr="00992D5E">
              <w:rPr>
                <w:rFonts w:cstheme="minorHAnsi"/>
                <w:lang w:val="sr-Cyrl-BA"/>
              </w:rPr>
              <w:t>последње</w:t>
            </w:r>
            <w:proofErr w:type="spellEnd"/>
            <w:r w:rsidRPr="00992D5E">
              <w:rPr>
                <w:rFonts w:cstheme="minorHAnsi"/>
                <w:lang w:val="sr-Cyrl-BA"/>
              </w:rPr>
              <w:t xml:space="preserve"> вријеме примјетан тренд демографског пражњења, нарочито насеља удаљенијих од општинског центра. Кретање броја домаћинстава прати кретање броја становника, а </w:t>
            </w:r>
            <w:proofErr w:type="spellStart"/>
            <w:r w:rsidRPr="00992D5E">
              <w:rPr>
                <w:rFonts w:cstheme="minorHAnsi"/>
                <w:lang w:val="sr-Cyrl-BA"/>
              </w:rPr>
              <w:t>удио</w:t>
            </w:r>
            <w:proofErr w:type="spellEnd"/>
            <w:r w:rsidRPr="00992D5E">
              <w:rPr>
                <w:rFonts w:cstheme="minorHAnsi"/>
                <w:lang w:val="sr-Cyrl-BA"/>
              </w:rPr>
              <w:t xml:space="preserve"> самачких у укупном броју домаћинстава износи око 24%. </w:t>
            </w:r>
            <w:proofErr w:type="spellStart"/>
            <w:r w:rsidR="00194968" w:rsidRPr="00992D5E">
              <w:rPr>
                <w:rFonts w:cstheme="minorHAnsi"/>
                <w:lang w:val="sr-Cyrl-BA"/>
              </w:rPr>
              <w:t>Удио</w:t>
            </w:r>
            <w:proofErr w:type="spellEnd"/>
            <w:r w:rsidR="00194968" w:rsidRPr="00992D5E">
              <w:rPr>
                <w:rFonts w:cstheme="minorHAnsi"/>
                <w:lang w:val="sr-Cyrl-BA"/>
              </w:rPr>
              <w:t xml:space="preserve"> малих и патуљастих насеља у 2013. години је 65%. </w:t>
            </w:r>
            <w:r w:rsidR="00975B50" w:rsidRPr="00992D5E">
              <w:rPr>
                <w:rFonts w:cstheme="minorHAnsi"/>
                <w:lang w:val="sr-Cyrl-BA"/>
              </w:rPr>
              <w:t>Присутно је насељавање становништва у ужу градску зону.</w:t>
            </w:r>
          </w:p>
          <w:p w14:paraId="368744D2" w14:textId="7172904F" w:rsidR="00975B50" w:rsidRPr="00992D5E" w:rsidRDefault="00975B50" w:rsidP="00CC6417">
            <w:pPr>
              <w:jc w:val="both"/>
              <w:rPr>
                <w:lang w:val="sr-Cyrl-BA"/>
              </w:rPr>
            </w:pPr>
            <w:r w:rsidRPr="00992D5E">
              <w:rPr>
                <w:lang w:val="sr-Cyrl-BA"/>
              </w:rPr>
              <w:t xml:space="preserve">Природни прираштај у периоду 2017-2020. је негативан, као и миграциони салдо, гдје се може уочити да </w:t>
            </w:r>
            <w:r w:rsidRPr="00992D5E">
              <w:rPr>
                <w:rFonts w:cstheme="minorHAnsi"/>
                <w:lang w:val="sr-Cyrl-BA"/>
              </w:rPr>
              <w:t>становништво млађе животне доби одлази у потрази за послом.</w:t>
            </w:r>
          </w:p>
        </w:tc>
      </w:tr>
    </w:tbl>
    <w:p w14:paraId="0F90E020" w14:textId="77777777" w:rsidR="00CC6417" w:rsidRDefault="00CC6417" w:rsidP="00F728E1">
      <w:pPr>
        <w:pStyle w:val="Naslov2"/>
        <w:rPr>
          <w:noProof/>
          <w:sz w:val="24"/>
          <w:szCs w:val="24"/>
          <w:lang w:val="sr-Cyrl-BA"/>
        </w:rPr>
      </w:pPr>
      <w:bookmarkStart w:id="39" w:name="_Toc92743470"/>
      <w:bookmarkStart w:id="40" w:name="_Toc97817731"/>
    </w:p>
    <w:p w14:paraId="17DD26C0" w14:textId="00030985" w:rsidR="00BE6D2F" w:rsidRPr="00992D5E" w:rsidRDefault="00F728E1" w:rsidP="00F728E1">
      <w:pPr>
        <w:pStyle w:val="Naslov2"/>
        <w:rPr>
          <w:noProof/>
          <w:sz w:val="24"/>
          <w:szCs w:val="24"/>
          <w:lang w:val="sr-Cyrl-BA"/>
        </w:rPr>
      </w:pPr>
      <w:r w:rsidRPr="00992D5E">
        <w:rPr>
          <w:noProof/>
          <w:sz w:val="24"/>
          <w:szCs w:val="24"/>
          <w:lang w:val="sr-Cyrl-BA"/>
        </w:rPr>
        <w:t>II.4.</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кретање</w:t>
      </w:r>
      <w:r w:rsidR="00BE6D2F" w:rsidRPr="00992D5E">
        <w:rPr>
          <w:noProof/>
          <w:sz w:val="24"/>
          <w:szCs w:val="24"/>
          <w:lang w:val="sr-Cyrl-BA"/>
        </w:rPr>
        <w:t xml:space="preserve"> </w:t>
      </w:r>
      <w:r w:rsidR="001B6249" w:rsidRPr="00992D5E">
        <w:rPr>
          <w:noProof/>
          <w:sz w:val="24"/>
          <w:szCs w:val="24"/>
          <w:lang w:val="sr-Cyrl-BA"/>
        </w:rPr>
        <w:t>на</w:t>
      </w:r>
      <w:r w:rsidR="00BE6D2F" w:rsidRPr="00992D5E">
        <w:rPr>
          <w:noProof/>
          <w:sz w:val="24"/>
          <w:szCs w:val="24"/>
          <w:lang w:val="sr-Cyrl-BA"/>
        </w:rPr>
        <w:t xml:space="preserve"> </w:t>
      </w:r>
      <w:r w:rsidR="001B6249" w:rsidRPr="00992D5E">
        <w:rPr>
          <w:noProof/>
          <w:sz w:val="24"/>
          <w:szCs w:val="24"/>
          <w:lang w:val="sr-Cyrl-BA"/>
        </w:rPr>
        <w:t>тржишту</w:t>
      </w:r>
      <w:r w:rsidR="00BE6D2F" w:rsidRPr="00992D5E">
        <w:rPr>
          <w:noProof/>
          <w:sz w:val="24"/>
          <w:szCs w:val="24"/>
          <w:lang w:val="sr-Cyrl-BA"/>
        </w:rPr>
        <w:t xml:space="preserve"> </w:t>
      </w:r>
      <w:r w:rsidR="001B6249" w:rsidRPr="00992D5E">
        <w:rPr>
          <w:noProof/>
          <w:sz w:val="24"/>
          <w:szCs w:val="24"/>
          <w:lang w:val="sr-Cyrl-BA"/>
        </w:rPr>
        <w:t>рад</w:t>
      </w:r>
      <w:bookmarkEnd w:id="39"/>
      <w:r w:rsidR="001B6249" w:rsidRPr="00992D5E">
        <w:rPr>
          <w:noProof/>
          <w:sz w:val="24"/>
          <w:szCs w:val="24"/>
          <w:lang w:val="sr-Cyrl-BA"/>
        </w:rPr>
        <w:t>а</w:t>
      </w:r>
      <w:bookmarkEnd w:id="40"/>
      <w:r w:rsidR="00BE6D2F" w:rsidRPr="00992D5E">
        <w:rPr>
          <w:noProof/>
          <w:sz w:val="24"/>
          <w:szCs w:val="24"/>
          <w:lang w:val="sr-Cyrl-BA"/>
        </w:rPr>
        <w:t xml:space="preserve"> </w:t>
      </w:r>
    </w:p>
    <w:p w14:paraId="7E17DEDE" w14:textId="28781FA6" w:rsidR="00BE6D2F" w:rsidRPr="00487916" w:rsidRDefault="00F728E1" w:rsidP="00487916">
      <w:pPr>
        <w:pStyle w:val="Naslov3"/>
        <w:rPr>
          <w:noProof/>
          <w:sz w:val="22"/>
          <w:szCs w:val="22"/>
          <w:lang w:val="sr-Cyrl-BA"/>
        </w:rPr>
      </w:pPr>
      <w:bookmarkStart w:id="41" w:name="_Toc92743471"/>
      <w:bookmarkStart w:id="42" w:name="_Toc97817732"/>
      <w:r w:rsidRPr="00992D5E">
        <w:rPr>
          <w:noProof/>
          <w:sz w:val="22"/>
          <w:szCs w:val="22"/>
          <w:lang w:val="sr-Cyrl-BA"/>
        </w:rPr>
        <w:t>II.4</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запослени</w:t>
      </w:r>
      <w:bookmarkEnd w:id="41"/>
      <w:r w:rsidR="001B6249" w:rsidRPr="00992D5E">
        <w:rPr>
          <w:noProof/>
          <w:sz w:val="22"/>
          <w:szCs w:val="22"/>
          <w:lang w:val="sr-Cyrl-BA"/>
        </w:rPr>
        <w:t>х</w:t>
      </w:r>
      <w:bookmarkEnd w:id="42"/>
      <w:r w:rsidR="00BE6D2F" w:rsidRPr="00992D5E">
        <w:rPr>
          <w:noProof/>
          <w:sz w:val="22"/>
          <w:szCs w:val="22"/>
          <w:lang w:val="sr-Cyrl-BA"/>
        </w:rPr>
        <w:t xml:space="preserve"> </w:t>
      </w:r>
    </w:p>
    <w:p w14:paraId="43B29A22" w14:textId="35CFF127" w:rsidR="00C83CFE" w:rsidRPr="00992D5E" w:rsidRDefault="00C83CFE"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7"/>
        <w:gridCol w:w="547"/>
        <w:gridCol w:w="547"/>
        <w:gridCol w:w="547"/>
        <w:gridCol w:w="547"/>
        <w:gridCol w:w="547"/>
        <w:gridCol w:w="547"/>
        <w:gridCol w:w="549"/>
        <w:gridCol w:w="547"/>
        <w:gridCol w:w="547"/>
        <w:gridCol w:w="549"/>
        <w:gridCol w:w="547"/>
        <w:gridCol w:w="547"/>
        <w:gridCol w:w="551"/>
        <w:gridCol w:w="473"/>
        <w:gridCol w:w="473"/>
        <w:gridCol w:w="473"/>
      </w:tblGrid>
      <w:tr w:rsidR="0069663F" w:rsidRPr="003A5D9C" w14:paraId="51CF692E" w14:textId="3AD5A82A" w:rsidTr="0069663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59" w:type="pct"/>
            <w:gridSpan w:val="15"/>
            <w:noWrap/>
            <w:hideMark/>
          </w:tcPr>
          <w:p w14:paraId="652EDC89" w14:textId="08C1F4A4" w:rsidR="0069663F" w:rsidRPr="00992D5E" w:rsidRDefault="00E07617" w:rsidP="00E07617">
            <w:pPr>
              <w:jc w:val="center"/>
              <w:rPr>
                <w:rFonts w:eastAsia="Times New Roman" w:cstheme="minorHAnsi"/>
                <w:noProof/>
                <w:sz w:val="20"/>
                <w:szCs w:val="20"/>
                <w:lang w:val="sr-Cyrl-BA"/>
              </w:rPr>
            </w:pPr>
            <w:r>
              <w:rPr>
                <w:rFonts w:eastAsia="Times New Roman" w:cstheme="minorHAnsi"/>
                <w:noProof/>
                <w:color w:val="000000"/>
                <w:sz w:val="20"/>
                <w:szCs w:val="20"/>
                <w:lang w:val="sr-Cyrl-BA"/>
              </w:rPr>
              <w:t xml:space="preserve">                           </w:t>
            </w:r>
            <w:r w:rsidR="0069663F" w:rsidRPr="00992D5E">
              <w:rPr>
                <w:rFonts w:eastAsia="Times New Roman" w:cstheme="minorHAnsi"/>
                <w:noProof/>
                <w:color w:val="000000"/>
                <w:sz w:val="20"/>
                <w:szCs w:val="20"/>
                <w:lang w:val="sr-Cyrl-BA"/>
              </w:rPr>
              <w:t>Табела: Укупан број запослених особа</w:t>
            </w:r>
          </w:p>
        </w:tc>
        <w:tc>
          <w:tcPr>
            <w:tcW w:w="192" w:type="pct"/>
          </w:tcPr>
          <w:p w14:paraId="15106D31"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c>
          <w:tcPr>
            <w:tcW w:w="188" w:type="pct"/>
          </w:tcPr>
          <w:p w14:paraId="2E2C5794"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c>
          <w:tcPr>
            <w:tcW w:w="160" w:type="pct"/>
          </w:tcPr>
          <w:p w14:paraId="31A12B3A" w14:textId="77777777" w:rsidR="0069663F" w:rsidRPr="00992D5E" w:rsidRDefault="0069663F" w:rsidP="00410CB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p>
        </w:tc>
      </w:tr>
      <w:tr w:rsidR="0069663F" w:rsidRPr="00992D5E" w14:paraId="28009579" w14:textId="0F040CFE" w:rsidTr="00763A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1" w:type="pct"/>
            <w:gridSpan w:val="3"/>
            <w:tcBorders>
              <w:left w:val="single" w:sz="4" w:space="0" w:color="auto"/>
            </w:tcBorders>
            <w:shd w:val="clear" w:color="auto" w:fill="C5E0B3" w:themeFill="accent6" w:themeFillTint="66"/>
            <w:noWrap/>
            <w:hideMark/>
          </w:tcPr>
          <w:p w14:paraId="1D02FBC1" w14:textId="77777777" w:rsidR="0069663F" w:rsidRPr="00992D5E" w:rsidRDefault="0069663F"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2016</w:t>
            </w:r>
          </w:p>
        </w:tc>
        <w:tc>
          <w:tcPr>
            <w:tcW w:w="891" w:type="pct"/>
            <w:gridSpan w:val="3"/>
            <w:noWrap/>
            <w:hideMark/>
          </w:tcPr>
          <w:p w14:paraId="1680E020"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892" w:type="pct"/>
            <w:gridSpan w:val="3"/>
            <w:noWrap/>
            <w:hideMark/>
          </w:tcPr>
          <w:p w14:paraId="6922EA43"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892" w:type="pct"/>
            <w:gridSpan w:val="3"/>
            <w:noWrap/>
            <w:hideMark/>
          </w:tcPr>
          <w:p w14:paraId="7B8206D8"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892" w:type="pct"/>
            <w:gridSpan w:val="3"/>
            <w:noWrap/>
            <w:hideMark/>
          </w:tcPr>
          <w:p w14:paraId="464D8BFF" w14:textId="77777777"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c>
          <w:tcPr>
            <w:tcW w:w="541" w:type="pct"/>
            <w:gridSpan w:val="3"/>
          </w:tcPr>
          <w:p w14:paraId="2973133D" w14:textId="05CECC4E" w:rsidR="0069663F" w:rsidRPr="00992D5E" w:rsidRDefault="0069663F"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2021</w:t>
            </w:r>
          </w:p>
        </w:tc>
      </w:tr>
      <w:tr w:rsidR="0069663F" w:rsidRPr="00992D5E" w14:paraId="2D313E38" w14:textId="3EB5D005" w:rsidTr="0069663F">
        <w:trPr>
          <w:trHeight w:val="288"/>
        </w:trPr>
        <w:tc>
          <w:tcPr>
            <w:cnfStyle w:val="001000000000" w:firstRow="0" w:lastRow="0" w:firstColumn="1" w:lastColumn="0" w:oddVBand="0" w:evenVBand="0" w:oddHBand="0" w:evenHBand="0" w:firstRowFirstColumn="0" w:firstRowLastColumn="0" w:lastRowFirstColumn="0" w:lastRowLastColumn="0"/>
            <w:tcW w:w="297" w:type="pct"/>
            <w:tcBorders>
              <w:left w:val="single" w:sz="4" w:space="0" w:color="auto"/>
            </w:tcBorders>
            <w:shd w:val="clear" w:color="auto" w:fill="E2EFD9" w:themeFill="accent6" w:themeFillTint="33"/>
            <w:noWrap/>
            <w:hideMark/>
          </w:tcPr>
          <w:p w14:paraId="397302A6" w14:textId="77777777" w:rsidR="0069663F" w:rsidRPr="00992D5E" w:rsidRDefault="0069663F"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М</w:t>
            </w:r>
          </w:p>
        </w:tc>
        <w:tc>
          <w:tcPr>
            <w:tcW w:w="297" w:type="pct"/>
            <w:noWrap/>
            <w:hideMark/>
          </w:tcPr>
          <w:p w14:paraId="0C395CEB"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0FAE6935"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С</w:t>
            </w:r>
          </w:p>
        </w:tc>
        <w:tc>
          <w:tcPr>
            <w:tcW w:w="297" w:type="pct"/>
            <w:noWrap/>
            <w:hideMark/>
          </w:tcPr>
          <w:p w14:paraId="3106D4D2"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6E1F4976"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41523784" w14:textId="191EA638"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0A28A257"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53E89FD9"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1E49232C" w14:textId="747EBEDC"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76D71291"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33F03EBC"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22A38818" w14:textId="4EF15B02"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297" w:type="pct"/>
            <w:noWrap/>
            <w:hideMark/>
          </w:tcPr>
          <w:p w14:paraId="76A8B35E"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297" w:type="pct"/>
            <w:noWrap/>
            <w:hideMark/>
          </w:tcPr>
          <w:p w14:paraId="40F61542" w14:textId="77777777"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297" w:type="pct"/>
            <w:hideMark/>
          </w:tcPr>
          <w:p w14:paraId="3B9A6569" w14:textId="69263576"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c>
          <w:tcPr>
            <w:tcW w:w="192" w:type="pct"/>
          </w:tcPr>
          <w:p w14:paraId="4E471CD2" w14:textId="5F0556A3" w:rsidR="0069663F" w:rsidRPr="0069663F"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rPr>
            </w:pPr>
            <w:r>
              <w:rPr>
                <w:rFonts w:eastAsia="Times New Roman" w:cstheme="minorHAnsi"/>
                <w:b/>
                <w:bCs/>
                <w:noProof/>
                <w:color w:val="000000"/>
                <w:sz w:val="20"/>
                <w:szCs w:val="20"/>
              </w:rPr>
              <w:t>M</w:t>
            </w:r>
          </w:p>
        </w:tc>
        <w:tc>
          <w:tcPr>
            <w:tcW w:w="188" w:type="pct"/>
          </w:tcPr>
          <w:p w14:paraId="163D0FB5" w14:textId="6AD98534"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Ж</w:t>
            </w:r>
          </w:p>
        </w:tc>
        <w:tc>
          <w:tcPr>
            <w:tcW w:w="160" w:type="pct"/>
          </w:tcPr>
          <w:p w14:paraId="5FFA26E2" w14:textId="14C2F0C8" w:rsidR="0069663F" w:rsidRPr="00992D5E" w:rsidRDefault="0069663F"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Pr>
                <w:rFonts w:eastAsia="Times New Roman" w:cstheme="minorHAnsi"/>
                <w:b/>
                <w:bCs/>
                <w:noProof/>
                <w:color w:val="000000"/>
                <w:sz w:val="20"/>
                <w:szCs w:val="20"/>
                <w:lang w:val="sr-Cyrl-BA"/>
              </w:rPr>
              <w:t>С</w:t>
            </w:r>
          </w:p>
        </w:tc>
      </w:tr>
      <w:tr w:rsidR="0069663F" w:rsidRPr="00992D5E" w14:paraId="617F2209" w14:textId="1AB2887E" w:rsidTr="00763A63">
        <w:trPr>
          <w:cnfStyle w:val="000000100000" w:firstRow="0" w:lastRow="0" w:firstColumn="0" w:lastColumn="0" w:oddVBand="0" w:evenVBand="0" w:oddHBand="1" w:evenHBand="0" w:firstRowFirstColumn="0" w:firstRowLastColumn="0" w:lastRowFirstColumn="0" w:lastRowLastColumn="0"/>
          <w:cantSplit/>
          <w:trHeight w:val="647"/>
        </w:trPr>
        <w:tc>
          <w:tcPr>
            <w:cnfStyle w:val="001000000000" w:firstRow="0" w:lastRow="0" w:firstColumn="1" w:lastColumn="0" w:oddVBand="0" w:evenVBand="0" w:oddHBand="0" w:evenHBand="0" w:firstRowFirstColumn="0" w:firstRowLastColumn="0" w:lastRowFirstColumn="0" w:lastRowLastColumn="0"/>
            <w:tcW w:w="297" w:type="pct"/>
            <w:tcBorders>
              <w:left w:val="single" w:sz="4" w:space="0" w:color="auto"/>
              <w:bottom w:val="single" w:sz="4" w:space="0" w:color="auto"/>
            </w:tcBorders>
            <w:shd w:val="clear" w:color="auto" w:fill="C5E0B3" w:themeFill="accent6" w:themeFillTint="66"/>
            <w:noWrap/>
            <w:textDirection w:val="btLr"/>
            <w:hideMark/>
          </w:tcPr>
          <w:p w14:paraId="552CB259" w14:textId="77777777" w:rsidR="0069663F" w:rsidRPr="00246806" w:rsidRDefault="0069663F" w:rsidP="00701282">
            <w:pPr>
              <w:ind w:left="113" w:right="113"/>
              <w:jc w:val="right"/>
              <w:rPr>
                <w:rFonts w:eastAsia="Times New Roman" w:cstheme="minorHAnsi"/>
                <w:b w:val="0"/>
                <w:bCs w:val="0"/>
                <w:noProof/>
                <w:color w:val="000000"/>
                <w:sz w:val="20"/>
                <w:szCs w:val="20"/>
                <w:lang w:val="sr-Cyrl-BA"/>
              </w:rPr>
            </w:pPr>
            <w:r w:rsidRPr="00246806">
              <w:rPr>
                <w:rFonts w:eastAsia="Times New Roman" w:cstheme="minorHAnsi"/>
                <w:b w:val="0"/>
                <w:bCs w:val="0"/>
                <w:noProof/>
                <w:color w:val="000000"/>
                <w:sz w:val="20"/>
                <w:szCs w:val="20"/>
                <w:lang w:val="sr-Cyrl-BA"/>
              </w:rPr>
              <w:t>3436</w:t>
            </w:r>
          </w:p>
        </w:tc>
        <w:tc>
          <w:tcPr>
            <w:tcW w:w="297" w:type="pct"/>
            <w:noWrap/>
            <w:textDirection w:val="btLr"/>
            <w:hideMark/>
          </w:tcPr>
          <w:p w14:paraId="2EC2EF87"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3040</w:t>
            </w:r>
          </w:p>
        </w:tc>
        <w:tc>
          <w:tcPr>
            <w:tcW w:w="297" w:type="pct"/>
            <w:noWrap/>
            <w:textDirection w:val="btLr"/>
            <w:hideMark/>
          </w:tcPr>
          <w:p w14:paraId="076BD6CD"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6476</w:t>
            </w:r>
          </w:p>
        </w:tc>
        <w:tc>
          <w:tcPr>
            <w:tcW w:w="297" w:type="pct"/>
            <w:noWrap/>
            <w:textDirection w:val="btLr"/>
            <w:hideMark/>
          </w:tcPr>
          <w:p w14:paraId="4F1C3842"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3657</w:t>
            </w:r>
          </w:p>
        </w:tc>
        <w:tc>
          <w:tcPr>
            <w:tcW w:w="297" w:type="pct"/>
            <w:noWrap/>
            <w:textDirection w:val="btLr"/>
            <w:hideMark/>
          </w:tcPr>
          <w:p w14:paraId="08A72840"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3119</w:t>
            </w:r>
          </w:p>
        </w:tc>
        <w:tc>
          <w:tcPr>
            <w:tcW w:w="297" w:type="pct"/>
            <w:noWrap/>
            <w:textDirection w:val="btLr"/>
            <w:hideMark/>
          </w:tcPr>
          <w:p w14:paraId="0FBFE4C9"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6776</w:t>
            </w:r>
          </w:p>
        </w:tc>
        <w:tc>
          <w:tcPr>
            <w:tcW w:w="297" w:type="pct"/>
            <w:noWrap/>
            <w:textDirection w:val="btLr"/>
            <w:hideMark/>
          </w:tcPr>
          <w:p w14:paraId="4FB8BC13"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3675</w:t>
            </w:r>
          </w:p>
        </w:tc>
        <w:tc>
          <w:tcPr>
            <w:tcW w:w="297" w:type="pct"/>
            <w:noWrap/>
            <w:textDirection w:val="btLr"/>
            <w:hideMark/>
          </w:tcPr>
          <w:p w14:paraId="7D14028F"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3276</w:t>
            </w:r>
          </w:p>
        </w:tc>
        <w:tc>
          <w:tcPr>
            <w:tcW w:w="297" w:type="pct"/>
            <w:noWrap/>
            <w:textDirection w:val="btLr"/>
            <w:hideMark/>
          </w:tcPr>
          <w:p w14:paraId="03B32A1B"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6951</w:t>
            </w:r>
          </w:p>
        </w:tc>
        <w:tc>
          <w:tcPr>
            <w:tcW w:w="297" w:type="pct"/>
            <w:noWrap/>
            <w:textDirection w:val="btLr"/>
            <w:hideMark/>
          </w:tcPr>
          <w:p w14:paraId="0B62EE8E"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3752</w:t>
            </w:r>
          </w:p>
        </w:tc>
        <w:tc>
          <w:tcPr>
            <w:tcW w:w="297" w:type="pct"/>
            <w:noWrap/>
            <w:textDirection w:val="btLr"/>
            <w:hideMark/>
          </w:tcPr>
          <w:p w14:paraId="6D667F85"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3503</w:t>
            </w:r>
          </w:p>
        </w:tc>
        <w:tc>
          <w:tcPr>
            <w:tcW w:w="297" w:type="pct"/>
            <w:noWrap/>
            <w:textDirection w:val="btLr"/>
            <w:hideMark/>
          </w:tcPr>
          <w:p w14:paraId="10370B87"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7255</w:t>
            </w:r>
          </w:p>
        </w:tc>
        <w:tc>
          <w:tcPr>
            <w:tcW w:w="297" w:type="pct"/>
            <w:noWrap/>
            <w:textDirection w:val="btLr"/>
            <w:hideMark/>
          </w:tcPr>
          <w:p w14:paraId="2AC1F769"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3835</w:t>
            </w:r>
          </w:p>
        </w:tc>
        <w:tc>
          <w:tcPr>
            <w:tcW w:w="297" w:type="pct"/>
            <w:noWrap/>
            <w:textDirection w:val="btLr"/>
            <w:hideMark/>
          </w:tcPr>
          <w:p w14:paraId="6E3D47EA"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3459</w:t>
            </w:r>
          </w:p>
        </w:tc>
        <w:tc>
          <w:tcPr>
            <w:tcW w:w="297" w:type="pct"/>
            <w:noWrap/>
            <w:textDirection w:val="btLr"/>
            <w:hideMark/>
          </w:tcPr>
          <w:p w14:paraId="3FFCD4DE" w14:textId="77777777"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7294</w:t>
            </w:r>
          </w:p>
        </w:tc>
        <w:tc>
          <w:tcPr>
            <w:tcW w:w="192" w:type="pct"/>
            <w:textDirection w:val="btLr"/>
          </w:tcPr>
          <w:p w14:paraId="68A78059" w14:textId="693312FA"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3828</w:t>
            </w:r>
          </w:p>
        </w:tc>
        <w:tc>
          <w:tcPr>
            <w:tcW w:w="188" w:type="pct"/>
            <w:textDirection w:val="btLr"/>
          </w:tcPr>
          <w:p w14:paraId="1F78395D" w14:textId="5AF2B990"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3684</w:t>
            </w:r>
          </w:p>
        </w:tc>
        <w:tc>
          <w:tcPr>
            <w:tcW w:w="160" w:type="pct"/>
            <w:textDirection w:val="btLr"/>
          </w:tcPr>
          <w:p w14:paraId="4E2AFBD3" w14:textId="627561D0" w:rsidR="0069663F" w:rsidRPr="00992D5E" w:rsidRDefault="0069663F" w:rsidP="00701282">
            <w:pPr>
              <w:ind w:left="113" w:right="113"/>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Pr>
                <w:rFonts w:eastAsia="Times New Roman" w:cstheme="minorHAnsi"/>
                <w:noProof/>
                <w:color w:val="000000"/>
                <w:sz w:val="20"/>
                <w:szCs w:val="20"/>
                <w:lang w:val="sr-Cyrl-BA"/>
              </w:rPr>
              <w:t>7512</w:t>
            </w:r>
          </w:p>
        </w:tc>
      </w:tr>
    </w:tbl>
    <w:p w14:paraId="0563471A" w14:textId="45D7AED3" w:rsidR="00C83CFE" w:rsidRPr="00992D5E" w:rsidRDefault="00C83CFE" w:rsidP="00BE6D2F">
      <w:pPr>
        <w:spacing w:after="0" w:line="240" w:lineRule="auto"/>
        <w:jc w:val="both"/>
        <w:rPr>
          <w:i/>
          <w:iCs/>
          <w:noProof/>
          <w:lang w:val="sr-Cyrl-BA"/>
        </w:rPr>
      </w:pPr>
      <w:r w:rsidRPr="00992D5E">
        <w:rPr>
          <w:i/>
          <w:iCs/>
          <w:noProof/>
          <w:lang w:val="sr-Cyrl-BA"/>
        </w:rPr>
        <w:t>Извор: Пореска управа РС</w:t>
      </w:r>
    </w:p>
    <w:p w14:paraId="68782BA2" w14:textId="77777777" w:rsidR="00C83CFE" w:rsidRPr="00992D5E" w:rsidRDefault="00C83CFE" w:rsidP="00BE6D2F">
      <w:pPr>
        <w:spacing w:after="0" w:line="240" w:lineRule="auto"/>
        <w:jc w:val="both"/>
        <w:rPr>
          <w:b/>
          <w:bCs/>
          <w:i/>
          <w:iCs/>
          <w:noProof/>
          <w:lang w:val="sr-Cyrl-BA"/>
        </w:rPr>
      </w:pPr>
    </w:p>
    <w:tbl>
      <w:tblPr>
        <w:tblStyle w:val="GridTable5Dark-Accent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473"/>
        <w:gridCol w:w="1892"/>
        <w:gridCol w:w="1920"/>
      </w:tblGrid>
      <w:tr w:rsidR="00F21282" w:rsidRPr="003A5D9C" w14:paraId="669D8305" w14:textId="77777777" w:rsidTr="000064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right w:val="single" w:sz="4" w:space="0" w:color="auto"/>
            </w:tcBorders>
            <w:noWrap/>
            <w:hideMark/>
          </w:tcPr>
          <w:p w14:paraId="6D4AB8B9" w14:textId="3E4FDA89" w:rsidR="00F21282" w:rsidRPr="00992D5E" w:rsidRDefault="009B2B57" w:rsidP="00F2128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F21282" w:rsidRPr="00992D5E">
              <w:rPr>
                <w:rFonts w:eastAsia="Times New Roman" w:cstheme="minorHAnsi"/>
                <w:noProof/>
                <w:color w:val="000000"/>
                <w:sz w:val="20"/>
                <w:szCs w:val="20"/>
                <w:lang w:val="sr-Cyrl-BA"/>
              </w:rPr>
              <w:t>Број запослених</w:t>
            </w:r>
            <w:r w:rsidR="006D6158" w:rsidRPr="00992D5E">
              <w:rPr>
                <w:rFonts w:eastAsia="Times New Roman" w:cstheme="minorHAnsi"/>
                <w:noProof/>
                <w:color w:val="000000"/>
                <w:sz w:val="20"/>
                <w:szCs w:val="20"/>
                <w:lang w:val="sr-Cyrl-BA"/>
              </w:rPr>
              <w:t xml:space="preserve"> у привредним друштвима</w:t>
            </w:r>
            <w:r w:rsidR="00F21282" w:rsidRPr="00992D5E">
              <w:rPr>
                <w:rFonts w:eastAsia="Times New Roman" w:cstheme="minorHAnsi"/>
                <w:noProof/>
                <w:color w:val="000000"/>
                <w:sz w:val="20"/>
                <w:szCs w:val="20"/>
                <w:lang w:val="sr-Cyrl-BA"/>
              </w:rPr>
              <w:t xml:space="preserve"> - класификовани по дјелатностима</w:t>
            </w:r>
          </w:p>
        </w:tc>
      </w:tr>
      <w:tr w:rsidR="00CB5902" w:rsidRPr="00992D5E" w14:paraId="4C51588B" w14:textId="77777777" w:rsidTr="0000647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37" w:type="pct"/>
            <w:tcBorders>
              <w:left w:val="single" w:sz="4" w:space="0" w:color="auto"/>
            </w:tcBorders>
            <w:hideMark/>
          </w:tcPr>
          <w:p w14:paraId="43B853B9" w14:textId="3B78D301" w:rsidR="00CB5902" w:rsidRPr="00992D5E" w:rsidRDefault="00CB5902" w:rsidP="00EA743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284" w:type="pct"/>
            <w:noWrap/>
            <w:hideMark/>
          </w:tcPr>
          <w:p w14:paraId="1170B22F" w14:textId="121402AE"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 2018</w:t>
            </w:r>
          </w:p>
        </w:tc>
        <w:tc>
          <w:tcPr>
            <w:tcW w:w="982" w:type="pct"/>
            <w:noWrap/>
            <w:hideMark/>
          </w:tcPr>
          <w:p w14:paraId="2B705D9D" w14:textId="275A17A2"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997" w:type="pct"/>
            <w:noWrap/>
            <w:hideMark/>
          </w:tcPr>
          <w:p w14:paraId="10C40DC7" w14:textId="41AA3548"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2020 </w:t>
            </w:r>
          </w:p>
        </w:tc>
      </w:tr>
      <w:tr w:rsidR="00EA7434" w:rsidRPr="00992D5E" w14:paraId="0D8582A0"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FD6E9F" w14:textId="51C0717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4" w:type="pct"/>
            <w:noWrap/>
            <w:hideMark/>
          </w:tcPr>
          <w:p w14:paraId="7B897C1C"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82" w:type="pct"/>
            <w:noWrap/>
            <w:hideMark/>
          </w:tcPr>
          <w:p w14:paraId="646B40C5"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97" w:type="pct"/>
            <w:noWrap/>
            <w:hideMark/>
          </w:tcPr>
          <w:p w14:paraId="01A0B67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w:t>
            </w:r>
          </w:p>
        </w:tc>
      </w:tr>
      <w:tr w:rsidR="00EA7434" w:rsidRPr="00992D5E" w14:paraId="1F252B3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F0E3DB" w14:textId="6AAAA7E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4" w:type="pct"/>
            <w:noWrap/>
            <w:hideMark/>
          </w:tcPr>
          <w:p w14:paraId="1562229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0D5A45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F0F7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B4B8B68"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FF84029" w14:textId="4E4A2E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4" w:type="pct"/>
            <w:noWrap/>
            <w:hideMark/>
          </w:tcPr>
          <w:p w14:paraId="21C25AE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1960</w:t>
            </w:r>
          </w:p>
        </w:tc>
        <w:tc>
          <w:tcPr>
            <w:tcW w:w="982" w:type="pct"/>
            <w:noWrap/>
            <w:hideMark/>
          </w:tcPr>
          <w:p w14:paraId="3826536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1929</w:t>
            </w:r>
          </w:p>
        </w:tc>
        <w:tc>
          <w:tcPr>
            <w:tcW w:w="997" w:type="pct"/>
            <w:noWrap/>
            <w:hideMark/>
          </w:tcPr>
          <w:p w14:paraId="315B013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1949</w:t>
            </w:r>
          </w:p>
        </w:tc>
      </w:tr>
      <w:tr w:rsidR="00EA7434" w:rsidRPr="00992D5E" w14:paraId="23467EEC"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C2FCD20" w14:textId="094FC1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4" w:type="pct"/>
            <w:noWrap/>
            <w:hideMark/>
          </w:tcPr>
          <w:p w14:paraId="00DD353F"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w:t>
            </w:r>
          </w:p>
        </w:tc>
        <w:tc>
          <w:tcPr>
            <w:tcW w:w="982" w:type="pct"/>
            <w:noWrap/>
            <w:hideMark/>
          </w:tcPr>
          <w:p w14:paraId="415065A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w:t>
            </w:r>
          </w:p>
        </w:tc>
        <w:tc>
          <w:tcPr>
            <w:tcW w:w="997" w:type="pct"/>
            <w:noWrap/>
            <w:hideMark/>
          </w:tcPr>
          <w:p w14:paraId="4458F1F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132</w:t>
            </w:r>
          </w:p>
        </w:tc>
      </w:tr>
      <w:tr w:rsidR="00EA7434" w:rsidRPr="00992D5E" w14:paraId="09ACE191"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27FEB70" w14:textId="2C41281C"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Производња и опскрба електричном енергијом, плином</w:t>
            </w:r>
          </w:p>
        </w:tc>
        <w:tc>
          <w:tcPr>
            <w:tcW w:w="1284" w:type="pct"/>
            <w:noWrap/>
            <w:hideMark/>
          </w:tcPr>
          <w:p w14:paraId="6078215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BA512B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6CD36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3EC2A83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8562A7A" w14:textId="398AA03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4" w:type="pct"/>
            <w:noWrap/>
            <w:hideMark/>
          </w:tcPr>
          <w:p w14:paraId="2CA86A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223</w:t>
            </w:r>
          </w:p>
        </w:tc>
        <w:tc>
          <w:tcPr>
            <w:tcW w:w="982" w:type="pct"/>
            <w:noWrap/>
            <w:hideMark/>
          </w:tcPr>
          <w:p w14:paraId="53F7807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230</w:t>
            </w:r>
          </w:p>
        </w:tc>
        <w:tc>
          <w:tcPr>
            <w:tcW w:w="997" w:type="pct"/>
            <w:noWrap/>
            <w:hideMark/>
          </w:tcPr>
          <w:p w14:paraId="5908B98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237</w:t>
            </w:r>
          </w:p>
        </w:tc>
      </w:tr>
      <w:tr w:rsidR="00EA7434" w:rsidRPr="00992D5E" w14:paraId="4E063E4F"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BC31F4" w14:textId="4C1D663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4" w:type="pct"/>
            <w:noWrap/>
            <w:hideMark/>
          </w:tcPr>
          <w:p w14:paraId="6AD52DA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951</w:t>
            </w:r>
          </w:p>
        </w:tc>
        <w:tc>
          <w:tcPr>
            <w:tcW w:w="982" w:type="pct"/>
            <w:noWrap/>
            <w:hideMark/>
          </w:tcPr>
          <w:p w14:paraId="0F45AC4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1126</w:t>
            </w:r>
          </w:p>
        </w:tc>
        <w:tc>
          <w:tcPr>
            <w:tcW w:w="997" w:type="pct"/>
            <w:noWrap/>
            <w:hideMark/>
          </w:tcPr>
          <w:p w14:paraId="7EEFBBD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1256</w:t>
            </w:r>
          </w:p>
        </w:tc>
      </w:tr>
      <w:tr w:rsidR="00EA7434" w:rsidRPr="00992D5E" w14:paraId="4482482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0914BD1" w14:textId="728E28F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4" w:type="pct"/>
            <w:noWrap/>
            <w:hideMark/>
          </w:tcPr>
          <w:p w14:paraId="41167914"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w:t>
            </w:r>
          </w:p>
        </w:tc>
        <w:tc>
          <w:tcPr>
            <w:tcW w:w="982" w:type="pct"/>
            <w:noWrap/>
            <w:hideMark/>
          </w:tcPr>
          <w:p w14:paraId="162FBA2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w:t>
            </w:r>
          </w:p>
        </w:tc>
        <w:tc>
          <w:tcPr>
            <w:tcW w:w="997" w:type="pct"/>
            <w:noWrap/>
            <w:hideMark/>
          </w:tcPr>
          <w:p w14:paraId="400615E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58</w:t>
            </w:r>
          </w:p>
        </w:tc>
      </w:tr>
      <w:tr w:rsidR="00EA7434" w:rsidRPr="00992D5E" w14:paraId="4EACBD13"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170431" w14:textId="06D3790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284" w:type="pct"/>
            <w:noWrap/>
            <w:hideMark/>
          </w:tcPr>
          <w:p w14:paraId="6F08A796"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w:t>
            </w:r>
          </w:p>
        </w:tc>
        <w:tc>
          <w:tcPr>
            <w:tcW w:w="982" w:type="pct"/>
            <w:noWrap/>
            <w:hideMark/>
          </w:tcPr>
          <w:p w14:paraId="3A1212E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w:t>
            </w:r>
          </w:p>
        </w:tc>
        <w:tc>
          <w:tcPr>
            <w:tcW w:w="997" w:type="pct"/>
            <w:noWrap/>
            <w:hideMark/>
          </w:tcPr>
          <w:p w14:paraId="626B6FC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109</w:t>
            </w:r>
          </w:p>
        </w:tc>
      </w:tr>
      <w:tr w:rsidR="00EA7434" w:rsidRPr="00992D5E" w14:paraId="79B0A74E"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DE652E" w14:textId="11A1D2C2"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4" w:type="pct"/>
            <w:noWrap/>
            <w:hideMark/>
          </w:tcPr>
          <w:p w14:paraId="15DC896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w:t>
            </w:r>
          </w:p>
        </w:tc>
        <w:tc>
          <w:tcPr>
            <w:tcW w:w="982" w:type="pct"/>
            <w:noWrap/>
            <w:hideMark/>
          </w:tcPr>
          <w:p w14:paraId="488FF94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w:t>
            </w:r>
          </w:p>
        </w:tc>
        <w:tc>
          <w:tcPr>
            <w:tcW w:w="997" w:type="pct"/>
            <w:noWrap/>
            <w:hideMark/>
          </w:tcPr>
          <w:p w14:paraId="565AEFD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w:t>
            </w:r>
          </w:p>
        </w:tc>
      </w:tr>
      <w:tr w:rsidR="00EA7434" w:rsidRPr="00992D5E" w14:paraId="5C029459"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0F5A1E" w14:textId="1C1EA09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4" w:type="pct"/>
            <w:noWrap/>
            <w:hideMark/>
          </w:tcPr>
          <w:p w14:paraId="2D00F14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834724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2F11E172"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6018A9E5"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A02148A" w14:textId="40571C5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4" w:type="pct"/>
            <w:noWrap/>
            <w:hideMark/>
          </w:tcPr>
          <w:p w14:paraId="6CDAD5C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2248703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5004B82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r>
      <w:tr w:rsidR="00EA7434" w:rsidRPr="00992D5E" w14:paraId="02EE7BB2"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D3AA337" w14:textId="1FFE098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4" w:type="pct"/>
            <w:noWrap/>
            <w:hideMark/>
          </w:tcPr>
          <w:p w14:paraId="3D94337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w:t>
            </w:r>
          </w:p>
        </w:tc>
        <w:tc>
          <w:tcPr>
            <w:tcW w:w="982" w:type="pct"/>
            <w:noWrap/>
            <w:hideMark/>
          </w:tcPr>
          <w:p w14:paraId="79876F2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c>
          <w:tcPr>
            <w:tcW w:w="997" w:type="pct"/>
            <w:noWrap/>
            <w:hideMark/>
          </w:tcPr>
          <w:p w14:paraId="5BC07FA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r>
      <w:tr w:rsidR="00EA7434" w:rsidRPr="00992D5E" w14:paraId="21D3BEA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20C1476" w14:textId="1D4C06A7"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4" w:type="pct"/>
            <w:noWrap/>
            <w:hideMark/>
          </w:tcPr>
          <w:p w14:paraId="7479C09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c>
          <w:tcPr>
            <w:tcW w:w="982" w:type="pct"/>
            <w:noWrap/>
            <w:hideMark/>
          </w:tcPr>
          <w:p w14:paraId="7DDD796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97" w:type="pct"/>
            <w:noWrap/>
            <w:hideMark/>
          </w:tcPr>
          <w:p w14:paraId="34865E1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65C83176"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466FB3" w14:textId="619BAB20"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4" w:type="pct"/>
            <w:noWrap/>
            <w:hideMark/>
          </w:tcPr>
          <w:p w14:paraId="50380E1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181E0C0"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3E97EF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C468CA2"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1E5D0C" w14:textId="734B663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284" w:type="pct"/>
            <w:noWrap/>
            <w:hideMark/>
          </w:tcPr>
          <w:p w14:paraId="43E48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w:t>
            </w:r>
          </w:p>
        </w:tc>
        <w:tc>
          <w:tcPr>
            <w:tcW w:w="982" w:type="pct"/>
            <w:noWrap/>
            <w:hideMark/>
          </w:tcPr>
          <w:p w14:paraId="30EC024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w:t>
            </w:r>
          </w:p>
        </w:tc>
        <w:tc>
          <w:tcPr>
            <w:tcW w:w="997" w:type="pct"/>
            <w:noWrap/>
            <w:hideMark/>
          </w:tcPr>
          <w:p w14:paraId="692004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w:t>
            </w:r>
          </w:p>
        </w:tc>
      </w:tr>
      <w:tr w:rsidR="00EA7434" w:rsidRPr="00992D5E" w14:paraId="597CECA5"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8DD668" w14:textId="19A6C80F"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4" w:type="pct"/>
            <w:noWrap/>
            <w:hideMark/>
          </w:tcPr>
          <w:p w14:paraId="2167060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227</w:t>
            </w:r>
          </w:p>
        </w:tc>
        <w:tc>
          <w:tcPr>
            <w:tcW w:w="982" w:type="pct"/>
            <w:noWrap/>
            <w:hideMark/>
          </w:tcPr>
          <w:p w14:paraId="086042B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244</w:t>
            </w:r>
          </w:p>
        </w:tc>
        <w:tc>
          <w:tcPr>
            <w:tcW w:w="997" w:type="pct"/>
            <w:noWrap/>
            <w:hideMark/>
          </w:tcPr>
          <w:p w14:paraId="6FEC5B7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233</w:t>
            </w:r>
          </w:p>
        </w:tc>
      </w:tr>
      <w:tr w:rsidR="00EA7434" w:rsidRPr="00992D5E" w14:paraId="5C19A82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8F53AE" w14:textId="1F3F96D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4" w:type="pct"/>
            <w:noWrap/>
            <w:hideMark/>
          </w:tcPr>
          <w:p w14:paraId="1D89F69B"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50C65B38"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64A6550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27B4920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F55484B" w14:textId="14762FE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4" w:type="pct"/>
            <w:noWrap/>
            <w:hideMark/>
          </w:tcPr>
          <w:p w14:paraId="65C35AC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127F90D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42E35EB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79FA229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53F030" w14:textId="5A17A9C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4" w:type="pct"/>
            <w:noWrap/>
            <w:hideMark/>
          </w:tcPr>
          <w:p w14:paraId="103237C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191CA8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11411C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47FB889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0E7A11" w14:textId="0062C00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4" w:type="pct"/>
            <w:noWrap/>
            <w:hideMark/>
          </w:tcPr>
          <w:p w14:paraId="226D9074"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604B87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C9695B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5E18E9AF"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17B4F323" w14:textId="7C53FFA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284" w:type="pct"/>
            <w:noWrap/>
            <w:hideMark/>
          </w:tcPr>
          <w:p w14:paraId="13E0421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3835</w:t>
            </w:r>
          </w:p>
        </w:tc>
        <w:tc>
          <w:tcPr>
            <w:tcW w:w="982" w:type="pct"/>
            <w:noWrap/>
            <w:hideMark/>
          </w:tcPr>
          <w:p w14:paraId="1D54EF1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4045</w:t>
            </w:r>
          </w:p>
        </w:tc>
        <w:tc>
          <w:tcPr>
            <w:tcW w:w="997" w:type="pct"/>
            <w:noWrap/>
            <w:hideMark/>
          </w:tcPr>
          <w:p w14:paraId="5E64DA55"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4190</w:t>
            </w:r>
          </w:p>
        </w:tc>
      </w:tr>
    </w:tbl>
    <w:p w14:paraId="74CDDCD6" w14:textId="6D5D6ED5" w:rsidR="00BE6D2F" w:rsidRDefault="001D2091" w:rsidP="00BE6D2F">
      <w:pPr>
        <w:spacing w:after="0" w:line="240" w:lineRule="auto"/>
        <w:rPr>
          <w:i/>
          <w:iCs/>
          <w:noProof/>
          <w:lang w:val="sr-Cyrl-BA"/>
        </w:rPr>
      </w:pPr>
      <w:r w:rsidRPr="00992D5E">
        <w:rPr>
          <w:i/>
          <w:iCs/>
          <w:noProof/>
          <w:lang w:val="sr-Cyrl-BA"/>
        </w:rPr>
        <w:t xml:space="preserve">Извор: </w:t>
      </w:r>
      <w:r w:rsidR="0045709C" w:rsidRPr="00992D5E">
        <w:rPr>
          <w:i/>
          <w:iCs/>
          <w:noProof/>
          <w:lang w:val="sr-Cyrl-BA"/>
        </w:rPr>
        <w:t xml:space="preserve"> Dun &amp; Bradstreet д.о.о. (на основу података </w:t>
      </w:r>
      <w:r w:rsidRPr="00992D5E">
        <w:rPr>
          <w:i/>
          <w:iCs/>
          <w:noProof/>
          <w:lang w:val="sr-Cyrl-BA"/>
        </w:rPr>
        <w:t>АПИФ</w:t>
      </w:r>
      <w:r w:rsidR="0045709C" w:rsidRPr="00992D5E">
        <w:rPr>
          <w:i/>
          <w:iCs/>
          <w:noProof/>
          <w:lang w:val="sr-Cyrl-BA"/>
        </w:rPr>
        <w:t>)</w:t>
      </w:r>
    </w:p>
    <w:p w14:paraId="3471D6DE" w14:textId="77777777" w:rsidR="005C7E7D" w:rsidRPr="00992D5E" w:rsidRDefault="005C7E7D" w:rsidP="00BE6D2F">
      <w:pPr>
        <w:spacing w:after="0" w:line="240" w:lineRule="auto"/>
        <w:rPr>
          <w:i/>
          <w:iCs/>
          <w:noProof/>
          <w:lang w:val="sr-Cyrl-BA"/>
        </w:rPr>
      </w:pPr>
    </w:p>
    <w:p w14:paraId="7F1B8A8E" w14:textId="42F22CF0" w:rsidR="00BE6D2F" w:rsidRPr="00487916" w:rsidRDefault="00F728E1" w:rsidP="00487916">
      <w:pPr>
        <w:pStyle w:val="Naslov3"/>
        <w:rPr>
          <w:noProof/>
          <w:sz w:val="22"/>
          <w:szCs w:val="22"/>
          <w:lang w:val="sr-Cyrl-BA"/>
        </w:rPr>
      </w:pPr>
      <w:bookmarkStart w:id="43" w:name="_Toc92743472"/>
      <w:bookmarkStart w:id="44" w:name="_Toc97817733"/>
      <w:r w:rsidRPr="00992D5E">
        <w:rPr>
          <w:noProof/>
          <w:sz w:val="22"/>
          <w:szCs w:val="22"/>
          <w:lang w:val="sr-Cyrl-BA"/>
        </w:rPr>
        <w:lastRenderedPageBreak/>
        <w:t>II.4</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незапослени</w:t>
      </w:r>
      <w:bookmarkEnd w:id="43"/>
      <w:r w:rsidR="001B6249" w:rsidRPr="00992D5E">
        <w:rPr>
          <w:noProof/>
          <w:sz w:val="22"/>
          <w:szCs w:val="22"/>
          <w:lang w:val="sr-Cyrl-BA"/>
        </w:rPr>
        <w:t>х</w:t>
      </w:r>
      <w:bookmarkEnd w:id="44"/>
      <w:r w:rsidR="00BE6D2F" w:rsidRPr="00992D5E">
        <w:rPr>
          <w:noProof/>
          <w:sz w:val="22"/>
          <w:szCs w:val="22"/>
          <w:lang w:val="sr-Cyrl-BA"/>
        </w:rPr>
        <w:t xml:space="preserve"> </w:t>
      </w:r>
    </w:p>
    <w:p w14:paraId="06E6A8EB" w14:textId="77777777" w:rsidR="001F3CD7" w:rsidRPr="00992D5E" w:rsidRDefault="001F3CD7"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5"/>
        <w:gridCol w:w="1841"/>
        <w:gridCol w:w="1472"/>
        <w:gridCol w:w="521"/>
        <w:gridCol w:w="521"/>
        <w:gridCol w:w="624"/>
      </w:tblGrid>
      <w:tr w:rsidR="001506DB" w:rsidRPr="003A5D9C" w14:paraId="24F774EF"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47D08126" w14:textId="37C49691" w:rsidR="001506DB" w:rsidRPr="00992D5E" w:rsidRDefault="001506DB" w:rsidP="00410CB8">
            <w:pPr>
              <w:jc w:val="center"/>
              <w:rPr>
                <w:rFonts w:eastAsia="Times New Roman" w:cstheme="minorHAnsi"/>
                <w:sz w:val="20"/>
                <w:szCs w:val="20"/>
                <w:lang w:val="sr-Cyrl-BA"/>
              </w:rPr>
            </w:pPr>
            <w:proofErr w:type="spellStart"/>
            <w:r w:rsidRPr="00992D5E">
              <w:rPr>
                <w:rFonts w:eastAsia="Times New Roman" w:cstheme="minorHAnsi"/>
                <w:color w:val="000000"/>
                <w:sz w:val="20"/>
                <w:szCs w:val="20"/>
                <w:lang w:val="sr-Cyrl-BA"/>
              </w:rPr>
              <w:t>Tабела</w:t>
            </w:r>
            <w:proofErr w:type="spellEnd"/>
            <w:r w:rsidRPr="00992D5E">
              <w:rPr>
                <w:rFonts w:eastAsia="Times New Roman" w:cstheme="minorHAnsi"/>
                <w:color w:val="000000"/>
                <w:sz w:val="20"/>
                <w:szCs w:val="20"/>
                <w:lang w:val="sr-Cyrl-BA"/>
              </w:rPr>
              <w:t>: Број регистрованих незапослених особа према образовној структури</w:t>
            </w:r>
          </w:p>
        </w:tc>
      </w:tr>
      <w:tr w:rsidR="006E2A22" w:rsidRPr="00992D5E" w14:paraId="000949A4" w14:textId="77777777" w:rsidTr="002867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vMerge w:val="restart"/>
            <w:tcBorders>
              <w:left w:val="none" w:sz="0" w:space="0" w:color="auto"/>
            </w:tcBorders>
            <w:hideMark/>
          </w:tcPr>
          <w:p w14:paraId="444DBE67" w14:textId="77777777" w:rsidR="001F3CD7" w:rsidRPr="00992D5E" w:rsidRDefault="001F3CD7"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Образовна структура</w:t>
            </w:r>
          </w:p>
        </w:tc>
        <w:tc>
          <w:tcPr>
            <w:tcW w:w="958" w:type="pct"/>
            <w:noWrap/>
            <w:hideMark/>
          </w:tcPr>
          <w:p w14:paraId="758E5D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56" w:type="pct"/>
            <w:noWrap/>
            <w:hideMark/>
          </w:tcPr>
          <w:p w14:paraId="71A59013"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4" w:type="pct"/>
            <w:noWrap/>
            <w:hideMark/>
          </w:tcPr>
          <w:p w14:paraId="779518EB"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5" w:type="pct"/>
            <w:gridSpan w:val="3"/>
            <w:noWrap/>
            <w:hideMark/>
          </w:tcPr>
          <w:p w14:paraId="2DE9DE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D35B40" w:rsidRPr="00992D5E" w14:paraId="01916504" w14:textId="77777777" w:rsidTr="00D35B40">
        <w:trPr>
          <w:trHeight w:val="20"/>
        </w:trPr>
        <w:tc>
          <w:tcPr>
            <w:cnfStyle w:val="001000000000" w:firstRow="0" w:lastRow="0" w:firstColumn="1" w:lastColumn="0" w:oddVBand="0" w:evenVBand="0" w:oddHBand="0" w:evenHBand="0" w:firstRowFirstColumn="0" w:firstRowLastColumn="0" w:lastRowFirstColumn="0" w:lastRowLastColumn="0"/>
            <w:tcW w:w="1458" w:type="pct"/>
            <w:vMerge/>
            <w:hideMark/>
          </w:tcPr>
          <w:p w14:paraId="7F5ABF16" w14:textId="77777777" w:rsidR="00D35B40" w:rsidRPr="00992D5E" w:rsidRDefault="00D35B40" w:rsidP="006E2A22">
            <w:pPr>
              <w:rPr>
                <w:rFonts w:eastAsia="Times New Roman" w:cstheme="minorHAnsi"/>
                <w:color w:val="000000"/>
                <w:sz w:val="20"/>
                <w:szCs w:val="20"/>
                <w:lang w:val="sr-Cyrl-BA"/>
              </w:rPr>
            </w:pPr>
          </w:p>
        </w:tc>
        <w:tc>
          <w:tcPr>
            <w:tcW w:w="958" w:type="pct"/>
            <w:noWrap/>
          </w:tcPr>
          <w:p w14:paraId="6163FD20"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56" w:type="pct"/>
            <w:noWrap/>
          </w:tcPr>
          <w:p w14:paraId="1CB66F6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4" w:type="pct"/>
            <w:noWrap/>
          </w:tcPr>
          <w:p w14:paraId="2061B632"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5F976584"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E1E727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4" w:type="pct"/>
            <w:noWrap/>
            <w:hideMark/>
          </w:tcPr>
          <w:p w14:paraId="011AF0B8"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AD459C" w:rsidRPr="00992D5E" w14:paraId="1E460F71"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1DCF75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НКВ</w:t>
            </w:r>
          </w:p>
        </w:tc>
        <w:tc>
          <w:tcPr>
            <w:tcW w:w="958" w:type="pct"/>
            <w:noWrap/>
            <w:hideMark/>
          </w:tcPr>
          <w:p w14:paraId="32960543" w14:textId="64588486"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337</w:t>
            </w:r>
          </w:p>
        </w:tc>
        <w:tc>
          <w:tcPr>
            <w:tcW w:w="956" w:type="pct"/>
            <w:noWrap/>
            <w:hideMark/>
          </w:tcPr>
          <w:p w14:paraId="67FC6A6F" w14:textId="1F3D325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243</w:t>
            </w:r>
          </w:p>
        </w:tc>
        <w:tc>
          <w:tcPr>
            <w:tcW w:w="764" w:type="pct"/>
            <w:noWrap/>
            <w:hideMark/>
          </w:tcPr>
          <w:p w14:paraId="11669917" w14:textId="44B41FC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197</w:t>
            </w:r>
          </w:p>
        </w:tc>
        <w:tc>
          <w:tcPr>
            <w:tcW w:w="270" w:type="pct"/>
            <w:noWrap/>
            <w:hideMark/>
          </w:tcPr>
          <w:p w14:paraId="280BBCE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118</w:t>
            </w:r>
          </w:p>
        </w:tc>
        <w:tc>
          <w:tcPr>
            <w:tcW w:w="270" w:type="pct"/>
            <w:noWrap/>
            <w:hideMark/>
          </w:tcPr>
          <w:p w14:paraId="655BCB6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w:t>
            </w:r>
          </w:p>
        </w:tc>
        <w:tc>
          <w:tcPr>
            <w:tcW w:w="324" w:type="pct"/>
            <w:noWrap/>
            <w:hideMark/>
          </w:tcPr>
          <w:p w14:paraId="0D98140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199</w:t>
            </w:r>
          </w:p>
        </w:tc>
      </w:tr>
      <w:tr w:rsidR="00AD459C" w:rsidRPr="00992D5E" w14:paraId="772B0FDF"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0CB17EE"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КВ</w:t>
            </w:r>
          </w:p>
        </w:tc>
        <w:tc>
          <w:tcPr>
            <w:tcW w:w="958" w:type="pct"/>
            <w:noWrap/>
            <w:hideMark/>
          </w:tcPr>
          <w:p w14:paraId="7EC53139" w14:textId="04E162AD"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921</w:t>
            </w:r>
          </w:p>
        </w:tc>
        <w:tc>
          <w:tcPr>
            <w:tcW w:w="956" w:type="pct"/>
            <w:noWrap/>
            <w:hideMark/>
          </w:tcPr>
          <w:p w14:paraId="6A05795D" w14:textId="1FA2912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653</w:t>
            </w:r>
          </w:p>
        </w:tc>
        <w:tc>
          <w:tcPr>
            <w:tcW w:w="764" w:type="pct"/>
            <w:noWrap/>
            <w:hideMark/>
          </w:tcPr>
          <w:p w14:paraId="7BE2A413" w14:textId="23CFFCA7"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575</w:t>
            </w:r>
          </w:p>
        </w:tc>
        <w:tc>
          <w:tcPr>
            <w:tcW w:w="270" w:type="pct"/>
            <w:noWrap/>
            <w:hideMark/>
          </w:tcPr>
          <w:p w14:paraId="40BD7113"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229</w:t>
            </w:r>
          </w:p>
        </w:tc>
        <w:tc>
          <w:tcPr>
            <w:tcW w:w="270" w:type="pct"/>
            <w:noWrap/>
            <w:hideMark/>
          </w:tcPr>
          <w:p w14:paraId="3EA7CFA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178</w:t>
            </w:r>
          </w:p>
        </w:tc>
        <w:tc>
          <w:tcPr>
            <w:tcW w:w="324" w:type="pct"/>
            <w:noWrap/>
            <w:hideMark/>
          </w:tcPr>
          <w:p w14:paraId="46D5124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407</w:t>
            </w:r>
          </w:p>
        </w:tc>
      </w:tr>
      <w:tr w:rsidR="00AD459C" w:rsidRPr="00992D5E" w14:paraId="0F90A4A4"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A0CD54C"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ВКВ</w:t>
            </w:r>
          </w:p>
        </w:tc>
        <w:tc>
          <w:tcPr>
            <w:tcW w:w="958" w:type="pct"/>
            <w:noWrap/>
            <w:hideMark/>
          </w:tcPr>
          <w:p w14:paraId="08E4428D" w14:textId="489FB7D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w:t>
            </w:r>
          </w:p>
        </w:tc>
        <w:tc>
          <w:tcPr>
            <w:tcW w:w="956" w:type="pct"/>
            <w:noWrap/>
            <w:hideMark/>
          </w:tcPr>
          <w:p w14:paraId="6B8F193C" w14:textId="6AE4F34A"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764" w:type="pct"/>
            <w:noWrap/>
            <w:hideMark/>
          </w:tcPr>
          <w:p w14:paraId="43CB50E7" w14:textId="3607340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270" w:type="pct"/>
            <w:noWrap/>
            <w:hideMark/>
          </w:tcPr>
          <w:p w14:paraId="69EB8E80"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270" w:type="pct"/>
            <w:noWrap/>
            <w:hideMark/>
          </w:tcPr>
          <w:p w14:paraId="0CC6A38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4" w:type="pct"/>
            <w:noWrap/>
            <w:hideMark/>
          </w:tcPr>
          <w:p w14:paraId="3B7B985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r>
      <w:tr w:rsidR="00AD459C" w:rsidRPr="00992D5E" w14:paraId="35C5FB4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3B08E94A"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ССС</w:t>
            </w:r>
          </w:p>
        </w:tc>
        <w:tc>
          <w:tcPr>
            <w:tcW w:w="958" w:type="pct"/>
            <w:noWrap/>
            <w:hideMark/>
          </w:tcPr>
          <w:p w14:paraId="0FA9F967" w14:textId="5D9DF444"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656</w:t>
            </w:r>
          </w:p>
        </w:tc>
        <w:tc>
          <w:tcPr>
            <w:tcW w:w="956" w:type="pct"/>
            <w:noWrap/>
            <w:hideMark/>
          </w:tcPr>
          <w:p w14:paraId="715869F5" w14:textId="6C931A4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530</w:t>
            </w:r>
          </w:p>
        </w:tc>
        <w:tc>
          <w:tcPr>
            <w:tcW w:w="764" w:type="pct"/>
            <w:noWrap/>
            <w:hideMark/>
          </w:tcPr>
          <w:p w14:paraId="32C31C95" w14:textId="31750C7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476</w:t>
            </w:r>
          </w:p>
        </w:tc>
        <w:tc>
          <w:tcPr>
            <w:tcW w:w="270" w:type="pct"/>
            <w:noWrap/>
            <w:hideMark/>
          </w:tcPr>
          <w:p w14:paraId="022C50AE"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270" w:type="pct"/>
            <w:noWrap/>
            <w:hideMark/>
          </w:tcPr>
          <w:p w14:paraId="791FE0C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234</w:t>
            </w:r>
          </w:p>
        </w:tc>
        <w:tc>
          <w:tcPr>
            <w:tcW w:w="324" w:type="pct"/>
            <w:noWrap/>
            <w:hideMark/>
          </w:tcPr>
          <w:p w14:paraId="56FFFE2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339</w:t>
            </w:r>
          </w:p>
        </w:tc>
      </w:tr>
      <w:tr w:rsidR="00AD459C" w:rsidRPr="00992D5E" w14:paraId="1A1491D9"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746B0B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ВШС</w:t>
            </w:r>
          </w:p>
        </w:tc>
        <w:tc>
          <w:tcPr>
            <w:tcW w:w="958" w:type="pct"/>
            <w:noWrap/>
            <w:hideMark/>
          </w:tcPr>
          <w:p w14:paraId="02A19A92" w14:textId="1A24997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w:t>
            </w:r>
          </w:p>
        </w:tc>
        <w:tc>
          <w:tcPr>
            <w:tcW w:w="956" w:type="pct"/>
            <w:noWrap/>
            <w:hideMark/>
          </w:tcPr>
          <w:p w14:paraId="1467F32F" w14:textId="5682417F"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764" w:type="pct"/>
            <w:noWrap/>
            <w:hideMark/>
          </w:tcPr>
          <w:p w14:paraId="3C037284" w14:textId="286EA21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6B4D18D4"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270" w:type="pct"/>
            <w:noWrap/>
            <w:hideMark/>
          </w:tcPr>
          <w:p w14:paraId="07BE65E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324" w:type="pct"/>
            <w:noWrap/>
            <w:hideMark/>
          </w:tcPr>
          <w:p w14:paraId="2E58A73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r>
      <w:tr w:rsidR="00AD459C" w:rsidRPr="00992D5E" w14:paraId="4D11D5C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222BFEA3"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ВСС</w:t>
            </w:r>
          </w:p>
        </w:tc>
        <w:tc>
          <w:tcPr>
            <w:tcW w:w="958" w:type="pct"/>
            <w:noWrap/>
            <w:hideMark/>
          </w:tcPr>
          <w:p w14:paraId="5B0D52AD" w14:textId="39609B8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195</w:t>
            </w:r>
          </w:p>
        </w:tc>
        <w:tc>
          <w:tcPr>
            <w:tcW w:w="956" w:type="pct"/>
            <w:noWrap/>
            <w:hideMark/>
          </w:tcPr>
          <w:p w14:paraId="43DD512B" w14:textId="21872601"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764" w:type="pct"/>
            <w:noWrap/>
            <w:hideMark/>
          </w:tcPr>
          <w:p w14:paraId="328D2CF1" w14:textId="30E6E4F5"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137</w:t>
            </w:r>
          </w:p>
        </w:tc>
        <w:tc>
          <w:tcPr>
            <w:tcW w:w="270" w:type="pct"/>
            <w:noWrap/>
            <w:hideMark/>
          </w:tcPr>
          <w:p w14:paraId="6D01D95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w:t>
            </w:r>
          </w:p>
        </w:tc>
        <w:tc>
          <w:tcPr>
            <w:tcW w:w="270" w:type="pct"/>
            <w:noWrap/>
            <w:hideMark/>
          </w:tcPr>
          <w:p w14:paraId="7AFAC2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324" w:type="pct"/>
            <w:noWrap/>
            <w:hideMark/>
          </w:tcPr>
          <w:p w14:paraId="00F1889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98</w:t>
            </w:r>
          </w:p>
        </w:tc>
      </w:tr>
      <w:tr w:rsidR="00AD459C" w:rsidRPr="00992D5E" w14:paraId="2ED51AE3"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hideMark/>
          </w:tcPr>
          <w:p w14:paraId="40442E95"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Магистри,</w:t>
            </w:r>
            <w:r w:rsidRPr="00992D5E">
              <w:rPr>
                <w:rFonts w:eastAsia="Times New Roman" w:cstheme="minorHAnsi"/>
                <w:color w:val="000000"/>
                <w:sz w:val="20"/>
                <w:szCs w:val="20"/>
                <w:lang w:val="sr-Cyrl-BA"/>
              </w:rPr>
              <w:br/>
              <w:t>доктори наука</w:t>
            </w:r>
          </w:p>
        </w:tc>
        <w:tc>
          <w:tcPr>
            <w:tcW w:w="958" w:type="pct"/>
            <w:noWrap/>
            <w:hideMark/>
          </w:tcPr>
          <w:p w14:paraId="116895D3" w14:textId="0DF8BE5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56" w:type="pct"/>
            <w:noWrap/>
            <w:hideMark/>
          </w:tcPr>
          <w:p w14:paraId="62F28211" w14:textId="25CB814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764" w:type="pct"/>
            <w:noWrap/>
            <w:hideMark/>
          </w:tcPr>
          <w:p w14:paraId="0A766644" w14:textId="4EFBC2F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7B3DEDF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270" w:type="pct"/>
            <w:noWrap/>
            <w:hideMark/>
          </w:tcPr>
          <w:p w14:paraId="11DFA7A1"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324" w:type="pct"/>
            <w:noWrap/>
            <w:hideMark/>
          </w:tcPr>
          <w:p w14:paraId="4C2E7F4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AD459C" w:rsidRPr="00992D5E" w14:paraId="195BF211"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0753F5F"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58" w:type="pct"/>
            <w:noWrap/>
            <w:hideMark/>
          </w:tcPr>
          <w:p w14:paraId="2E1FEF60" w14:textId="249FF213"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2170</w:t>
            </w:r>
          </w:p>
        </w:tc>
        <w:tc>
          <w:tcPr>
            <w:tcW w:w="956" w:type="pct"/>
            <w:noWrap/>
            <w:hideMark/>
          </w:tcPr>
          <w:p w14:paraId="0407ED2A" w14:textId="7249857E"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1636</w:t>
            </w:r>
          </w:p>
        </w:tc>
        <w:tc>
          <w:tcPr>
            <w:tcW w:w="764" w:type="pct"/>
            <w:noWrap/>
            <w:hideMark/>
          </w:tcPr>
          <w:p w14:paraId="2DF9177A" w14:textId="0C894F7C"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48065E5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375EF4B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4" w:type="pct"/>
            <w:noWrap/>
            <w:hideMark/>
          </w:tcPr>
          <w:p w14:paraId="50DF16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267314FF" w14:textId="183C3499" w:rsidR="001F3CD7" w:rsidRPr="00992D5E" w:rsidRDefault="0028679B"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17978628" w14:textId="77777777" w:rsidR="0028679B" w:rsidRPr="00992D5E" w:rsidRDefault="0028679B" w:rsidP="00BE6D2F">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858"/>
        <w:gridCol w:w="1860"/>
        <w:gridCol w:w="1470"/>
        <w:gridCol w:w="521"/>
        <w:gridCol w:w="521"/>
        <w:gridCol w:w="622"/>
      </w:tblGrid>
      <w:tr w:rsidR="001506DB" w:rsidRPr="003A5D9C" w14:paraId="0F37165D"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52046F85" w14:textId="60110ADE" w:rsidR="001506DB" w:rsidRPr="00992D5E" w:rsidRDefault="001506DB" w:rsidP="00B17672">
            <w:pPr>
              <w:jc w:val="center"/>
              <w:rPr>
                <w:rFonts w:eastAsia="Times New Roman" w:cstheme="minorHAnsi"/>
                <w:sz w:val="20"/>
                <w:szCs w:val="20"/>
                <w:lang w:val="sr-Cyrl-BA"/>
              </w:rPr>
            </w:pPr>
            <w:r w:rsidRPr="00992D5E">
              <w:rPr>
                <w:rFonts w:eastAsia="Times New Roman" w:cstheme="minorHAnsi"/>
                <w:color w:val="000000"/>
                <w:sz w:val="20"/>
                <w:szCs w:val="20"/>
                <w:lang w:val="sr-Cyrl-BA"/>
              </w:rPr>
              <w:t>Табела</w:t>
            </w:r>
            <w:r w:rsidR="006A709C" w:rsidRPr="00992D5E">
              <w:rPr>
                <w:rFonts w:eastAsia="Times New Roman" w:cstheme="minorHAnsi"/>
                <w:color w:val="000000"/>
                <w:sz w:val="20"/>
                <w:szCs w:val="20"/>
                <w:lang w:val="sr-Cyrl-BA"/>
              </w:rPr>
              <w:t>:</w:t>
            </w:r>
            <w:r w:rsidRPr="00992D5E">
              <w:rPr>
                <w:rFonts w:eastAsia="Times New Roman" w:cstheme="minorHAnsi"/>
                <w:color w:val="000000"/>
                <w:sz w:val="20"/>
                <w:szCs w:val="20"/>
                <w:lang w:val="sr-Cyrl-BA"/>
              </w:rPr>
              <w:t xml:space="preserve"> Број регистрованих незапослених особа према старосној структури</w:t>
            </w:r>
          </w:p>
        </w:tc>
      </w:tr>
      <w:tr w:rsidR="001506DB" w:rsidRPr="00992D5E" w14:paraId="24DD2545" w14:textId="77777777" w:rsidTr="00402F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vMerge w:val="restart"/>
            <w:tcBorders>
              <w:left w:val="none" w:sz="0" w:space="0" w:color="auto"/>
            </w:tcBorders>
            <w:hideMark/>
          </w:tcPr>
          <w:p w14:paraId="4F61A77B" w14:textId="77777777" w:rsidR="001506DB" w:rsidRPr="00992D5E" w:rsidRDefault="001506DB"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Старосна структура</w:t>
            </w:r>
          </w:p>
        </w:tc>
        <w:tc>
          <w:tcPr>
            <w:tcW w:w="965" w:type="pct"/>
            <w:noWrap/>
            <w:hideMark/>
          </w:tcPr>
          <w:p w14:paraId="7062EE46"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6" w:type="pct"/>
            <w:noWrap/>
            <w:hideMark/>
          </w:tcPr>
          <w:p w14:paraId="1E5BF668"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3" w:type="pct"/>
            <w:noWrap/>
            <w:hideMark/>
          </w:tcPr>
          <w:p w14:paraId="4908BABD"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4" w:type="pct"/>
            <w:gridSpan w:val="3"/>
            <w:noWrap/>
            <w:hideMark/>
          </w:tcPr>
          <w:p w14:paraId="6EF0BF05"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251944" w:rsidRPr="00992D5E" w14:paraId="4FDBD86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vMerge/>
            <w:hideMark/>
          </w:tcPr>
          <w:p w14:paraId="52EB84AF" w14:textId="77777777" w:rsidR="00251944" w:rsidRPr="00992D5E" w:rsidRDefault="00251944" w:rsidP="001506DB">
            <w:pPr>
              <w:rPr>
                <w:rFonts w:eastAsia="Times New Roman" w:cstheme="minorHAnsi"/>
                <w:color w:val="000000"/>
                <w:sz w:val="20"/>
                <w:szCs w:val="20"/>
                <w:lang w:val="sr-Cyrl-BA"/>
              </w:rPr>
            </w:pPr>
          </w:p>
        </w:tc>
        <w:tc>
          <w:tcPr>
            <w:tcW w:w="965" w:type="pct"/>
            <w:noWrap/>
          </w:tcPr>
          <w:p w14:paraId="573A760D"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66" w:type="pct"/>
            <w:noWrap/>
          </w:tcPr>
          <w:p w14:paraId="344D9BAA"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3" w:type="pct"/>
            <w:noWrap/>
          </w:tcPr>
          <w:p w14:paraId="7D6CA18B"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4B7E529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833903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3" w:type="pct"/>
            <w:noWrap/>
            <w:hideMark/>
          </w:tcPr>
          <w:p w14:paraId="7D30AFF9"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251944" w:rsidRPr="00992D5E" w14:paraId="4AD16132"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00A6F8A"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15-18</w:t>
            </w:r>
          </w:p>
        </w:tc>
        <w:tc>
          <w:tcPr>
            <w:tcW w:w="965" w:type="pct"/>
            <w:noWrap/>
            <w:hideMark/>
          </w:tcPr>
          <w:p w14:paraId="0E20499A" w14:textId="3A4EFDE1"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6" w:type="pct"/>
            <w:noWrap/>
            <w:hideMark/>
          </w:tcPr>
          <w:p w14:paraId="2AECBF2A" w14:textId="183C578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791F7BDC" w14:textId="59551B38"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47DF961E" w14:textId="365B9DA3" w:rsidR="00251944" w:rsidRPr="00992D5E" w:rsidRDefault="00251944"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r w:rsidR="0098061A" w:rsidRPr="00992D5E">
              <w:rPr>
                <w:rFonts w:eastAsia="Times New Roman" w:cstheme="minorHAnsi"/>
                <w:color w:val="000000"/>
                <w:sz w:val="20"/>
                <w:szCs w:val="20"/>
                <w:lang w:val="sr-Cyrl-BA"/>
              </w:rPr>
              <w:t>0</w:t>
            </w:r>
          </w:p>
        </w:tc>
        <w:tc>
          <w:tcPr>
            <w:tcW w:w="270" w:type="pct"/>
            <w:noWrap/>
            <w:hideMark/>
          </w:tcPr>
          <w:p w14:paraId="678EC5A7" w14:textId="73BB38F9" w:rsidR="00251944" w:rsidRPr="00992D5E" w:rsidRDefault="0098061A"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r w:rsidR="00251944" w:rsidRPr="00992D5E">
              <w:rPr>
                <w:rFonts w:eastAsia="Times New Roman" w:cstheme="minorHAnsi"/>
                <w:color w:val="000000"/>
                <w:sz w:val="20"/>
                <w:szCs w:val="20"/>
                <w:lang w:val="sr-Cyrl-BA"/>
              </w:rPr>
              <w:t> </w:t>
            </w:r>
          </w:p>
        </w:tc>
        <w:tc>
          <w:tcPr>
            <w:tcW w:w="323" w:type="pct"/>
            <w:noWrap/>
            <w:hideMark/>
          </w:tcPr>
          <w:p w14:paraId="6B417FD1"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647AB78"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D8AA72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18-35</w:t>
            </w:r>
          </w:p>
        </w:tc>
        <w:tc>
          <w:tcPr>
            <w:tcW w:w="965" w:type="pct"/>
            <w:noWrap/>
            <w:hideMark/>
          </w:tcPr>
          <w:p w14:paraId="6841BDB0" w14:textId="0E498492"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1041</w:t>
            </w:r>
          </w:p>
        </w:tc>
        <w:tc>
          <w:tcPr>
            <w:tcW w:w="966" w:type="pct"/>
            <w:noWrap/>
            <w:hideMark/>
          </w:tcPr>
          <w:p w14:paraId="768F0AB8" w14:textId="29F0A8E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816</w:t>
            </w:r>
          </w:p>
        </w:tc>
        <w:tc>
          <w:tcPr>
            <w:tcW w:w="763" w:type="pct"/>
            <w:noWrap/>
            <w:hideMark/>
          </w:tcPr>
          <w:p w14:paraId="69D9B8F4" w14:textId="0C035DB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w:t>
            </w:r>
          </w:p>
        </w:tc>
        <w:tc>
          <w:tcPr>
            <w:tcW w:w="270" w:type="pct"/>
            <w:noWrap/>
            <w:hideMark/>
          </w:tcPr>
          <w:p w14:paraId="60995283"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270" w:type="pct"/>
            <w:noWrap/>
            <w:hideMark/>
          </w:tcPr>
          <w:p w14:paraId="74FF5EAD"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306</w:t>
            </w:r>
          </w:p>
        </w:tc>
        <w:tc>
          <w:tcPr>
            <w:tcW w:w="323" w:type="pct"/>
            <w:noWrap/>
            <w:hideMark/>
          </w:tcPr>
          <w:p w14:paraId="03E0130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469</w:t>
            </w:r>
          </w:p>
        </w:tc>
      </w:tr>
      <w:tr w:rsidR="00251944" w:rsidRPr="00992D5E" w14:paraId="2944D49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689FAF4"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35-45</w:t>
            </w:r>
          </w:p>
        </w:tc>
        <w:tc>
          <w:tcPr>
            <w:tcW w:w="965" w:type="pct"/>
            <w:noWrap/>
            <w:hideMark/>
          </w:tcPr>
          <w:p w14:paraId="4841FB69" w14:textId="26E4CCB0"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443</w:t>
            </w:r>
          </w:p>
        </w:tc>
        <w:tc>
          <w:tcPr>
            <w:tcW w:w="966" w:type="pct"/>
            <w:noWrap/>
            <w:hideMark/>
          </w:tcPr>
          <w:p w14:paraId="6B9E6485" w14:textId="4BE8379E"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320</w:t>
            </w:r>
          </w:p>
        </w:tc>
        <w:tc>
          <w:tcPr>
            <w:tcW w:w="763" w:type="pct"/>
            <w:noWrap/>
            <w:hideMark/>
          </w:tcPr>
          <w:p w14:paraId="4356F41B" w14:textId="49AD3BF5"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312</w:t>
            </w:r>
          </w:p>
        </w:tc>
        <w:tc>
          <w:tcPr>
            <w:tcW w:w="270" w:type="pct"/>
            <w:noWrap/>
            <w:hideMark/>
          </w:tcPr>
          <w:p w14:paraId="79DF92C9"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w:t>
            </w:r>
          </w:p>
        </w:tc>
        <w:tc>
          <w:tcPr>
            <w:tcW w:w="270" w:type="pct"/>
            <w:noWrap/>
            <w:hideMark/>
          </w:tcPr>
          <w:p w14:paraId="110F2734"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139</w:t>
            </w:r>
          </w:p>
        </w:tc>
        <w:tc>
          <w:tcPr>
            <w:tcW w:w="323" w:type="pct"/>
            <w:noWrap/>
            <w:hideMark/>
          </w:tcPr>
          <w:p w14:paraId="0D5FA4E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212</w:t>
            </w:r>
          </w:p>
        </w:tc>
      </w:tr>
      <w:tr w:rsidR="00251944" w:rsidRPr="00992D5E" w14:paraId="604BE336"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09C1C3D"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45-55</w:t>
            </w:r>
          </w:p>
        </w:tc>
        <w:tc>
          <w:tcPr>
            <w:tcW w:w="965" w:type="pct"/>
            <w:noWrap/>
            <w:hideMark/>
          </w:tcPr>
          <w:p w14:paraId="03391AA5" w14:textId="190316B3"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436</w:t>
            </w:r>
          </w:p>
        </w:tc>
        <w:tc>
          <w:tcPr>
            <w:tcW w:w="966" w:type="pct"/>
            <w:noWrap/>
            <w:hideMark/>
          </w:tcPr>
          <w:p w14:paraId="1C03D3AD" w14:textId="0AA1EEE8"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311</w:t>
            </w:r>
          </w:p>
        </w:tc>
        <w:tc>
          <w:tcPr>
            <w:tcW w:w="763" w:type="pct"/>
            <w:noWrap/>
            <w:hideMark/>
          </w:tcPr>
          <w:p w14:paraId="753C8726" w14:textId="2F03F929"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281</w:t>
            </w:r>
          </w:p>
        </w:tc>
        <w:tc>
          <w:tcPr>
            <w:tcW w:w="270" w:type="pct"/>
            <w:noWrap/>
            <w:hideMark/>
          </w:tcPr>
          <w:p w14:paraId="2E19A422"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270" w:type="pct"/>
            <w:noWrap/>
            <w:hideMark/>
          </w:tcPr>
          <w:p w14:paraId="28BA726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96</w:t>
            </w:r>
          </w:p>
        </w:tc>
        <w:tc>
          <w:tcPr>
            <w:tcW w:w="323" w:type="pct"/>
            <w:noWrap/>
            <w:hideMark/>
          </w:tcPr>
          <w:p w14:paraId="13C3F99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230</w:t>
            </w:r>
          </w:p>
        </w:tc>
      </w:tr>
      <w:tr w:rsidR="00251944" w:rsidRPr="00992D5E" w14:paraId="6ED8966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A586D07"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55-65</w:t>
            </w:r>
          </w:p>
        </w:tc>
        <w:tc>
          <w:tcPr>
            <w:tcW w:w="965" w:type="pct"/>
            <w:noWrap/>
            <w:hideMark/>
          </w:tcPr>
          <w:p w14:paraId="0920CA42" w14:textId="52596CD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249</w:t>
            </w:r>
          </w:p>
        </w:tc>
        <w:tc>
          <w:tcPr>
            <w:tcW w:w="966" w:type="pct"/>
            <w:noWrap/>
            <w:hideMark/>
          </w:tcPr>
          <w:p w14:paraId="280F1518" w14:textId="65379C54"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189</w:t>
            </w:r>
          </w:p>
        </w:tc>
        <w:tc>
          <w:tcPr>
            <w:tcW w:w="763" w:type="pct"/>
            <w:noWrap/>
            <w:hideMark/>
          </w:tcPr>
          <w:p w14:paraId="367586CE" w14:textId="41DC514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207</w:t>
            </w:r>
          </w:p>
        </w:tc>
        <w:tc>
          <w:tcPr>
            <w:tcW w:w="270" w:type="pct"/>
            <w:noWrap/>
            <w:hideMark/>
          </w:tcPr>
          <w:p w14:paraId="55C16733"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270" w:type="pct"/>
            <w:noWrap/>
            <w:hideMark/>
          </w:tcPr>
          <w:p w14:paraId="77A0EB9C"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w:t>
            </w:r>
          </w:p>
        </w:tc>
        <w:tc>
          <w:tcPr>
            <w:tcW w:w="323" w:type="pct"/>
            <w:noWrap/>
            <w:hideMark/>
          </w:tcPr>
          <w:p w14:paraId="737BC8F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183</w:t>
            </w:r>
          </w:p>
        </w:tc>
      </w:tr>
      <w:tr w:rsidR="00251944" w:rsidRPr="00992D5E" w14:paraId="406E790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060EA099"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65+</w:t>
            </w:r>
          </w:p>
        </w:tc>
        <w:tc>
          <w:tcPr>
            <w:tcW w:w="965" w:type="pct"/>
            <w:noWrap/>
            <w:hideMark/>
          </w:tcPr>
          <w:p w14:paraId="1BFD714E" w14:textId="471A07DD"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966" w:type="pct"/>
            <w:noWrap/>
            <w:hideMark/>
          </w:tcPr>
          <w:p w14:paraId="1B9FB14E" w14:textId="74065FF6"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647910B2" w14:textId="21C774C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13826A10"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0D2BA2C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3" w:type="pct"/>
            <w:noWrap/>
            <w:hideMark/>
          </w:tcPr>
          <w:p w14:paraId="5E10AA9F"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DDEE310"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6926685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65" w:type="pct"/>
            <w:noWrap/>
            <w:hideMark/>
          </w:tcPr>
          <w:p w14:paraId="1CCE61EC" w14:textId="07F44176"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2170</w:t>
            </w:r>
          </w:p>
        </w:tc>
        <w:tc>
          <w:tcPr>
            <w:tcW w:w="966" w:type="pct"/>
            <w:noWrap/>
            <w:hideMark/>
          </w:tcPr>
          <w:p w14:paraId="3F5F7591" w14:textId="2C6F5DF2"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1636</w:t>
            </w:r>
          </w:p>
        </w:tc>
        <w:tc>
          <w:tcPr>
            <w:tcW w:w="763" w:type="pct"/>
            <w:noWrap/>
            <w:hideMark/>
          </w:tcPr>
          <w:p w14:paraId="630860DB" w14:textId="47E22D0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5378A865"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56E107AD"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3" w:type="pct"/>
            <w:noWrap/>
            <w:hideMark/>
          </w:tcPr>
          <w:p w14:paraId="11F061A6"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0D7BCD7D" w14:textId="6E0E0D13" w:rsidR="002B6C53" w:rsidRPr="00992D5E" w:rsidRDefault="00402F89"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5E9F6BCF" w14:textId="77777777" w:rsidR="00BE6D2F" w:rsidRPr="00992D5E" w:rsidRDefault="00BE6D2F" w:rsidP="00BE6D2F">
      <w:pPr>
        <w:spacing w:after="0" w:line="240" w:lineRule="auto"/>
        <w:jc w:val="both"/>
        <w:rPr>
          <w:noProof/>
          <w:lang w:val="sr-Cyrl-BA"/>
        </w:rPr>
      </w:pPr>
    </w:p>
    <w:p w14:paraId="24F7D8B7" w14:textId="70361189" w:rsidR="00BE6D2F" w:rsidRPr="00992D5E" w:rsidRDefault="00E57E54" w:rsidP="00E57E54">
      <w:pPr>
        <w:pStyle w:val="Naslov3"/>
        <w:rPr>
          <w:noProof/>
          <w:sz w:val="22"/>
          <w:szCs w:val="22"/>
          <w:lang w:val="sr-Cyrl-BA"/>
        </w:rPr>
      </w:pPr>
      <w:bookmarkStart w:id="45" w:name="_Toc92743473"/>
      <w:bookmarkStart w:id="46" w:name="_Toc97817734"/>
      <w:r w:rsidRPr="00992D5E">
        <w:rPr>
          <w:noProof/>
          <w:sz w:val="22"/>
          <w:szCs w:val="22"/>
          <w:lang w:val="sr-Cyrl-BA"/>
        </w:rPr>
        <w:t>II.4</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Просјечна</w:t>
      </w:r>
      <w:r w:rsidR="00BE6D2F" w:rsidRPr="00992D5E">
        <w:rPr>
          <w:noProof/>
          <w:sz w:val="22"/>
          <w:szCs w:val="22"/>
          <w:lang w:val="sr-Cyrl-BA"/>
        </w:rPr>
        <w:t xml:space="preserve"> </w:t>
      </w:r>
      <w:r w:rsidR="001B6249" w:rsidRPr="00992D5E">
        <w:rPr>
          <w:noProof/>
          <w:sz w:val="22"/>
          <w:szCs w:val="22"/>
          <w:lang w:val="sr-Cyrl-BA"/>
        </w:rPr>
        <w:t>нето</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бруто</w:t>
      </w:r>
      <w:r w:rsidR="00BE6D2F" w:rsidRPr="00992D5E">
        <w:rPr>
          <w:noProof/>
          <w:sz w:val="22"/>
          <w:szCs w:val="22"/>
          <w:lang w:val="sr-Cyrl-BA"/>
        </w:rPr>
        <w:t xml:space="preserve"> </w:t>
      </w:r>
      <w:r w:rsidR="001B6249" w:rsidRPr="00992D5E">
        <w:rPr>
          <w:noProof/>
          <w:sz w:val="22"/>
          <w:szCs w:val="22"/>
          <w:lang w:val="sr-Cyrl-BA"/>
        </w:rPr>
        <w:t>плата</w:t>
      </w:r>
      <w:r w:rsidR="00BE6D2F" w:rsidRPr="00992D5E">
        <w:rPr>
          <w:noProof/>
          <w:sz w:val="22"/>
          <w:szCs w:val="22"/>
          <w:lang w:val="sr-Cyrl-BA"/>
        </w:rPr>
        <w:t xml:space="preserve"> </w:t>
      </w:r>
      <w:bookmarkEnd w:id="45"/>
      <w:bookmarkEnd w:id="46"/>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333"/>
        <w:gridCol w:w="1333"/>
        <w:gridCol w:w="1333"/>
        <w:gridCol w:w="1333"/>
        <w:gridCol w:w="1333"/>
      </w:tblGrid>
      <w:tr w:rsidR="00A05A32" w:rsidRPr="003A5D9C" w14:paraId="62508CD7" w14:textId="77777777" w:rsidTr="001C44C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2B55A28" w14:textId="39264C2E" w:rsidR="00A05A32" w:rsidRPr="00992D5E" w:rsidRDefault="00A05A32"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6F5250"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Просјечна мјесечна нето плата</w:t>
            </w:r>
          </w:p>
        </w:tc>
      </w:tr>
      <w:tr w:rsidR="00A05A32" w:rsidRPr="00992D5E" w14:paraId="58C422A9" w14:textId="77777777" w:rsidTr="001C44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tcBorders>
            <w:hideMark/>
          </w:tcPr>
          <w:p w14:paraId="47380BEA" w14:textId="42E8134E" w:rsidR="00A05A32"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A05A32" w:rsidRPr="00992D5E">
              <w:rPr>
                <w:rFonts w:eastAsia="Times New Roman" w:cstheme="minorHAnsi"/>
                <w:noProof/>
                <w:color w:val="000000"/>
                <w:sz w:val="20"/>
                <w:szCs w:val="20"/>
                <w:lang w:val="sr-Cyrl-BA"/>
              </w:rPr>
              <w:t> </w:t>
            </w:r>
          </w:p>
        </w:tc>
        <w:tc>
          <w:tcPr>
            <w:tcW w:w="692" w:type="pct"/>
            <w:noWrap/>
            <w:hideMark/>
          </w:tcPr>
          <w:p w14:paraId="4C2DFADB"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92" w:type="pct"/>
            <w:noWrap/>
            <w:hideMark/>
          </w:tcPr>
          <w:p w14:paraId="1AFD7E26"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92" w:type="pct"/>
            <w:noWrap/>
            <w:hideMark/>
          </w:tcPr>
          <w:p w14:paraId="09DD4270"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92" w:type="pct"/>
            <w:noWrap/>
            <w:hideMark/>
          </w:tcPr>
          <w:p w14:paraId="084A72D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92" w:type="pct"/>
            <w:noWrap/>
            <w:hideMark/>
          </w:tcPr>
          <w:p w14:paraId="2B25809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05A32" w:rsidRPr="00992D5E" w14:paraId="42DFF2E8" w14:textId="77777777" w:rsidTr="001C44CE">
        <w:trPr>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bottom w:val="none" w:sz="0" w:space="0" w:color="auto"/>
            </w:tcBorders>
            <w:hideMark/>
          </w:tcPr>
          <w:p w14:paraId="7772917F" w14:textId="4D0B4493" w:rsidR="00A05A32" w:rsidRPr="00992D5E" w:rsidRDefault="00A05A32"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011DC7"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692" w:type="pct"/>
            <w:noWrap/>
            <w:hideMark/>
          </w:tcPr>
          <w:p w14:paraId="0144A8C1"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w:t>
            </w:r>
          </w:p>
        </w:tc>
        <w:tc>
          <w:tcPr>
            <w:tcW w:w="692" w:type="pct"/>
            <w:noWrap/>
            <w:hideMark/>
          </w:tcPr>
          <w:p w14:paraId="420AB214"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676</w:t>
            </w:r>
          </w:p>
        </w:tc>
        <w:tc>
          <w:tcPr>
            <w:tcW w:w="692" w:type="pct"/>
            <w:noWrap/>
            <w:hideMark/>
          </w:tcPr>
          <w:p w14:paraId="2F5E8B6D"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706</w:t>
            </w:r>
          </w:p>
        </w:tc>
        <w:tc>
          <w:tcPr>
            <w:tcW w:w="692" w:type="pct"/>
            <w:noWrap/>
            <w:hideMark/>
          </w:tcPr>
          <w:p w14:paraId="59179197"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773</w:t>
            </w:r>
          </w:p>
        </w:tc>
        <w:tc>
          <w:tcPr>
            <w:tcW w:w="692" w:type="pct"/>
            <w:noWrap/>
            <w:hideMark/>
          </w:tcPr>
          <w:p w14:paraId="78392226"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825</w:t>
            </w:r>
          </w:p>
        </w:tc>
      </w:tr>
    </w:tbl>
    <w:p w14:paraId="5341A944" w14:textId="7A877D34" w:rsidR="00BE6D2F" w:rsidRDefault="00EB5120" w:rsidP="00487916">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3ADB3B96" w14:textId="77777777" w:rsidR="00487916" w:rsidRPr="00992D5E" w:rsidRDefault="00487916" w:rsidP="00487916">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79"/>
        <w:gridCol w:w="1350"/>
        <w:gridCol w:w="1350"/>
        <w:gridCol w:w="1350"/>
        <w:gridCol w:w="1266"/>
      </w:tblGrid>
      <w:tr w:rsidR="006F5250" w:rsidRPr="003A5D9C" w14:paraId="65C84668" w14:textId="77777777" w:rsidTr="001C44C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F720F78" w14:textId="0D456618" w:rsidR="006F5250" w:rsidRPr="00992D5E" w:rsidRDefault="006F5250"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Просјечна мјесечна бруто плата</w:t>
            </w:r>
          </w:p>
        </w:tc>
      </w:tr>
      <w:tr w:rsidR="00011DC7" w:rsidRPr="00992D5E" w14:paraId="159122BE" w14:textId="77777777" w:rsidTr="00CC64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tcBorders>
            <w:hideMark/>
          </w:tcPr>
          <w:p w14:paraId="4F41FF7D" w14:textId="6DC23C9F" w:rsidR="00011DC7"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011DC7" w:rsidRPr="00992D5E">
              <w:rPr>
                <w:rFonts w:eastAsia="Times New Roman" w:cstheme="minorHAnsi"/>
                <w:noProof/>
                <w:color w:val="000000"/>
                <w:sz w:val="20"/>
                <w:szCs w:val="20"/>
                <w:lang w:val="sr-Cyrl-BA"/>
              </w:rPr>
              <w:t> </w:t>
            </w:r>
          </w:p>
        </w:tc>
        <w:tc>
          <w:tcPr>
            <w:tcW w:w="716" w:type="pct"/>
            <w:noWrap/>
            <w:hideMark/>
          </w:tcPr>
          <w:p w14:paraId="31F333F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701" w:type="pct"/>
            <w:noWrap/>
            <w:hideMark/>
          </w:tcPr>
          <w:p w14:paraId="5A1DE84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01" w:type="pct"/>
            <w:noWrap/>
            <w:hideMark/>
          </w:tcPr>
          <w:p w14:paraId="4865635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01" w:type="pct"/>
            <w:noWrap/>
            <w:hideMark/>
          </w:tcPr>
          <w:p w14:paraId="74A1794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57" w:type="pct"/>
            <w:noWrap/>
            <w:hideMark/>
          </w:tcPr>
          <w:p w14:paraId="71B706E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11DC7" w:rsidRPr="00992D5E" w14:paraId="4F6DC6F3" w14:textId="77777777" w:rsidTr="00CC6417">
        <w:trPr>
          <w:trHeight w:val="297"/>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bottom w:val="none" w:sz="0" w:space="0" w:color="auto"/>
            </w:tcBorders>
            <w:hideMark/>
          </w:tcPr>
          <w:p w14:paraId="7BEE7D81" w14:textId="5B918345" w:rsidR="00011DC7" w:rsidRPr="00992D5E" w:rsidRDefault="00011DC7"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6F5250"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716" w:type="pct"/>
            <w:noWrap/>
            <w:hideMark/>
          </w:tcPr>
          <w:p w14:paraId="0751BDB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1085</w:t>
            </w:r>
          </w:p>
        </w:tc>
        <w:tc>
          <w:tcPr>
            <w:tcW w:w="701" w:type="pct"/>
            <w:noWrap/>
            <w:hideMark/>
          </w:tcPr>
          <w:p w14:paraId="65E704A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1080</w:t>
            </w:r>
          </w:p>
        </w:tc>
        <w:tc>
          <w:tcPr>
            <w:tcW w:w="701" w:type="pct"/>
            <w:noWrap/>
            <w:hideMark/>
          </w:tcPr>
          <w:p w14:paraId="6AAA038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1112</w:t>
            </w:r>
          </w:p>
        </w:tc>
        <w:tc>
          <w:tcPr>
            <w:tcW w:w="701" w:type="pct"/>
            <w:noWrap/>
            <w:hideMark/>
          </w:tcPr>
          <w:p w14:paraId="17557CB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1191</w:t>
            </w:r>
          </w:p>
        </w:tc>
        <w:tc>
          <w:tcPr>
            <w:tcW w:w="657" w:type="pct"/>
            <w:noWrap/>
            <w:hideMark/>
          </w:tcPr>
          <w:p w14:paraId="459DBD23"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1274</w:t>
            </w:r>
          </w:p>
        </w:tc>
      </w:tr>
    </w:tbl>
    <w:p w14:paraId="088B880E" w14:textId="09788223" w:rsidR="00011DC7" w:rsidRPr="00992D5E" w:rsidRDefault="00EB5120" w:rsidP="00EB5120">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6F25230C" w14:textId="77777777" w:rsidR="00EB5120" w:rsidRPr="00992D5E" w:rsidRDefault="00EB5120" w:rsidP="00EB5120">
      <w:pPr>
        <w:spacing w:after="0" w:line="240" w:lineRule="auto"/>
        <w:jc w:val="both"/>
        <w:rPr>
          <w:noProof/>
          <w:lang w:val="sr-Cyrl-BA"/>
        </w:rPr>
      </w:pPr>
    </w:p>
    <w:p w14:paraId="4A3BE16B" w14:textId="0789C189" w:rsidR="009B2B57" w:rsidRPr="00487916" w:rsidRDefault="00E57E54" w:rsidP="00487916">
      <w:pPr>
        <w:pStyle w:val="Naslov3"/>
        <w:rPr>
          <w:noProof/>
          <w:sz w:val="22"/>
          <w:szCs w:val="22"/>
          <w:lang w:val="sr-Cyrl-BA"/>
        </w:rPr>
      </w:pPr>
      <w:bookmarkStart w:id="47" w:name="_Toc92743474"/>
      <w:bookmarkStart w:id="48" w:name="_Toc97817735"/>
      <w:r w:rsidRPr="00992D5E">
        <w:rPr>
          <w:noProof/>
          <w:sz w:val="22"/>
          <w:szCs w:val="22"/>
          <w:lang w:val="sr-Cyrl-BA"/>
        </w:rPr>
        <w:t>II.4</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bookmarkEnd w:id="47"/>
      <w:r w:rsidR="001B6249" w:rsidRPr="00992D5E">
        <w:rPr>
          <w:noProof/>
          <w:sz w:val="22"/>
          <w:szCs w:val="22"/>
          <w:lang w:val="sr-Cyrl-BA"/>
        </w:rPr>
        <w:t>пензионера</w:t>
      </w:r>
      <w:bookmarkEnd w:id="48"/>
    </w:p>
    <w:p w14:paraId="4BD949FB" w14:textId="713749B6" w:rsidR="00BE6D2F" w:rsidRPr="00992D5E" w:rsidRDefault="009B2B57" w:rsidP="005E5E99">
      <w:pPr>
        <w:spacing w:after="0" w:line="240" w:lineRule="auto"/>
        <w:jc w:val="center"/>
        <w:rPr>
          <w:b/>
          <w:bCs/>
          <w:noProof/>
          <w:lang w:val="sr-Cyrl-BA"/>
        </w:rPr>
      </w:pPr>
      <w:r w:rsidRPr="00992D5E">
        <w:rPr>
          <w:b/>
          <w:bCs/>
          <w:noProof/>
          <w:lang w:val="sr-Cyrl-BA"/>
        </w:rPr>
        <w:t>Табела: Полна структура и структура по врстама пензије</w:t>
      </w:r>
    </w:p>
    <w:p w14:paraId="0252D80A" w14:textId="7C03E9A8" w:rsidR="00725DF6" w:rsidRPr="00992D5E" w:rsidRDefault="00B1733E" w:rsidP="00725DF6">
      <w:pPr>
        <w:rPr>
          <w:rFonts w:ascii="Times New Roman" w:hAnsi="Times New Roman" w:cs="Times New Roman"/>
          <w:sz w:val="24"/>
          <w:szCs w:val="24"/>
          <w:lang w:val="sr-Cyrl-BA"/>
        </w:rPr>
      </w:pPr>
      <w:r w:rsidRPr="00992D5E">
        <w:rPr>
          <w:noProof/>
          <w:lang w:val="sr-Cyrl-BA"/>
        </w:rPr>
        <w:drawing>
          <wp:inline distT="0" distB="0" distL="0" distR="0" wp14:anchorId="3D27D588" wp14:editId="304BFD11">
            <wp:extent cx="6147584" cy="11324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37251" cy="1148968"/>
                    </a:xfrm>
                    <a:prstGeom prst="rect">
                      <a:avLst/>
                    </a:prstGeom>
                    <a:noFill/>
                    <a:ln w="9525">
                      <a:noFill/>
                      <a:miter lim="800000"/>
                      <a:headEnd/>
                      <a:tailEnd/>
                    </a:ln>
                  </pic:spPr>
                </pic:pic>
              </a:graphicData>
            </a:graphic>
          </wp:inline>
        </w:drawing>
      </w:r>
    </w:p>
    <w:p w14:paraId="1A3F0D68" w14:textId="097DDBF8" w:rsidR="001F546B" w:rsidRPr="00992D5E" w:rsidRDefault="001F546B" w:rsidP="00725DF6">
      <w:pPr>
        <w:spacing w:after="100" w:line="240" w:lineRule="auto"/>
        <w:jc w:val="both"/>
        <w:rPr>
          <w:rFonts w:cstheme="minorHAnsi"/>
          <w:i/>
          <w:iCs/>
          <w:lang w:val="sr-Cyrl-BA"/>
        </w:rPr>
      </w:pPr>
      <w:r w:rsidRPr="00992D5E">
        <w:rPr>
          <w:rFonts w:cstheme="minorHAnsi"/>
          <w:i/>
          <w:iCs/>
          <w:lang w:val="sr-Cyrl-BA"/>
        </w:rPr>
        <w:t>Извор: Фонд за пензијско и инвалидско осигурање Републике Српске</w:t>
      </w:r>
    </w:p>
    <w:p w14:paraId="2D2A1B8C" w14:textId="53A9200A" w:rsidR="00725DF6" w:rsidRPr="00992D5E" w:rsidRDefault="00725DF6" w:rsidP="00725DF6">
      <w:pPr>
        <w:spacing w:after="100" w:line="240" w:lineRule="auto"/>
        <w:jc w:val="both"/>
        <w:rPr>
          <w:rFonts w:cstheme="minorHAnsi"/>
          <w:lang w:val="sr-Cyrl-BA"/>
        </w:rPr>
      </w:pPr>
      <w:r w:rsidRPr="00992D5E">
        <w:rPr>
          <w:rFonts w:cstheme="minorHAnsi"/>
          <w:lang w:val="sr-Cyrl-BA"/>
        </w:rPr>
        <w:t>У табеларном приказу броја пензионера који примају старосну пензију за период 2016-2020. година, уочава се стални пораст броја особа које имају право на пензијски доходак. У истом периоду, број пензионера који примају инвалидску пензију је приближно константан, са малим варијацијама, док се број прималаца породичне пензије незнатно смањио.</w:t>
      </w:r>
    </w:p>
    <w:p w14:paraId="436FA7BF" w14:textId="77777777" w:rsidR="00725DF6" w:rsidRPr="00992D5E" w:rsidRDefault="00725DF6" w:rsidP="00725DF6">
      <w:pPr>
        <w:spacing w:after="100" w:line="240" w:lineRule="auto"/>
        <w:jc w:val="both"/>
        <w:rPr>
          <w:rFonts w:cstheme="minorHAnsi"/>
          <w:lang w:val="sr-Cyrl-BA"/>
        </w:rPr>
      </w:pPr>
      <w:r w:rsidRPr="00992D5E">
        <w:rPr>
          <w:rFonts w:cstheme="minorHAnsi"/>
          <w:lang w:val="sr-Cyrl-BA"/>
        </w:rPr>
        <w:lastRenderedPageBreak/>
        <w:t>Посматрајући полну структуру види се израженији број мушких особа које остварују право на пензијски доходак у односу на особе женске популације (М 75 %, Ж 25%).</w:t>
      </w:r>
    </w:p>
    <w:p w14:paraId="1F9DFD0B" w14:textId="5E24EAC0" w:rsidR="00346C5F" w:rsidRDefault="00725DF6" w:rsidP="00487916">
      <w:pPr>
        <w:spacing w:after="100" w:line="240" w:lineRule="auto"/>
        <w:jc w:val="both"/>
        <w:rPr>
          <w:rFonts w:cstheme="minorHAnsi"/>
          <w:lang w:val="sr-Cyrl-BA"/>
        </w:rPr>
      </w:pPr>
      <w:r w:rsidRPr="00992D5E">
        <w:rPr>
          <w:rFonts w:cstheme="minorHAnsi"/>
          <w:lang w:val="sr-Cyrl-BA"/>
        </w:rPr>
        <w:t>Од 2016. године када је просјечна старосна пензија износила 296,53 КМ, уочава се сталан пораст пензије из године у годину, па је тај износ у 2020. години износио 328,06 КМ. Такође и просјечна инвалидска и породична пензија се у овом периоду повећавале за мањи износ. Међутим, износи просјечних пензија су и даље недовољни за задовољење основних потреба пензионера.</w:t>
      </w:r>
    </w:p>
    <w:p w14:paraId="494EC002" w14:textId="77777777" w:rsidR="00487916" w:rsidRPr="00487916" w:rsidRDefault="00487916" w:rsidP="00487916">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AC042D" w:rsidRPr="003A5D9C" w14:paraId="5892AA71" w14:textId="77777777" w:rsidTr="00800DEF">
        <w:tc>
          <w:tcPr>
            <w:tcW w:w="5000" w:type="pct"/>
            <w:shd w:val="clear" w:color="auto" w:fill="A8D08D" w:themeFill="accent6" w:themeFillTint="99"/>
          </w:tcPr>
          <w:p w14:paraId="380FFE11" w14:textId="398C383A" w:rsidR="00AC042D" w:rsidRPr="00487916" w:rsidRDefault="005A6B0E" w:rsidP="00487916">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w:t>
            </w:r>
            <w:proofErr w:type="spellStart"/>
            <w:r w:rsidRPr="00992D5E">
              <w:rPr>
                <w:lang w:val="sr-Cyrl-BA"/>
              </w:rPr>
              <w:t>превоз</w:t>
            </w:r>
            <w:proofErr w:type="spellEnd"/>
            <w:r w:rsidRPr="00992D5E">
              <w:rPr>
                <w:lang w:val="sr-Cyrl-BA"/>
              </w:rPr>
              <w:t xml:space="preserve"> и складиштење</w:t>
            </w:r>
            <w:r w:rsidR="00392DB3" w:rsidRPr="00992D5E">
              <w:rPr>
                <w:lang w:val="sr-Cyrl-BA"/>
              </w:rPr>
              <w:t xml:space="preserve">, а укупан број запослених у протеклом периоду се повећава. </w:t>
            </w:r>
            <w:r w:rsidR="00153159" w:rsidRPr="00992D5E">
              <w:rPr>
                <w:lang w:val="sr-Cyrl-BA"/>
              </w:rPr>
              <w:t>Број незапослених се смањује, а највише је КВ стручне спреме</w:t>
            </w:r>
            <w:r w:rsidR="006A709C" w:rsidRPr="00992D5E">
              <w:rPr>
                <w:lang w:val="sr-Cyrl-BA"/>
              </w:rPr>
              <w:t xml:space="preserve">, док је према старосној структури највише незапослених старости </w:t>
            </w:r>
            <w:r w:rsidR="006A709C" w:rsidRPr="00992D5E">
              <w:rPr>
                <w:rFonts w:eastAsia="Times New Roman" w:cstheme="minorHAnsi"/>
                <w:color w:val="000000"/>
                <w:sz w:val="20"/>
                <w:szCs w:val="20"/>
                <w:lang w:val="sr-Cyrl-BA"/>
              </w:rPr>
              <w:t xml:space="preserve">18-35 година. </w:t>
            </w:r>
            <w:r w:rsidR="006A709C" w:rsidRPr="00992D5E">
              <w:rPr>
                <w:rFonts w:eastAsia="Times New Roman" w:cstheme="minorHAnsi"/>
                <w:noProof/>
                <w:color w:val="000000"/>
                <w:lang w:val="sr-Cyrl-BA"/>
              </w:rPr>
              <w:t>Просјечна мјесечна нето плата се у периоду 2017-2020. године повећава и у 2020. години износи 825 КМ, што је ниже од просјека у Републици Српској који износи 956 КМ.</w:t>
            </w:r>
            <w:r w:rsidR="006A709C" w:rsidRPr="00992D5E">
              <w:rPr>
                <w:rFonts w:eastAsia="Times New Roman" w:cstheme="minorHAnsi"/>
                <w:noProof/>
                <w:color w:val="000000"/>
                <w:sz w:val="20"/>
                <w:szCs w:val="20"/>
                <w:lang w:val="sr-Cyrl-BA"/>
              </w:rPr>
              <w:t xml:space="preserve"> </w:t>
            </w:r>
          </w:p>
        </w:tc>
      </w:tr>
    </w:tbl>
    <w:p w14:paraId="563A988E" w14:textId="77777777" w:rsidR="00AC042D" w:rsidRPr="00992D5E" w:rsidRDefault="00AC042D" w:rsidP="00BE6D2F">
      <w:pPr>
        <w:spacing w:after="0" w:line="240" w:lineRule="auto"/>
        <w:jc w:val="both"/>
        <w:rPr>
          <w:rFonts w:cstheme="minorHAnsi"/>
          <w:noProof/>
          <w:lang w:val="sr-Cyrl-BA"/>
        </w:rPr>
      </w:pPr>
    </w:p>
    <w:p w14:paraId="56B452DA" w14:textId="5D1EE445" w:rsidR="00BE6D2F" w:rsidRPr="00992D5E" w:rsidRDefault="005D4A9F" w:rsidP="005D4A9F">
      <w:pPr>
        <w:pStyle w:val="Naslov2"/>
        <w:rPr>
          <w:noProof/>
          <w:sz w:val="24"/>
          <w:szCs w:val="24"/>
          <w:lang w:val="sr-Cyrl-BA"/>
        </w:rPr>
      </w:pPr>
      <w:bookmarkStart w:id="49" w:name="_Toc92743476"/>
      <w:bookmarkStart w:id="50" w:name="_Toc97817736"/>
      <w:r w:rsidRPr="00992D5E">
        <w:rPr>
          <w:noProof/>
          <w:sz w:val="24"/>
          <w:szCs w:val="24"/>
          <w:lang w:val="sr-Cyrl-BA"/>
        </w:rPr>
        <w:t>II.5.</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привреде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економска</w:t>
      </w:r>
      <w:r w:rsidR="00BE6D2F" w:rsidRPr="00992D5E">
        <w:rPr>
          <w:noProof/>
          <w:sz w:val="24"/>
          <w:szCs w:val="24"/>
          <w:lang w:val="sr-Cyrl-BA"/>
        </w:rPr>
        <w:t xml:space="preserve"> </w:t>
      </w:r>
      <w:r w:rsidR="001B6249" w:rsidRPr="00992D5E">
        <w:rPr>
          <w:noProof/>
          <w:sz w:val="24"/>
          <w:szCs w:val="24"/>
          <w:lang w:val="sr-Cyrl-BA"/>
        </w:rPr>
        <w:t>кретањ</w:t>
      </w:r>
      <w:bookmarkEnd w:id="49"/>
      <w:r w:rsidR="001B6249" w:rsidRPr="00992D5E">
        <w:rPr>
          <w:noProof/>
          <w:sz w:val="24"/>
          <w:szCs w:val="24"/>
          <w:lang w:val="sr-Cyrl-BA"/>
        </w:rPr>
        <w:t>а</w:t>
      </w:r>
      <w:bookmarkEnd w:id="50"/>
      <w:r w:rsidR="00BE6D2F" w:rsidRPr="00992D5E">
        <w:rPr>
          <w:noProof/>
          <w:sz w:val="24"/>
          <w:szCs w:val="24"/>
          <w:lang w:val="sr-Cyrl-BA"/>
        </w:rPr>
        <w:tab/>
      </w:r>
    </w:p>
    <w:p w14:paraId="1D8268CF" w14:textId="070C5185" w:rsidR="00BE6D2F" w:rsidRPr="00487916" w:rsidRDefault="005D4A9F" w:rsidP="00487916">
      <w:pPr>
        <w:pStyle w:val="Naslov3"/>
        <w:rPr>
          <w:noProof/>
          <w:sz w:val="22"/>
          <w:szCs w:val="22"/>
          <w:lang w:val="sr-Cyrl-BA"/>
        </w:rPr>
      </w:pPr>
      <w:bookmarkStart w:id="51" w:name="_Toc92743477"/>
      <w:bookmarkStart w:id="52" w:name="_Toc97817737"/>
      <w:r w:rsidRPr="00992D5E">
        <w:rPr>
          <w:noProof/>
          <w:sz w:val="22"/>
          <w:szCs w:val="22"/>
          <w:lang w:val="sr-Cyrl-BA"/>
        </w:rPr>
        <w:t>II.5</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предузећ</w:t>
      </w:r>
      <w:bookmarkEnd w:id="51"/>
      <w:r w:rsidR="001B6249" w:rsidRPr="00992D5E">
        <w:rPr>
          <w:noProof/>
          <w:sz w:val="22"/>
          <w:szCs w:val="22"/>
          <w:lang w:val="sr-Cyrl-BA"/>
        </w:rPr>
        <w:t>а</w:t>
      </w:r>
      <w:bookmarkEnd w:id="52"/>
      <w:r w:rsidR="00BE6D2F" w:rsidRPr="00992D5E">
        <w:rPr>
          <w:noProof/>
          <w:sz w:val="22"/>
          <w:szCs w:val="22"/>
          <w:lang w:val="sr-Cyrl-BA"/>
        </w:rPr>
        <w:t xml:space="preserve"> </w:t>
      </w:r>
    </w:p>
    <w:p w14:paraId="67584E46" w14:textId="41BFCDCA" w:rsidR="000948F8" w:rsidRPr="00992D5E" w:rsidRDefault="000948F8"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537"/>
        <w:gridCol w:w="1497"/>
        <w:gridCol w:w="1537"/>
        <w:gridCol w:w="1497"/>
      </w:tblGrid>
      <w:tr w:rsidR="000948F8" w:rsidRPr="003A5D9C" w14:paraId="0447C2FE" w14:textId="77777777" w:rsidTr="000644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56B8A2BB" w14:textId="0EF37D3F" w:rsidR="000948F8" w:rsidRPr="00992D5E" w:rsidRDefault="00B7693B" w:rsidP="00AA526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0948F8" w:rsidRPr="00992D5E">
              <w:rPr>
                <w:rFonts w:eastAsia="Times New Roman" w:cstheme="minorHAnsi"/>
                <w:noProof/>
                <w:color w:val="000000"/>
                <w:sz w:val="20"/>
                <w:szCs w:val="20"/>
                <w:lang w:val="sr-Cyrl-BA"/>
              </w:rPr>
              <w:t>Број регистрованих пр</w:t>
            </w:r>
            <w:r w:rsidR="003523C1" w:rsidRPr="00992D5E">
              <w:rPr>
                <w:rFonts w:eastAsia="Times New Roman" w:cstheme="minorHAnsi"/>
                <w:noProof/>
                <w:color w:val="000000"/>
                <w:sz w:val="20"/>
                <w:szCs w:val="20"/>
                <w:lang w:val="sr-Cyrl-BA"/>
              </w:rPr>
              <w:t>ивредних друштава</w:t>
            </w:r>
            <w:r w:rsidR="000948F8" w:rsidRPr="00992D5E">
              <w:rPr>
                <w:rFonts w:eastAsia="Times New Roman" w:cstheme="minorHAnsi"/>
                <w:noProof/>
                <w:color w:val="000000"/>
                <w:sz w:val="20"/>
                <w:szCs w:val="20"/>
                <w:lang w:val="sr-Cyrl-BA"/>
              </w:rPr>
              <w:t xml:space="preserve"> – класифи</w:t>
            </w:r>
            <w:r w:rsidR="002A362B" w:rsidRPr="00992D5E">
              <w:rPr>
                <w:rFonts w:eastAsia="Times New Roman" w:cstheme="minorHAnsi"/>
                <w:noProof/>
                <w:color w:val="000000"/>
                <w:sz w:val="20"/>
                <w:szCs w:val="20"/>
                <w:lang w:val="sr-Cyrl-BA"/>
              </w:rPr>
              <w:t>кова</w:t>
            </w:r>
            <w:r w:rsidR="000948F8" w:rsidRPr="00992D5E">
              <w:rPr>
                <w:rFonts w:eastAsia="Times New Roman" w:cstheme="minorHAnsi"/>
                <w:noProof/>
                <w:color w:val="000000"/>
                <w:sz w:val="20"/>
                <w:szCs w:val="20"/>
                <w:lang w:val="sr-Cyrl-BA"/>
              </w:rPr>
              <w:t xml:space="preserve">на по броју запослених </w:t>
            </w:r>
          </w:p>
        </w:tc>
      </w:tr>
      <w:tr w:rsidR="000948F8" w:rsidRPr="00992D5E" w14:paraId="4CA11F52" w14:textId="77777777" w:rsidTr="0006447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50" w:type="pct"/>
            <w:noWrap/>
            <w:hideMark/>
          </w:tcPr>
          <w:p w14:paraId="501042B2" w14:textId="77777777" w:rsidR="000948F8" w:rsidRPr="00992D5E" w:rsidRDefault="000948F8" w:rsidP="0006447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предузећа</w:t>
            </w:r>
          </w:p>
        </w:tc>
        <w:tc>
          <w:tcPr>
            <w:tcW w:w="798" w:type="pct"/>
            <w:noWrap/>
            <w:hideMark/>
          </w:tcPr>
          <w:p w14:paraId="1ADB77E4"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77" w:type="pct"/>
            <w:noWrap/>
          </w:tcPr>
          <w:p w14:paraId="7093156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98" w:type="pct"/>
            <w:noWrap/>
          </w:tcPr>
          <w:p w14:paraId="55A91DBB"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777" w:type="pct"/>
          </w:tcPr>
          <w:p w14:paraId="53E67EF3"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948F8" w:rsidRPr="00992D5E" w14:paraId="27923AEE"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5C3B6DF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Микро (до 9  запослених)</w:t>
            </w:r>
          </w:p>
        </w:tc>
        <w:tc>
          <w:tcPr>
            <w:tcW w:w="798" w:type="pct"/>
            <w:noWrap/>
            <w:hideMark/>
          </w:tcPr>
          <w:p w14:paraId="6EF6B37C"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w:t>
            </w:r>
          </w:p>
        </w:tc>
        <w:tc>
          <w:tcPr>
            <w:tcW w:w="777" w:type="pct"/>
            <w:noWrap/>
          </w:tcPr>
          <w:p w14:paraId="09508793"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98" w:type="pct"/>
            <w:noWrap/>
          </w:tcPr>
          <w:p w14:paraId="716DB8B0"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77" w:type="pct"/>
            <w:noWrap/>
            <w:hideMark/>
          </w:tcPr>
          <w:p w14:paraId="1953312D"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178</w:t>
            </w:r>
          </w:p>
        </w:tc>
      </w:tr>
      <w:tr w:rsidR="000948F8" w:rsidRPr="00992D5E" w14:paraId="238E92F9"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EB7D0D"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Мала (од 10 до 49 запослених)</w:t>
            </w:r>
          </w:p>
        </w:tc>
        <w:tc>
          <w:tcPr>
            <w:tcW w:w="798" w:type="pct"/>
            <w:noWrap/>
            <w:hideMark/>
          </w:tcPr>
          <w:p w14:paraId="78292539"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w:t>
            </w:r>
          </w:p>
        </w:tc>
        <w:tc>
          <w:tcPr>
            <w:tcW w:w="777" w:type="pct"/>
            <w:noWrap/>
          </w:tcPr>
          <w:p w14:paraId="5D86032D"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98" w:type="pct"/>
            <w:noWrap/>
          </w:tcPr>
          <w:p w14:paraId="7934BEC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77" w:type="pct"/>
            <w:noWrap/>
            <w:hideMark/>
          </w:tcPr>
          <w:p w14:paraId="77877B3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w:t>
            </w:r>
          </w:p>
        </w:tc>
      </w:tr>
      <w:tr w:rsidR="000948F8" w:rsidRPr="00992D5E" w14:paraId="5DB7EAC6"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A9118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Средња (50-250 запослених)</w:t>
            </w:r>
          </w:p>
        </w:tc>
        <w:tc>
          <w:tcPr>
            <w:tcW w:w="798" w:type="pct"/>
            <w:noWrap/>
            <w:hideMark/>
          </w:tcPr>
          <w:p w14:paraId="041255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w:t>
            </w:r>
          </w:p>
        </w:tc>
        <w:tc>
          <w:tcPr>
            <w:tcW w:w="777" w:type="pct"/>
            <w:noWrap/>
          </w:tcPr>
          <w:p w14:paraId="4E5ECB4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98" w:type="pct"/>
            <w:noWrap/>
          </w:tcPr>
          <w:p w14:paraId="25A94301"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77" w:type="pct"/>
            <w:noWrap/>
            <w:hideMark/>
          </w:tcPr>
          <w:p w14:paraId="697C398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r>
      <w:tr w:rsidR="000948F8" w:rsidRPr="00992D5E" w14:paraId="31CCE320"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73B69BFF"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Велика (преко 250 запослених)</w:t>
            </w:r>
          </w:p>
        </w:tc>
        <w:tc>
          <w:tcPr>
            <w:tcW w:w="798" w:type="pct"/>
            <w:noWrap/>
            <w:hideMark/>
          </w:tcPr>
          <w:p w14:paraId="3F8B7F5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77" w:type="pct"/>
            <w:noWrap/>
          </w:tcPr>
          <w:p w14:paraId="65A04607"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98" w:type="pct"/>
            <w:noWrap/>
          </w:tcPr>
          <w:p w14:paraId="50AB613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c>
          <w:tcPr>
            <w:tcW w:w="777" w:type="pct"/>
            <w:noWrap/>
            <w:hideMark/>
          </w:tcPr>
          <w:p w14:paraId="59BC8F2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r>
      <w:tr w:rsidR="000948F8" w:rsidRPr="00992D5E" w14:paraId="331D057D"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1C320431"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798" w:type="pct"/>
            <w:noWrap/>
            <w:hideMark/>
          </w:tcPr>
          <w:p w14:paraId="45D77CCE"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tcPr>
          <w:p w14:paraId="76DBBCB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231</w:t>
            </w:r>
          </w:p>
        </w:tc>
        <w:tc>
          <w:tcPr>
            <w:tcW w:w="798" w:type="pct"/>
            <w:noWrap/>
          </w:tcPr>
          <w:p w14:paraId="66E4403A"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hideMark/>
          </w:tcPr>
          <w:p w14:paraId="5D80D9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236</w:t>
            </w:r>
          </w:p>
        </w:tc>
      </w:tr>
    </w:tbl>
    <w:p w14:paraId="529CED61" w14:textId="03064D3E" w:rsidR="008D6FC6" w:rsidRPr="00992D5E" w:rsidRDefault="003523C1" w:rsidP="003523C1">
      <w:pPr>
        <w:spacing w:after="0" w:line="240" w:lineRule="auto"/>
        <w:rPr>
          <w:i/>
          <w:iCs/>
          <w:noProof/>
          <w:lang w:val="sr-Cyrl-BA"/>
        </w:rPr>
      </w:pPr>
      <w:bookmarkStart w:id="53" w:name="_Toc92743478"/>
      <w:r w:rsidRPr="00992D5E">
        <w:rPr>
          <w:i/>
          <w:iCs/>
          <w:noProof/>
          <w:lang w:val="sr-Cyrl-BA"/>
        </w:rPr>
        <w:t>Извор:  Dun &amp; Bradstreet д.о.о. (на основу података АПИФ)</w:t>
      </w:r>
    </w:p>
    <w:p w14:paraId="23CE02B1"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471"/>
        <w:gridCol w:w="1893"/>
        <w:gridCol w:w="1917"/>
      </w:tblGrid>
      <w:tr w:rsidR="00083536" w:rsidRPr="003A5D9C" w14:paraId="31E0D974" w14:textId="77777777" w:rsidTr="000835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0450FC04" w14:textId="6F4BE067" w:rsidR="00083536" w:rsidRPr="00992D5E" w:rsidRDefault="00B7693B" w:rsidP="000835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Табела: </w:t>
            </w:r>
            <w:r w:rsidR="00083536" w:rsidRPr="00992D5E">
              <w:rPr>
                <w:rFonts w:eastAsia="Times New Roman" w:cstheme="minorHAnsi"/>
                <w:color w:val="000000"/>
                <w:sz w:val="20"/>
                <w:szCs w:val="20"/>
                <w:lang w:val="sr-Cyrl-BA"/>
              </w:rPr>
              <w:t>Број регистрованих предузетничких радњи</w:t>
            </w:r>
            <w:r w:rsidR="003523C1" w:rsidRPr="00992D5E">
              <w:rPr>
                <w:rFonts w:eastAsia="Times New Roman" w:cstheme="minorHAnsi"/>
                <w:color w:val="000000"/>
                <w:sz w:val="20"/>
                <w:szCs w:val="20"/>
                <w:lang w:val="sr-Cyrl-BA"/>
              </w:rPr>
              <w:t xml:space="preserve"> – класификоване по дјелатностима</w:t>
            </w:r>
          </w:p>
        </w:tc>
      </w:tr>
      <w:tr w:rsidR="0098481C" w:rsidRPr="00992D5E" w14:paraId="04637CAF" w14:textId="77777777" w:rsidTr="000143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9" w:type="pct"/>
            <w:vMerge w:val="restart"/>
            <w:tcBorders>
              <w:left w:val="none" w:sz="0" w:space="0" w:color="auto"/>
            </w:tcBorders>
            <w:hideMark/>
          </w:tcPr>
          <w:p w14:paraId="1A03133B" w14:textId="57315366" w:rsidR="0098481C" w:rsidRPr="00992D5E" w:rsidRDefault="00083536" w:rsidP="004579A7">
            <w:pPr>
              <w:jc w:val="cente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ВРСТА ПРИВРЕДНЕ</w:t>
            </w:r>
            <w:r w:rsidR="003C5E8C"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283" w:type="pct"/>
            <w:vMerge w:val="restart"/>
            <w:hideMark/>
          </w:tcPr>
          <w:p w14:paraId="03057AFB"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83" w:type="pct"/>
            <w:vMerge w:val="restart"/>
            <w:hideMark/>
          </w:tcPr>
          <w:p w14:paraId="044B99AC"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96" w:type="pct"/>
            <w:vMerge w:val="restart"/>
            <w:hideMark/>
          </w:tcPr>
          <w:p w14:paraId="63530E96"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98481C" w:rsidRPr="00992D5E" w14:paraId="61020FAF" w14:textId="77777777" w:rsidTr="003C5E8C">
        <w:trPr>
          <w:trHeight w:val="450"/>
        </w:trPr>
        <w:tc>
          <w:tcPr>
            <w:cnfStyle w:val="001000000000" w:firstRow="0" w:lastRow="0" w:firstColumn="1" w:lastColumn="0" w:oddVBand="0" w:evenVBand="0" w:oddHBand="0" w:evenHBand="0" w:firstRowFirstColumn="0" w:firstRowLastColumn="0" w:lastRowFirstColumn="0" w:lastRowLastColumn="0"/>
            <w:tcW w:w="1739" w:type="pct"/>
            <w:vMerge/>
            <w:hideMark/>
          </w:tcPr>
          <w:p w14:paraId="77B2F4DA" w14:textId="77777777" w:rsidR="0098481C" w:rsidRPr="00992D5E" w:rsidRDefault="0098481C" w:rsidP="004579A7">
            <w:pPr>
              <w:rPr>
                <w:rFonts w:eastAsia="Times New Roman" w:cstheme="minorHAnsi"/>
                <w:color w:val="000000"/>
                <w:sz w:val="20"/>
                <w:szCs w:val="20"/>
                <w:lang w:val="sr-Cyrl-BA"/>
              </w:rPr>
            </w:pPr>
          </w:p>
        </w:tc>
        <w:tc>
          <w:tcPr>
            <w:tcW w:w="1283" w:type="pct"/>
            <w:vMerge/>
            <w:hideMark/>
          </w:tcPr>
          <w:p w14:paraId="276840A3"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83" w:type="pct"/>
            <w:vMerge/>
            <w:hideMark/>
          </w:tcPr>
          <w:p w14:paraId="6584875A"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96" w:type="pct"/>
            <w:vMerge/>
            <w:hideMark/>
          </w:tcPr>
          <w:p w14:paraId="2849753E"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r>
      <w:tr w:rsidR="000143D9" w:rsidRPr="00992D5E" w14:paraId="358DDF68"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720909B" w14:textId="616E3AD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3" w:type="pct"/>
            <w:noWrap/>
            <w:hideMark/>
          </w:tcPr>
          <w:p w14:paraId="2758509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w:t>
            </w:r>
          </w:p>
        </w:tc>
        <w:tc>
          <w:tcPr>
            <w:tcW w:w="983" w:type="pct"/>
            <w:noWrap/>
            <w:hideMark/>
          </w:tcPr>
          <w:p w14:paraId="0218993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4BB474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r>
      <w:tr w:rsidR="000143D9" w:rsidRPr="00992D5E" w14:paraId="0707BD58"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EC079EE" w14:textId="2C2F59D2"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3" w:type="pct"/>
            <w:noWrap/>
            <w:hideMark/>
          </w:tcPr>
          <w:p w14:paraId="591252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F01B2FD"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6F3C716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4A8C954"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EF79A3B" w14:textId="18792E5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3" w:type="pct"/>
            <w:noWrap/>
            <w:hideMark/>
          </w:tcPr>
          <w:p w14:paraId="0BE4AB4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983" w:type="pct"/>
            <w:noWrap/>
            <w:hideMark/>
          </w:tcPr>
          <w:p w14:paraId="5E8C184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996" w:type="pct"/>
            <w:noWrap/>
            <w:hideMark/>
          </w:tcPr>
          <w:p w14:paraId="3F8BAF2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111</w:t>
            </w:r>
          </w:p>
        </w:tc>
      </w:tr>
      <w:tr w:rsidR="000143D9" w:rsidRPr="00992D5E" w14:paraId="33386E05"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A407BF3" w14:textId="52D5859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3" w:type="pct"/>
            <w:noWrap/>
            <w:hideMark/>
          </w:tcPr>
          <w:p w14:paraId="26DFEA5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772E46B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96" w:type="pct"/>
            <w:noWrap/>
            <w:hideMark/>
          </w:tcPr>
          <w:p w14:paraId="455B303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r>
      <w:tr w:rsidR="000143D9" w:rsidRPr="00992D5E" w14:paraId="439BCE6C"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E17BBA" w14:textId="0136C25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283" w:type="pct"/>
            <w:noWrap/>
            <w:hideMark/>
          </w:tcPr>
          <w:p w14:paraId="6354541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352B58D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5AFCF3F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75A903D"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B4AE691" w14:textId="7695E427"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3" w:type="pct"/>
            <w:noWrap/>
            <w:hideMark/>
          </w:tcPr>
          <w:p w14:paraId="137C20A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c>
          <w:tcPr>
            <w:tcW w:w="983" w:type="pct"/>
            <w:noWrap/>
            <w:hideMark/>
          </w:tcPr>
          <w:p w14:paraId="1BFD16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96" w:type="pct"/>
            <w:noWrap/>
            <w:hideMark/>
          </w:tcPr>
          <w:p w14:paraId="5762C33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r>
      <w:tr w:rsidR="000143D9" w:rsidRPr="00992D5E" w14:paraId="2BDBA44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85C508C" w14:textId="1E5C5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3" w:type="pct"/>
            <w:noWrap/>
            <w:hideMark/>
          </w:tcPr>
          <w:p w14:paraId="088AFA4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264</w:t>
            </w:r>
          </w:p>
        </w:tc>
        <w:tc>
          <w:tcPr>
            <w:tcW w:w="983" w:type="pct"/>
            <w:noWrap/>
            <w:hideMark/>
          </w:tcPr>
          <w:p w14:paraId="56B0538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270</w:t>
            </w:r>
          </w:p>
        </w:tc>
        <w:tc>
          <w:tcPr>
            <w:tcW w:w="996" w:type="pct"/>
            <w:noWrap/>
            <w:hideMark/>
          </w:tcPr>
          <w:p w14:paraId="458144C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w:t>
            </w:r>
          </w:p>
        </w:tc>
      </w:tr>
      <w:tr w:rsidR="000143D9" w:rsidRPr="00992D5E" w14:paraId="3198EF80"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43B3F25" w14:textId="46B58E2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3" w:type="pct"/>
            <w:noWrap/>
            <w:hideMark/>
          </w:tcPr>
          <w:p w14:paraId="0FF23D1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122</w:t>
            </w:r>
          </w:p>
        </w:tc>
        <w:tc>
          <w:tcPr>
            <w:tcW w:w="983" w:type="pct"/>
            <w:noWrap/>
            <w:hideMark/>
          </w:tcPr>
          <w:p w14:paraId="5B1F771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120</w:t>
            </w:r>
          </w:p>
        </w:tc>
        <w:tc>
          <w:tcPr>
            <w:tcW w:w="996" w:type="pct"/>
            <w:noWrap/>
            <w:hideMark/>
          </w:tcPr>
          <w:p w14:paraId="6128D3B2"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114</w:t>
            </w:r>
          </w:p>
        </w:tc>
      </w:tr>
      <w:tr w:rsidR="000143D9" w:rsidRPr="00992D5E" w14:paraId="04490045"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328CEC0" w14:textId="2B2F95F4"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Превоз и складиштен</w:t>
            </w:r>
          </w:p>
        </w:tc>
        <w:tc>
          <w:tcPr>
            <w:tcW w:w="1283" w:type="pct"/>
            <w:noWrap/>
            <w:hideMark/>
          </w:tcPr>
          <w:p w14:paraId="5F908001"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w:t>
            </w:r>
          </w:p>
        </w:tc>
        <w:tc>
          <w:tcPr>
            <w:tcW w:w="983" w:type="pct"/>
            <w:noWrap/>
            <w:hideMark/>
          </w:tcPr>
          <w:p w14:paraId="458B818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c>
          <w:tcPr>
            <w:tcW w:w="996" w:type="pct"/>
            <w:noWrap/>
            <w:hideMark/>
          </w:tcPr>
          <w:p w14:paraId="13F5DA3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41</w:t>
            </w:r>
          </w:p>
        </w:tc>
      </w:tr>
      <w:tr w:rsidR="000143D9" w:rsidRPr="00992D5E" w14:paraId="3A0B3A17"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F9C09CA" w14:textId="01B97293"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3" w:type="pct"/>
            <w:noWrap/>
            <w:hideMark/>
          </w:tcPr>
          <w:p w14:paraId="2030897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983" w:type="pct"/>
            <w:noWrap/>
            <w:hideMark/>
          </w:tcPr>
          <w:p w14:paraId="0116501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96" w:type="pct"/>
            <w:noWrap/>
            <w:hideMark/>
          </w:tcPr>
          <w:p w14:paraId="500BE64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0143D9" w:rsidRPr="00992D5E" w14:paraId="2139D1B3"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BC04A90" w14:textId="6D74FCB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3" w:type="pct"/>
            <w:noWrap/>
            <w:hideMark/>
          </w:tcPr>
          <w:p w14:paraId="7AF957B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4AA70CC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96" w:type="pct"/>
            <w:noWrap/>
            <w:hideMark/>
          </w:tcPr>
          <w:p w14:paraId="05A20D8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7BC1333F"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22E82DD" w14:textId="3DE0635F"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3" w:type="pct"/>
            <w:noWrap/>
            <w:hideMark/>
          </w:tcPr>
          <w:p w14:paraId="0D5F330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w:t>
            </w:r>
          </w:p>
        </w:tc>
        <w:tc>
          <w:tcPr>
            <w:tcW w:w="983" w:type="pct"/>
            <w:noWrap/>
            <w:hideMark/>
          </w:tcPr>
          <w:p w14:paraId="183545B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w:t>
            </w:r>
          </w:p>
        </w:tc>
        <w:tc>
          <w:tcPr>
            <w:tcW w:w="996" w:type="pct"/>
            <w:noWrap/>
            <w:hideMark/>
          </w:tcPr>
          <w:p w14:paraId="4EC17EB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r>
      <w:tr w:rsidR="000143D9" w:rsidRPr="00992D5E" w14:paraId="7DB5602E"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DD7FF95" w14:textId="15D017FB"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3" w:type="pct"/>
            <w:noWrap/>
            <w:hideMark/>
          </w:tcPr>
          <w:p w14:paraId="2274CF2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83" w:type="pct"/>
            <w:noWrap/>
            <w:hideMark/>
          </w:tcPr>
          <w:p w14:paraId="763C8EDE"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C41CA3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w:t>
            </w:r>
          </w:p>
        </w:tc>
      </w:tr>
      <w:tr w:rsidR="000143D9" w:rsidRPr="00992D5E" w14:paraId="610B7492"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237AEBC" w14:textId="5FD81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3" w:type="pct"/>
            <w:noWrap/>
            <w:hideMark/>
          </w:tcPr>
          <w:p w14:paraId="1D373D0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6B2D5AD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996" w:type="pct"/>
            <w:noWrap/>
            <w:hideMark/>
          </w:tcPr>
          <w:p w14:paraId="4602920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21A01E3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F83E22E" w14:textId="56EB631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3" w:type="pct"/>
            <w:noWrap/>
            <w:hideMark/>
          </w:tcPr>
          <w:p w14:paraId="5188A9B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02E3DBB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A7126E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41CEA2E"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B31B50" w14:textId="16507D96"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lastRenderedPageBreak/>
              <w:t>Образовање</w:t>
            </w:r>
          </w:p>
        </w:tc>
        <w:tc>
          <w:tcPr>
            <w:tcW w:w="1283" w:type="pct"/>
            <w:noWrap/>
            <w:hideMark/>
          </w:tcPr>
          <w:p w14:paraId="702B99E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83" w:type="pct"/>
            <w:noWrap/>
            <w:hideMark/>
          </w:tcPr>
          <w:p w14:paraId="53BC754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996" w:type="pct"/>
            <w:noWrap/>
            <w:hideMark/>
          </w:tcPr>
          <w:p w14:paraId="7FEC2BE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194496B6"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450BEF9" w14:textId="6428398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3" w:type="pct"/>
            <w:noWrap/>
            <w:hideMark/>
          </w:tcPr>
          <w:p w14:paraId="58BB559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5D024F4"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D2671F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7212F8B"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7567A23" w14:textId="1DC88ED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3" w:type="pct"/>
            <w:noWrap/>
            <w:hideMark/>
          </w:tcPr>
          <w:p w14:paraId="4B988F7E"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83" w:type="pct"/>
            <w:noWrap/>
            <w:hideMark/>
          </w:tcPr>
          <w:p w14:paraId="36C5BB8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96" w:type="pct"/>
            <w:noWrap/>
            <w:hideMark/>
          </w:tcPr>
          <w:p w14:paraId="5AB6F87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3DC49AF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F29BB58" w14:textId="1E7E1E28"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3" w:type="pct"/>
            <w:noWrap/>
            <w:hideMark/>
          </w:tcPr>
          <w:p w14:paraId="6F04DC4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w:t>
            </w:r>
          </w:p>
        </w:tc>
        <w:tc>
          <w:tcPr>
            <w:tcW w:w="983" w:type="pct"/>
            <w:noWrap/>
            <w:hideMark/>
          </w:tcPr>
          <w:p w14:paraId="2882C02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996" w:type="pct"/>
            <w:noWrap/>
            <w:hideMark/>
          </w:tcPr>
          <w:p w14:paraId="3B12222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69</w:t>
            </w:r>
          </w:p>
        </w:tc>
      </w:tr>
      <w:tr w:rsidR="000143D9" w:rsidRPr="00992D5E" w14:paraId="12B34333"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A7B0D7E" w14:textId="26D1120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3" w:type="pct"/>
            <w:noWrap/>
            <w:hideMark/>
          </w:tcPr>
          <w:p w14:paraId="1DC160F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EB25E9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BE3A5C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90F74F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225BCDE" w14:textId="1B6D6A8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3" w:type="pct"/>
            <w:noWrap/>
            <w:hideMark/>
          </w:tcPr>
          <w:p w14:paraId="7CCB531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F40377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D9B7B3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08E9EEC"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1064A5F" w14:textId="4E0609AD"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Укупно</w:t>
            </w:r>
          </w:p>
        </w:tc>
        <w:tc>
          <w:tcPr>
            <w:tcW w:w="1283" w:type="pct"/>
            <w:noWrap/>
            <w:hideMark/>
          </w:tcPr>
          <w:p w14:paraId="095FEBE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686</w:t>
            </w:r>
          </w:p>
        </w:tc>
        <w:tc>
          <w:tcPr>
            <w:tcW w:w="983" w:type="pct"/>
            <w:noWrap/>
            <w:hideMark/>
          </w:tcPr>
          <w:p w14:paraId="3FEA3BD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721</w:t>
            </w:r>
          </w:p>
        </w:tc>
        <w:tc>
          <w:tcPr>
            <w:tcW w:w="996" w:type="pct"/>
            <w:noWrap/>
            <w:hideMark/>
          </w:tcPr>
          <w:p w14:paraId="180653B1"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726</w:t>
            </w:r>
          </w:p>
        </w:tc>
      </w:tr>
    </w:tbl>
    <w:p w14:paraId="0F0686E6" w14:textId="0C36F566" w:rsidR="008D6FC6" w:rsidRPr="00992D5E" w:rsidRDefault="004A5EB2" w:rsidP="008D6FC6">
      <w:pPr>
        <w:rPr>
          <w:i/>
          <w:iCs/>
          <w:lang w:val="sr-Cyrl-BA"/>
        </w:rPr>
      </w:pPr>
      <w:r w:rsidRPr="00992D5E">
        <w:rPr>
          <w:i/>
          <w:iCs/>
          <w:lang w:val="sr-Cyrl-BA"/>
        </w:rPr>
        <w:t>Извор – Општинска управа општине Прњавор</w:t>
      </w:r>
    </w:p>
    <w:p w14:paraId="01957DBF" w14:textId="2CC620DA" w:rsidR="00BE6D2F" w:rsidRPr="00992D5E" w:rsidRDefault="005D4A9F" w:rsidP="005D4A9F">
      <w:pPr>
        <w:pStyle w:val="Naslov3"/>
        <w:rPr>
          <w:noProof/>
          <w:sz w:val="22"/>
          <w:szCs w:val="22"/>
          <w:lang w:val="sr-Cyrl-BA"/>
        </w:rPr>
      </w:pPr>
      <w:bookmarkStart w:id="54" w:name="_Toc97817738"/>
      <w:r w:rsidRPr="00992D5E">
        <w:rPr>
          <w:noProof/>
          <w:sz w:val="22"/>
          <w:szCs w:val="22"/>
          <w:lang w:val="sr-Cyrl-BA"/>
        </w:rPr>
        <w:t>II.5</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Кретање</w:t>
      </w:r>
      <w:r w:rsidR="00BE6D2F" w:rsidRPr="00992D5E">
        <w:rPr>
          <w:noProof/>
          <w:sz w:val="22"/>
          <w:szCs w:val="22"/>
          <w:lang w:val="sr-Cyrl-BA"/>
        </w:rPr>
        <w:t xml:space="preserve"> </w:t>
      </w:r>
      <w:r w:rsidR="001B6249" w:rsidRPr="00992D5E">
        <w:rPr>
          <w:noProof/>
          <w:sz w:val="22"/>
          <w:szCs w:val="22"/>
          <w:lang w:val="sr-Cyrl-BA"/>
        </w:rPr>
        <w:t>укупних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пословних</w:t>
      </w:r>
      <w:r w:rsidR="00BE6D2F" w:rsidRPr="00992D5E">
        <w:rPr>
          <w:noProof/>
          <w:sz w:val="22"/>
          <w:szCs w:val="22"/>
          <w:lang w:val="sr-Cyrl-BA"/>
        </w:rPr>
        <w:t xml:space="preserve"> </w:t>
      </w:r>
      <w:r w:rsidR="001B6249" w:rsidRPr="00992D5E">
        <w:rPr>
          <w:noProof/>
          <w:sz w:val="22"/>
          <w:szCs w:val="22"/>
          <w:lang w:val="sr-Cyrl-BA"/>
        </w:rPr>
        <w:t>субјекат</w:t>
      </w:r>
      <w:bookmarkEnd w:id="53"/>
      <w:r w:rsidR="001B6249" w:rsidRPr="00992D5E">
        <w:rPr>
          <w:noProof/>
          <w:sz w:val="22"/>
          <w:szCs w:val="22"/>
          <w:lang w:val="sr-Cyrl-BA"/>
        </w:rPr>
        <w:t>а</w:t>
      </w:r>
      <w:bookmarkEnd w:id="54"/>
      <w:r w:rsidR="00BE6D2F"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88"/>
        <w:gridCol w:w="2188"/>
        <w:gridCol w:w="2177"/>
      </w:tblGrid>
      <w:tr w:rsidR="003523C1" w:rsidRPr="003A5D9C" w14:paraId="015AD711" w14:textId="77777777" w:rsidTr="003523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515D3F86" w14:textId="5056FC4A" w:rsidR="003523C1" w:rsidRPr="00992D5E" w:rsidRDefault="00B7693B" w:rsidP="003523C1">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3523C1" w:rsidRPr="00992D5E">
              <w:rPr>
                <w:rFonts w:eastAsia="Times New Roman" w:cstheme="minorHAnsi"/>
                <w:noProof/>
                <w:color w:val="000000"/>
                <w:sz w:val="20"/>
                <w:szCs w:val="20"/>
                <w:lang w:val="sr-Cyrl-BA"/>
              </w:rPr>
              <w:t>Приходи привредних друштава - класификовани по дјелатностима</w:t>
            </w:r>
          </w:p>
        </w:tc>
      </w:tr>
      <w:tr w:rsidR="0025736F" w:rsidRPr="00992D5E" w14:paraId="0A79FE7F" w14:textId="77777777" w:rsidTr="005D4F9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98" w:type="pct"/>
            <w:vMerge w:val="restart"/>
            <w:tcBorders>
              <w:left w:val="none" w:sz="0" w:space="0" w:color="auto"/>
            </w:tcBorders>
            <w:hideMark/>
          </w:tcPr>
          <w:p w14:paraId="14F9636C" w14:textId="379C7B51" w:rsidR="0025736F" w:rsidRPr="00992D5E" w:rsidRDefault="000C2256" w:rsidP="0025736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ПРИВРЕДНЕ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vMerge w:val="restart"/>
            <w:noWrap/>
            <w:hideMark/>
          </w:tcPr>
          <w:p w14:paraId="3E67DB36"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36" w:type="pct"/>
            <w:vMerge w:val="restart"/>
            <w:noWrap/>
            <w:hideMark/>
          </w:tcPr>
          <w:p w14:paraId="315175B5"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0" w:type="pct"/>
            <w:vMerge w:val="restart"/>
            <w:noWrap/>
            <w:hideMark/>
          </w:tcPr>
          <w:p w14:paraId="1D1D5CB3"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25736F" w:rsidRPr="00992D5E" w14:paraId="7CC19F8E" w14:textId="77777777" w:rsidTr="005D4F91">
        <w:trPr>
          <w:trHeight w:val="450"/>
        </w:trPr>
        <w:tc>
          <w:tcPr>
            <w:cnfStyle w:val="001000000000" w:firstRow="0" w:lastRow="0" w:firstColumn="1" w:lastColumn="0" w:oddVBand="0" w:evenVBand="0" w:oddHBand="0" w:evenHBand="0" w:firstRowFirstColumn="0" w:firstRowLastColumn="0" w:lastRowFirstColumn="0" w:lastRowLastColumn="0"/>
            <w:tcW w:w="1598" w:type="pct"/>
            <w:vMerge/>
            <w:tcBorders>
              <w:left w:val="none" w:sz="0" w:space="0" w:color="auto"/>
            </w:tcBorders>
            <w:hideMark/>
          </w:tcPr>
          <w:p w14:paraId="0524FBD9" w14:textId="77777777" w:rsidR="0025736F" w:rsidRPr="00992D5E" w:rsidRDefault="0025736F" w:rsidP="0025736F">
            <w:pPr>
              <w:rPr>
                <w:rFonts w:eastAsia="Times New Roman" w:cstheme="minorHAnsi"/>
                <w:noProof/>
                <w:color w:val="000000"/>
                <w:sz w:val="20"/>
                <w:szCs w:val="20"/>
                <w:lang w:val="sr-Cyrl-BA"/>
              </w:rPr>
            </w:pPr>
          </w:p>
        </w:tc>
        <w:tc>
          <w:tcPr>
            <w:tcW w:w="1136" w:type="pct"/>
            <w:vMerge/>
            <w:hideMark/>
          </w:tcPr>
          <w:p w14:paraId="76DE5FA9"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6" w:type="pct"/>
            <w:vMerge/>
            <w:hideMark/>
          </w:tcPr>
          <w:p w14:paraId="4C08E090"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0" w:type="pct"/>
            <w:vMerge/>
            <w:hideMark/>
          </w:tcPr>
          <w:p w14:paraId="0B9BCC0F"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25736F" w:rsidRPr="00992D5E" w14:paraId="3A654AE3"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B12F4C3" w14:textId="3EBEACBF"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лов</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рибарство</w:t>
            </w:r>
          </w:p>
        </w:tc>
        <w:tc>
          <w:tcPr>
            <w:tcW w:w="1136" w:type="pct"/>
            <w:noWrap/>
            <w:hideMark/>
          </w:tcPr>
          <w:p w14:paraId="11449F2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10,591,101.00</w:t>
            </w:r>
          </w:p>
        </w:tc>
        <w:tc>
          <w:tcPr>
            <w:tcW w:w="1136" w:type="pct"/>
            <w:noWrap/>
            <w:hideMark/>
          </w:tcPr>
          <w:p w14:paraId="109A6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10,195,007.00</w:t>
            </w:r>
          </w:p>
        </w:tc>
        <w:tc>
          <w:tcPr>
            <w:tcW w:w="1130" w:type="pct"/>
            <w:noWrap/>
            <w:hideMark/>
          </w:tcPr>
          <w:p w14:paraId="0F1A8FD3"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12,893,665.00</w:t>
            </w:r>
          </w:p>
        </w:tc>
      </w:tr>
      <w:tr w:rsidR="0025736F" w:rsidRPr="00992D5E" w14:paraId="6F8E364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AF6CB78" w14:textId="34BF8D0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руда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камена</w:t>
            </w:r>
          </w:p>
        </w:tc>
        <w:tc>
          <w:tcPr>
            <w:tcW w:w="1136" w:type="pct"/>
            <w:noWrap/>
            <w:hideMark/>
          </w:tcPr>
          <w:p w14:paraId="48E88EB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1CB8C1D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76F09B55"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DD8CBA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DC506E1" w14:textId="5509ADDB"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индустрија</w:t>
            </w:r>
          </w:p>
        </w:tc>
        <w:tc>
          <w:tcPr>
            <w:tcW w:w="1136" w:type="pct"/>
            <w:noWrap/>
            <w:hideMark/>
          </w:tcPr>
          <w:p w14:paraId="4AA5A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222,871,737.00</w:t>
            </w:r>
          </w:p>
        </w:tc>
        <w:tc>
          <w:tcPr>
            <w:tcW w:w="1136" w:type="pct"/>
            <w:noWrap/>
            <w:hideMark/>
          </w:tcPr>
          <w:p w14:paraId="50B10519"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219,791,912.00</w:t>
            </w:r>
          </w:p>
        </w:tc>
        <w:tc>
          <w:tcPr>
            <w:tcW w:w="1130" w:type="pct"/>
            <w:noWrap/>
            <w:hideMark/>
          </w:tcPr>
          <w:p w14:paraId="321D616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222,347,227.00</w:t>
            </w:r>
          </w:p>
        </w:tc>
      </w:tr>
      <w:tr w:rsidR="0025736F" w:rsidRPr="00992D5E" w14:paraId="5ED8DBA1"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08F618" w14:textId="39E9102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воде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управљање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отпадом</w:t>
            </w:r>
          </w:p>
        </w:tc>
        <w:tc>
          <w:tcPr>
            <w:tcW w:w="1136" w:type="pct"/>
            <w:noWrap/>
            <w:hideMark/>
          </w:tcPr>
          <w:p w14:paraId="3FD5D47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4,359,108.00</w:t>
            </w:r>
          </w:p>
        </w:tc>
        <w:tc>
          <w:tcPr>
            <w:tcW w:w="1136" w:type="pct"/>
            <w:noWrap/>
            <w:hideMark/>
          </w:tcPr>
          <w:p w14:paraId="094448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4,107,491.00</w:t>
            </w:r>
          </w:p>
        </w:tc>
        <w:tc>
          <w:tcPr>
            <w:tcW w:w="1130" w:type="pct"/>
            <w:noWrap/>
            <w:hideMark/>
          </w:tcPr>
          <w:p w14:paraId="1BAD627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4,417,039.00</w:t>
            </w:r>
          </w:p>
        </w:tc>
      </w:tr>
      <w:tr w:rsidR="0025736F" w:rsidRPr="00992D5E" w14:paraId="04A686A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06EA487" w14:textId="4088F4B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Производња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опскрба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електричном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енергијом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плином</w:t>
            </w:r>
            <w:r w:rsidR="0025736F" w:rsidRPr="00992D5E">
              <w:rPr>
                <w:rFonts w:eastAsia="Times New Roman" w:cstheme="minorHAnsi"/>
                <w:noProof/>
                <w:color w:val="000000"/>
                <w:sz w:val="20"/>
                <w:szCs w:val="20"/>
                <w:lang w:val="sr-Cyrl-BA"/>
              </w:rPr>
              <w:t xml:space="preserve"> </w:t>
            </w:r>
          </w:p>
        </w:tc>
        <w:tc>
          <w:tcPr>
            <w:tcW w:w="1136" w:type="pct"/>
            <w:noWrap/>
            <w:hideMark/>
          </w:tcPr>
          <w:p w14:paraId="6FAA9E3D"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F858A2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11143D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8B5639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3899369" w14:textId="07BCD70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Грађевинарство</w:t>
            </w:r>
            <w:r w:rsidR="0025736F" w:rsidRPr="00992D5E">
              <w:rPr>
                <w:rFonts w:eastAsia="Times New Roman" w:cstheme="minorHAnsi"/>
                <w:noProof/>
                <w:color w:val="000000"/>
                <w:sz w:val="20"/>
                <w:szCs w:val="20"/>
                <w:lang w:val="sr-Cyrl-BA"/>
              </w:rPr>
              <w:t xml:space="preserve"> </w:t>
            </w:r>
          </w:p>
        </w:tc>
        <w:tc>
          <w:tcPr>
            <w:tcW w:w="1136" w:type="pct"/>
            <w:noWrap/>
            <w:hideMark/>
          </w:tcPr>
          <w:p w14:paraId="4FE8E09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18,938,246.00</w:t>
            </w:r>
          </w:p>
        </w:tc>
        <w:tc>
          <w:tcPr>
            <w:tcW w:w="1136" w:type="pct"/>
            <w:noWrap/>
            <w:hideMark/>
          </w:tcPr>
          <w:p w14:paraId="33FCB23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22,623,729.00</w:t>
            </w:r>
          </w:p>
        </w:tc>
        <w:tc>
          <w:tcPr>
            <w:tcW w:w="1130" w:type="pct"/>
            <w:noWrap/>
            <w:hideMark/>
          </w:tcPr>
          <w:p w14:paraId="004E762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23,224,115.00</w:t>
            </w:r>
          </w:p>
        </w:tc>
      </w:tr>
      <w:tr w:rsidR="0025736F" w:rsidRPr="00992D5E" w14:paraId="68A3AAE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BA3B26" w14:textId="4EEE865C"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Трговина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велико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мало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одржавање</w:t>
            </w:r>
            <w:r w:rsidR="0025736F" w:rsidRPr="00992D5E">
              <w:rPr>
                <w:rFonts w:eastAsia="Times New Roman" w:cstheme="minorHAnsi"/>
                <w:noProof/>
                <w:color w:val="000000"/>
                <w:sz w:val="20"/>
                <w:szCs w:val="20"/>
                <w:lang w:val="sr-Cyrl-BA"/>
              </w:rPr>
              <w:t xml:space="preserve"> </w:t>
            </w:r>
          </w:p>
        </w:tc>
        <w:tc>
          <w:tcPr>
            <w:tcW w:w="1136" w:type="pct"/>
            <w:noWrap/>
            <w:hideMark/>
          </w:tcPr>
          <w:p w14:paraId="507BE97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458,388,120.00</w:t>
            </w:r>
          </w:p>
        </w:tc>
        <w:tc>
          <w:tcPr>
            <w:tcW w:w="1136" w:type="pct"/>
            <w:noWrap/>
            <w:hideMark/>
          </w:tcPr>
          <w:p w14:paraId="3CB91B3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484,045,393.00</w:t>
            </w:r>
          </w:p>
        </w:tc>
        <w:tc>
          <w:tcPr>
            <w:tcW w:w="1130" w:type="pct"/>
            <w:noWrap/>
            <w:hideMark/>
          </w:tcPr>
          <w:p w14:paraId="24567077"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478,723,457.00</w:t>
            </w:r>
          </w:p>
        </w:tc>
      </w:tr>
      <w:tr w:rsidR="0025736F" w:rsidRPr="00992D5E" w14:paraId="4271192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9E0522E" w14:textId="6EABFAB8"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смјештаја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припрема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хране</w:t>
            </w:r>
          </w:p>
        </w:tc>
        <w:tc>
          <w:tcPr>
            <w:tcW w:w="1136" w:type="pct"/>
            <w:noWrap/>
            <w:hideMark/>
          </w:tcPr>
          <w:p w14:paraId="5DBDAEF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1,978,669.00</w:t>
            </w:r>
          </w:p>
        </w:tc>
        <w:tc>
          <w:tcPr>
            <w:tcW w:w="1136" w:type="pct"/>
            <w:noWrap/>
            <w:hideMark/>
          </w:tcPr>
          <w:p w14:paraId="50EEF88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2,411,273.00</w:t>
            </w:r>
          </w:p>
        </w:tc>
        <w:tc>
          <w:tcPr>
            <w:tcW w:w="1130" w:type="pct"/>
            <w:noWrap/>
            <w:hideMark/>
          </w:tcPr>
          <w:p w14:paraId="7AC20E7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1,688,524.00</w:t>
            </w:r>
          </w:p>
        </w:tc>
      </w:tr>
      <w:tr w:rsidR="0025736F" w:rsidRPr="00992D5E" w14:paraId="12928655"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7DFDE6C" w14:textId="2BC36CC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складиштен</w:t>
            </w:r>
          </w:p>
        </w:tc>
        <w:tc>
          <w:tcPr>
            <w:tcW w:w="1136" w:type="pct"/>
            <w:noWrap/>
            <w:hideMark/>
          </w:tcPr>
          <w:p w14:paraId="32647E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12,960,822.00</w:t>
            </w:r>
          </w:p>
        </w:tc>
        <w:tc>
          <w:tcPr>
            <w:tcW w:w="1136" w:type="pct"/>
            <w:noWrap/>
            <w:hideMark/>
          </w:tcPr>
          <w:p w14:paraId="54483206"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12,972,380.00</w:t>
            </w:r>
          </w:p>
        </w:tc>
        <w:tc>
          <w:tcPr>
            <w:tcW w:w="1130" w:type="pct"/>
            <w:noWrap/>
            <w:hideMark/>
          </w:tcPr>
          <w:p w14:paraId="70B3EF3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11,026,252.00</w:t>
            </w:r>
          </w:p>
        </w:tc>
      </w:tr>
      <w:tr w:rsidR="0025736F" w:rsidRPr="00992D5E" w14:paraId="1F80D9C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A383390" w14:textId="52644D4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комуникације</w:t>
            </w:r>
          </w:p>
        </w:tc>
        <w:tc>
          <w:tcPr>
            <w:tcW w:w="1136" w:type="pct"/>
            <w:noWrap/>
            <w:hideMark/>
          </w:tcPr>
          <w:p w14:paraId="791ED62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1,304,496.00</w:t>
            </w:r>
          </w:p>
        </w:tc>
        <w:tc>
          <w:tcPr>
            <w:tcW w:w="1136" w:type="pct"/>
            <w:noWrap/>
            <w:hideMark/>
          </w:tcPr>
          <w:p w14:paraId="2F09A062"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1,226,722.00</w:t>
            </w:r>
          </w:p>
        </w:tc>
        <w:tc>
          <w:tcPr>
            <w:tcW w:w="1130" w:type="pct"/>
            <w:noWrap/>
            <w:hideMark/>
          </w:tcPr>
          <w:p w14:paraId="1F5A94C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1,355,635.00</w:t>
            </w:r>
          </w:p>
        </w:tc>
      </w:tr>
      <w:tr w:rsidR="0025736F" w:rsidRPr="00992D5E" w14:paraId="408E2F3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D2F5AEC" w14:textId="21D8C99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посредовање</w:t>
            </w:r>
          </w:p>
        </w:tc>
        <w:tc>
          <w:tcPr>
            <w:tcW w:w="1136" w:type="pct"/>
            <w:noWrap/>
            <w:hideMark/>
          </w:tcPr>
          <w:p w14:paraId="0CBFC8F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348E165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9FB89D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A186388"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B575CB" w14:textId="789FAD60"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изнајмљивање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пословне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услуге</w:t>
            </w:r>
          </w:p>
        </w:tc>
        <w:tc>
          <w:tcPr>
            <w:tcW w:w="1136" w:type="pct"/>
            <w:noWrap/>
            <w:hideMark/>
          </w:tcPr>
          <w:p w14:paraId="3174C46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715,058.00</w:t>
            </w:r>
          </w:p>
        </w:tc>
        <w:tc>
          <w:tcPr>
            <w:tcW w:w="1136" w:type="pct"/>
            <w:noWrap/>
            <w:hideMark/>
          </w:tcPr>
          <w:p w14:paraId="679FDDE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677,977.00</w:t>
            </w:r>
          </w:p>
        </w:tc>
        <w:tc>
          <w:tcPr>
            <w:tcW w:w="1130" w:type="pct"/>
            <w:noWrap/>
            <w:hideMark/>
          </w:tcPr>
          <w:p w14:paraId="7B1137D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611,124.00</w:t>
            </w:r>
          </w:p>
        </w:tc>
      </w:tr>
      <w:tr w:rsidR="0025736F" w:rsidRPr="00992D5E" w14:paraId="2B5CCB5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4AF4175" w14:textId="583DF2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техничке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126EF24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4,410,262.00</w:t>
            </w:r>
          </w:p>
        </w:tc>
        <w:tc>
          <w:tcPr>
            <w:tcW w:w="1136" w:type="pct"/>
            <w:noWrap/>
            <w:hideMark/>
          </w:tcPr>
          <w:p w14:paraId="45527B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4,982,620.00</w:t>
            </w:r>
          </w:p>
        </w:tc>
        <w:tc>
          <w:tcPr>
            <w:tcW w:w="1130" w:type="pct"/>
            <w:noWrap/>
            <w:hideMark/>
          </w:tcPr>
          <w:p w14:paraId="084B07F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4,612,372.00</w:t>
            </w:r>
          </w:p>
        </w:tc>
      </w:tr>
      <w:tr w:rsidR="0025736F" w:rsidRPr="00992D5E" w14:paraId="27E40EDD"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1F17FC1" w14:textId="55EC290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помоћне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48BEDC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1,292,931.00</w:t>
            </w:r>
          </w:p>
        </w:tc>
        <w:tc>
          <w:tcPr>
            <w:tcW w:w="1136" w:type="pct"/>
            <w:noWrap/>
            <w:hideMark/>
          </w:tcPr>
          <w:p w14:paraId="5D2FBF0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985,798.00</w:t>
            </w:r>
          </w:p>
        </w:tc>
        <w:tc>
          <w:tcPr>
            <w:tcW w:w="1130" w:type="pct"/>
            <w:noWrap/>
            <w:hideMark/>
          </w:tcPr>
          <w:p w14:paraId="0BBF69F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2,073,609.00</w:t>
            </w:r>
          </w:p>
        </w:tc>
      </w:tr>
      <w:tr w:rsidR="0025736F" w:rsidRPr="00992D5E" w14:paraId="186B8C0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31AFDDD" w14:textId="1D5AC1D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одбрана</w:t>
            </w:r>
          </w:p>
        </w:tc>
        <w:tc>
          <w:tcPr>
            <w:tcW w:w="1136" w:type="pct"/>
            <w:noWrap/>
            <w:hideMark/>
          </w:tcPr>
          <w:p w14:paraId="6D89EF5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5FB081C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170662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10F52EE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0E7AF6C" w14:textId="0DF4722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136" w:type="pct"/>
            <w:noWrap/>
            <w:hideMark/>
          </w:tcPr>
          <w:p w14:paraId="0341BBF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272,537.00</w:t>
            </w:r>
          </w:p>
        </w:tc>
        <w:tc>
          <w:tcPr>
            <w:tcW w:w="1136" w:type="pct"/>
            <w:noWrap/>
            <w:hideMark/>
          </w:tcPr>
          <w:p w14:paraId="0BD5DF8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308,115.00</w:t>
            </w:r>
          </w:p>
        </w:tc>
        <w:tc>
          <w:tcPr>
            <w:tcW w:w="1130" w:type="pct"/>
            <w:noWrap/>
            <w:hideMark/>
          </w:tcPr>
          <w:p w14:paraId="26EE341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301,438.00</w:t>
            </w:r>
          </w:p>
        </w:tc>
      </w:tr>
      <w:tr w:rsidR="0025736F" w:rsidRPr="00992D5E" w14:paraId="2A38777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161F4A" w14:textId="316AFF95"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социјални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рад</w:t>
            </w:r>
          </w:p>
        </w:tc>
        <w:tc>
          <w:tcPr>
            <w:tcW w:w="1136" w:type="pct"/>
            <w:noWrap/>
            <w:hideMark/>
          </w:tcPr>
          <w:p w14:paraId="50BB2C44"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7,897,365.00</w:t>
            </w:r>
          </w:p>
        </w:tc>
        <w:tc>
          <w:tcPr>
            <w:tcW w:w="1136" w:type="pct"/>
            <w:noWrap/>
            <w:hideMark/>
          </w:tcPr>
          <w:p w14:paraId="379E0EB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8,172,020.00</w:t>
            </w:r>
          </w:p>
        </w:tc>
        <w:tc>
          <w:tcPr>
            <w:tcW w:w="1130" w:type="pct"/>
            <w:noWrap/>
            <w:hideMark/>
          </w:tcPr>
          <w:p w14:paraId="45A8960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8,083,532.00</w:t>
            </w:r>
          </w:p>
        </w:tc>
      </w:tr>
      <w:tr w:rsidR="0025736F" w:rsidRPr="00992D5E" w14:paraId="70157780"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34BDA2F" w14:textId="2726296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забава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рекреација</w:t>
            </w:r>
          </w:p>
        </w:tc>
        <w:tc>
          <w:tcPr>
            <w:tcW w:w="1136" w:type="pct"/>
            <w:noWrap/>
            <w:hideMark/>
          </w:tcPr>
          <w:p w14:paraId="1FFE21A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11,830.00</w:t>
            </w:r>
          </w:p>
        </w:tc>
        <w:tc>
          <w:tcPr>
            <w:tcW w:w="1136" w:type="pct"/>
            <w:noWrap/>
            <w:hideMark/>
          </w:tcPr>
          <w:p w14:paraId="735CEE2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13,436.00</w:t>
            </w:r>
          </w:p>
        </w:tc>
        <w:tc>
          <w:tcPr>
            <w:tcW w:w="1130" w:type="pct"/>
            <w:noWrap/>
            <w:hideMark/>
          </w:tcPr>
          <w:p w14:paraId="4F2A72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7,617.00</w:t>
            </w:r>
          </w:p>
        </w:tc>
      </w:tr>
      <w:tr w:rsidR="0025736F" w:rsidRPr="00992D5E" w14:paraId="374B5A7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2966343" w14:textId="354E9C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активности</w:t>
            </w:r>
          </w:p>
        </w:tc>
        <w:tc>
          <w:tcPr>
            <w:tcW w:w="1136" w:type="pct"/>
            <w:noWrap/>
            <w:hideMark/>
          </w:tcPr>
          <w:p w14:paraId="5E6ABB4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284,983.00</w:t>
            </w:r>
          </w:p>
        </w:tc>
        <w:tc>
          <w:tcPr>
            <w:tcW w:w="1136" w:type="pct"/>
            <w:noWrap/>
            <w:hideMark/>
          </w:tcPr>
          <w:p w14:paraId="3F9EBC7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628,110.00</w:t>
            </w:r>
          </w:p>
        </w:tc>
        <w:tc>
          <w:tcPr>
            <w:tcW w:w="1130" w:type="pct"/>
            <w:noWrap/>
            <w:hideMark/>
          </w:tcPr>
          <w:p w14:paraId="47B17B9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600,358.00</w:t>
            </w:r>
          </w:p>
        </w:tc>
      </w:tr>
      <w:tr w:rsidR="0025736F" w:rsidRPr="00992D5E" w14:paraId="05C9520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0DB7EB2" w14:textId="5478F254"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домаћинстава</w:t>
            </w:r>
          </w:p>
        </w:tc>
        <w:tc>
          <w:tcPr>
            <w:tcW w:w="1136" w:type="pct"/>
            <w:noWrap/>
            <w:hideMark/>
          </w:tcPr>
          <w:p w14:paraId="5F98543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1E3D53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C7775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BF9EE6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75C6FCC" w14:textId="1161F01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организације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тијела</w:t>
            </w:r>
          </w:p>
        </w:tc>
        <w:tc>
          <w:tcPr>
            <w:tcW w:w="1136" w:type="pct"/>
            <w:noWrap/>
            <w:hideMark/>
          </w:tcPr>
          <w:p w14:paraId="5039A0C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4DD8D61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2992EB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777B8032"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bottom w:val="none" w:sz="0" w:space="0" w:color="auto"/>
            </w:tcBorders>
            <w:hideMark/>
          </w:tcPr>
          <w:p w14:paraId="0E3ADCAD" w14:textId="067D7B46"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136" w:type="pct"/>
            <w:noWrap/>
            <w:hideMark/>
          </w:tcPr>
          <w:p w14:paraId="03309FB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746,277,265.00</w:t>
            </w:r>
          </w:p>
        </w:tc>
        <w:tc>
          <w:tcPr>
            <w:tcW w:w="1136" w:type="pct"/>
            <w:noWrap/>
            <w:hideMark/>
          </w:tcPr>
          <w:p w14:paraId="7B6C9C5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773,141,983.00</w:t>
            </w:r>
          </w:p>
        </w:tc>
        <w:tc>
          <w:tcPr>
            <w:tcW w:w="1130" w:type="pct"/>
            <w:noWrap/>
            <w:hideMark/>
          </w:tcPr>
          <w:p w14:paraId="10B622BB"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771,965,964.00</w:t>
            </w:r>
          </w:p>
        </w:tc>
      </w:tr>
    </w:tbl>
    <w:p w14:paraId="32FF9A35" w14:textId="0D1E6688" w:rsidR="0025736F" w:rsidRPr="00992D5E" w:rsidRDefault="003523C1" w:rsidP="003523C1">
      <w:pPr>
        <w:spacing w:after="0" w:line="240" w:lineRule="auto"/>
        <w:rPr>
          <w:i/>
          <w:iCs/>
          <w:noProof/>
          <w:lang w:val="sr-Cyrl-BA"/>
        </w:rPr>
      </w:pPr>
      <w:r w:rsidRPr="00992D5E">
        <w:rPr>
          <w:i/>
          <w:iCs/>
          <w:noProof/>
          <w:lang w:val="sr-Cyrl-BA"/>
        </w:rPr>
        <w:t>Извор:  Dun &amp; Bradstreet д.о.о. (на основу података АПИФ)</w:t>
      </w:r>
    </w:p>
    <w:p w14:paraId="62502FC5"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053"/>
        <w:gridCol w:w="2053"/>
        <w:gridCol w:w="2179"/>
      </w:tblGrid>
      <w:tr w:rsidR="006E733B" w:rsidRPr="003A5D9C" w14:paraId="19830540" w14:textId="77777777" w:rsidTr="006E73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5FC4229" w14:textId="18AC6B99" w:rsidR="006E733B" w:rsidRPr="00992D5E" w:rsidRDefault="00B7693B" w:rsidP="006E733B">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6E733B" w:rsidRPr="00992D5E">
              <w:rPr>
                <w:rFonts w:eastAsia="Times New Roman" w:cstheme="minorHAnsi"/>
                <w:noProof/>
                <w:color w:val="000000"/>
                <w:sz w:val="20"/>
                <w:szCs w:val="20"/>
                <w:lang w:val="sr-Cyrl-BA"/>
              </w:rPr>
              <w:t>Нето профит привредних друштава - класификован по дјелатностима</w:t>
            </w:r>
          </w:p>
        </w:tc>
      </w:tr>
      <w:tr w:rsidR="000C2256" w:rsidRPr="00992D5E" w14:paraId="30C3F06E" w14:textId="77777777" w:rsidTr="00D0405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7" w:type="pct"/>
            <w:vMerge w:val="restart"/>
            <w:tcBorders>
              <w:left w:val="none" w:sz="0" w:space="0" w:color="auto"/>
            </w:tcBorders>
            <w:hideMark/>
          </w:tcPr>
          <w:p w14:paraId="526D205F" w14:textId="7AB4AB22" w:rsidR="000C2256" w:rsidRPr="00992D5E" w:rsidRDefault="000C2256" w:rsidP="000C225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066" w:type="pct"/>
            <w:vMerge w:val="restart"/>
            <w:noWrap/>
            <w:hideMark/>
          </w:tcPr>
          <w:p w14:paraId="3F7FB839"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066" w:type="pct"/>
            <w:vMerge w:val="restart"/>
            <w:noWrap/>
            <w:hideMark/>
          </w:tcPr>
          <w:p w14:paraId="21CB4923"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1" w:type="pct"/>
            <w:vMerge w:val="restart"/>
            <w:noWrap/>
            <w:hideMark/>
          </w:tcPr>
          <w:p w14:paraId="0EC182CF"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C2256" w:rsidRPr="00992D5E" w14:paraId="2794C682" w14:textId="77777777" w:rsidTr="00EF68E0">
        <w:trPr>
          <w:trHeight w:val="450"/>
        </w:trPr>
        <w:tc>
          <w:tcPr>
            <w:cnfStyle w:val="001000000000" w:firstRow="0" w:lastRow="0" w:firstColumn="1" w:lastColumn="0" w:oddVBand="0" w:evenVBand="0" w:oddHBand="0" w:evenHBand="0" w:firstRowFirstColumn="0" w:firstRowLastColumn="0" w:lastRowFirstColumn="0" w:lastRowLastColumn="0"/>
            <w:tcW w:w="1737" w:type="pct"/>
            <w:vMerge/>
            <w:tcBorders>
              <w:left w:val="none" w:sz="0" w:space="0" w:color="auto"/>
            </w:tcBorders>
            <w:hideMark/>
          </w:tcPr>
          <w:p w14:paraId="67EB6C66" w14:textId="77777777" w:rsidR="000C2256" w:rsidRPr="00992D5E" w:rsidRDefault="000C2256" w:rsidP="000C2256">
            <w:pPr>
              <w:rPr>
                <w:rFonts w:eastAsia="Times New Roman" w:cstheme="minorHAnsi"/>
                <w:noProof/>
                <w:color w:val="000000"/>
                <w:sz w:val="20"/>
                <w:szCs w:val="20"/>
                <w:lang w:val="sr-Cyrl-BA"/>
              </w:rPr>
            </w:pPr>
          </w:p>
        </w:tc>
        <w:tc>
          <w:tcPr>
            <w:tcW w:w="1066" w:type="pct"/>
            <w:vMerge/>
            <w:hideMark/>
          </w:tcPr>
          <w:p w14:paraId="4DAA66FC"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066" w:type="pct"/>
            <w:vMerge/>
            <w:hideMark/>
          </w:tcPr>
          <w:p w14:paraId="1D3DBAE6"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1" w:type="pct"/>
            <w:vMerge/>
            <w:hideMark/>
          </w:tcPr>
          <w:p w14:paraId="6437CBDD"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0C2256" w:rsidRPr="00992D5E" w14:paraId="0439226E"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19034E8" w14:textId="5EB5DD4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066" w:type="pct"/>
            <w:noWrap/>
            <w:hideMark/>
          </w:tcPr>
          <w:p w14:paraId="644A6D4A"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420,135.00</w:t>
            </w:r>
          </w:p>
        </w:tc>
        <w:tc>
          <w:tcPr>
            <w:tcW w:w="1066" w:type="pct"/>
            <w:noWrap/>
            <w:hideMark/>
          </w:tcPr>
          <w:p w14:paraId="164F94E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401,502.00</w:t>
            </w:r>
          </w:p>
        </w:tc>
        <w:tc>
          <w:tcPr>
            <w:tcW w:w="1131" w:type="pct"/>
            <w:noWrap/>
            <w:hideMark/>
          </w:tcPr>
          <w:p w14:paraId="060F9C9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512,856.00</w:t>
            </w:r>
          </w:p>
        </w:tc>
      </w:tr>
      <w:tr w:rsidR="000C2256" w:rsidRPr="00992D5E" w14:paraId="125B6ED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EA87B7" w14:textId="78417AE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066" w:type="pct"/>
            <w:noWrap/>
            <w:hideMark/>
          </w:tcPr>
          <w:p w14:paraId="2665425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5AEA2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6796361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0EF7D21D"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8B830A1" w14:textId="5EF26900"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066" w:type="pct"/>
            <w:noWrap/>
            <w:hideMark/>
          </w:tcPr>
          <w:p w14:paraId="2D2E7A5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22,990,304.00</w:t>
            </w:r>
          </w:p>
        </w:tc>
        <w:tc>
          <w:tcPr>
            <w:tcW w:w="1066" w:type="pct"/>
            <w:noWrap/>
            <w:hideMark/>
          </w:tcPr>
          <w:p w14:paraId="6B190E8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17,697,506.00</w:t>
            </w:r>
          </w:p>
        </w:tc>
        <w:tc>
          <w:tcPr>
            <w:tcW w:w="1131" w:type="pct"/>
            <w:noWrap/>
            <w:hideMark/>
          </w:tcPr>
          <w:p w14:paraId="3B4E916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21,344,664.00</w:t>
            </w:r>
          </w:p>
        </w:tc>
      </w:tr>
      <w:tr w:rsidR="000C2256" w:rsidRPr="00992D5E" w14:paraId="3176B78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4446CA3" w14:textId="09892BE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Водоснабдијевање, отпадне воде и управљање отпадом</w:t>
            </w:r>
          </w:p>
        </w:tc>
        <w:tc>
          <w:tcPr>
            <w:tcW w:w="1066" w:type="pct"/>
            <w:noWrap/>
            <w:hideMark/>
          </w:tcPr>
          <w:p w14:paraId="60089BB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289,651.00</w:t>
            </w:r>
          </w:p>
        </w:tc>
        <w:tc>
          <w:tcPr>
            <w:tcW w:w="1066" w:type="pct"/>
            <w:noWrap/>
            <w:hideMark/>
          </w:tcPr>
          <w:p w14:paraId="454A373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80,742.00</w:t>
            </w:r>
          </w:p>
        </w:tc>
        <w:tc>
          <w:tcPr>
            <w:tcW w:w="1131" w:type="pct"/>
            <w:noWrap/>
            <w:hideMark/>
          </w:tcPr>
          <w:p w14:paraId="4B34DEE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180,498.00</w:t>
            </w:r>
          </w:p>
        </w:tc>
      </w:tr>
      <w:tr w:rsidR="000C2256" w:rsidRPr="00992D5E" w14:paraId="07D4B89A"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26B8D30" w14:textId="5151F33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066" w:type="pct"/>
            <w:noWrap/>
            <w:hideMark/>
          </w:tcPr>
          <w:p w14:paraId="6314276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7397B4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33A53B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3B1D59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6BAAFC2" w14:textId="75CDD4F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066" w:type="pct"/>
            <w:noWrap/>
            <w:hideMark/>
          </w:tcPr>
          <w:p w14:paraId="42F567B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918,015.00</w:t>
            </w:r>
          </w:p>
        </w:tc>
        <w:tc>
          <w:tcPr>
            <w:tcW w:w="1066" w:type="pct"/>
            <w:noWrap/>
            <w:hideMark/>
          </w:tcPr>
          <w:p w14:paraId="5B98A0D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1,268,594.00</w:t>
            </w:r>
          </w:p>
        </w:tc>
        <w:tc>
          <w:tcPr>
            <w:tcW w:w="1131" w:type="pct"/>
            <w:noWrap/>
            <w:hideMark/>
          </w:tcPr>
          <w:p w14:paraId="095F04E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2,082,887.00</w:t>
            </w:r>
          </w:p>
        </w:tc>
      </w:tr>
      <w:tr w:rsidR="000C2256" w:rsidRPr="00992D5E" w14:paraId="0C5E4B05"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5BFB77" w14:textId="082C9D32"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066" w:type="pct"/>
            <w:noWrap/>
            <w:hideMark/>
          </w:tcPr>
          <w:p w14:paraId="6BCAD68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16,739,400.00</w:t>
            </w:r>
          </w:p>
        </w:tc>
        <w:tc>
          <w:tcPr>
            <w:tcW w:w="1066" w:type="pct"/>
            <w:noWrap/>
            <w:hideMark/>
          </w:tcPr>
          <w:p w14:paraId="5F93D745"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20,084,067.00</w:t>
            </w:r>
          </w:p>
        </w:tc>
        <w:tc>
          <w:tcPr>
            <w:tcW w:w="1131" w:type="pct"/>
            <w:noWrap/>
            <w:hideMark/>
          </w:tcPr>
          <w:p w14:paraId="45B66C2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18,757,288.00</w:t>
            </w:r>
          </w:p>
        </w:tc>
      </w:tr>
      <w:tr w:rsidR="000C2256" w:rsidRPr="00992D5E" w14:paraId="28C2BED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870AE53" w14:textId="585C37B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066" w:type="pct"/>
            <w:noWrap/>
            <w:hideMark/>
          </w:tcPr>
          <w:p w14:paraId="35DC76C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334,570.00</w:t>
            </w:r>
          </w:p>
        </w:tc>
        <w:tc>
          <w:tcPr>
            <w:tcW w:w="1066" w:type="pct"/>
            <w:noWrap/>
            <w:hideMark/>
          </w:tcPr>
          <w:p w14:paraId="65C518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432,362.00</w:t>
            </w:r>
          </w:p>
        </w:tc>
        <w:tc>
          <w:tcPr>
            <w:tcW w:w="1131" w:type="pct"/>
            <w:noWrap/>
            <w:hideMark/>
          </w:tcPr>
          <w:p w14:paraId="55583F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401CBBDF"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220001E" w14:textId="3EECD2E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066" w:type="pct"/>
            <w:noWrap/>
            <w:hideMark/>
          </w:tcPr>
          <w:p w14:paraId="30B159B6"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772,898.00</w:t>
            </w:r>
          </w:p>
        </w:tc>
        <w:tc>
          <w:tcPr>
            <w:tcW w:w="1066" w:type="pct"/>
            <w:noWrap/>
            <w:hideMark/>
          </w:tcPr>
          <w:p w14:paraId="1ECB7AA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757,278.00</w:t>
            </w:r>
          </w:p>
        </w:tc>
        <w:tc>
          <w:tcPr>
            <w:tcW w:w="1131" w:type="pct"/>
            <w:noWrap/>
            <w:hideMark/>
          </w:tcPr>
          <w:p w14:paraId="7F2D22D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486,612.00</w:t>
            </w:r>
          </w:p>
        </w:tc>
      </w:tr>
      <w:tr w:rsidR="000C2256" w:rsidRPr="00992D5E" w14:paraId="66A5140B"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9602DA2" w14:textId="63185ADD"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066" w:type="pct"/>
            <w:noWrap/>
            <w:hideMark/>
          </w:tcPr>
          <w:p w14:paraId="69C37A1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285,511.00</w:t>
            </w:r>
          </w:p>
        </w:tc>
        <w:tc>
          <w:tcPr>
            <w:tcW w:w="1066" w:type="pct"/>
            <w:noWrap/>
            <w:hideMark/>
          </w:tcPr>
          <w:p w14:paraId="0B2EAC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89,299.00</w:t>
            </w:r>
          </w:p>
        </w:tc>
        <w:tc>
          <w:tcPr>
            <w:tcW w:w="1131" w:type="pct"/>
            <w:noWrap/>
            <w:hideMark/>
          </w:tcPr>
          <w:p w14:paraId="1895D74D"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155,254.00</w:t>
            </w:r>
          </w:p>
        </w:tc>
      </w:tr>
      <w:tr w:rsidR="000C2256" w:rsidRPr="00992D5E" w14:paraId="44B2755C"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5FEE866" w14:textId="145641C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066" w:type="pct"/>
            <w:noWrap/>
            <w:hideMark/>
          </w:tcPr>
          <w:p w14:paraId="7F267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0255288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80121CF"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1CD8123"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D4D1C2C" w14:textId="0CEE055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066" w:type="pct"/>
            <w:noWrap/>
            <w:hideMark/>
          </w:tcPr>
          <w:p w14:paraId="623E7DF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32,583.00</w:t>
            </w:r>
          </w:p>
        </w:tc>
        <w:tc>
          <w:tcPr>
            <w:tcW w:w="1066" w:type="pct"/>
            <w:noWrap/>
            <w:hideMark/>
          </w:tcPr>
          <w:p w14:paraId="1273D04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56,491.00</w:t>
            </w:r>
          </w:p>
        </w:tc>
        <w:tc>
          <w:tcPr>
            <w:tcW w:w="1131" w:type="pct"/>
            <w:noWrap/>
            <w:hideMark/>
          </w:tcPr>
          <w:p w14:paraId="000A730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F11AE3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3DFFFBE" w14:textId="7715AD1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066" w:type="pct"/>
            <w:noWrap/>
            <w:hideMark/>
          </w:tcPr>
          <w:p w14:paraId="736308B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809,337.00</w:t>
            </w:r>
          </w:p>
        </w:tc>
        <w:tc>
          <w:tcPr>
            <w:tcW w:w="1066" w:type="pct"/>
            <w:noWrap/>
            <w:hideMark/>
          </w:tcPr>
          <w:p w14:paraId="39535071"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1,103,697.00</w:t>
            </w:r>
          </w:p>
        </w:tc>
        <w:tc>
          <w:tcPr>
            <w:tcW w:w="1131" w:type="pct"/>
            <w:noWrap/>
            <w:hideMark/>
          </w:tcPr>
          <w:p w14:paraId="4C41DCC9"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1,056,765.00</w:t>
            </w:r>
          </w:p>
        </w:tc>
      </w:tr>
      <w:tr w:rsidR="000C2256" w:rsidRPr="00992D5E" w14:paraId="6897394D"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454E298" w14:textId="718C289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066" w:type="pct"/>
            <w:noWrap/>
            <w:hideMark/>
          </w:tcPr>
          <w:p w14:paraId="2785DC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743,894.00</w:t>
            </w:r>
          </w:p>
        </w:tc>
        <w:tc>
          <w:tcPr>
            <w:tcW w:w="1066" w:type="pct"/>
            <w:noWrap/>
            <w:hideMark/>
          </w:tcPr>
          <w:p w14:paraId="5556C73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508,575.00</w:t>
            </w:r>
          </w:p>
        </w:tc>
        <w:tc>
          <w:tcPr>
            <w:tcW w:w="1131" w:type="pct"/>
            <w:noWrap/>
            <w:hideMark/>
          </w:tcPr>
          <w:p w14:paraId="7D257E8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673,988.00</w:t>
            </w:r>
          </w:p>
        </w:tc>
      </w:tr>
      <w:tr w:rsidR="000C2256" w:rsidRPr="00992D5E" w14:paraId="2D353BB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7E24BB" w14:textId="518A7A5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066" w:type="pct"/>
            <w:noWrap/>
            <w:hideMark/>
          </w:tcPr>
          <w:p w14:paraId="5E53C0A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4E135CC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DC07E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9886B10"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E3FCD1D" w14:textId="2EA4CAF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066" w:type="pct"/>
            <w:noWrap/>
            <w:hideMark/>
          </w:tcPr>
          <w:p w14:paraId="20ACCD3E"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11,737.00</w:t>
            </w:r>
          </w:p>
        </w:tc>
        <w:tc>
          <w:tcPr>
            <w:tcW w:w="1066" w:type="pct"/>
            <w:noWrap/>
            <w:hideMark/>
          </w:tcPr>
          <w:p w14:paraId="204A992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3,688.00</w:t>
            </w:r>
          </w:p>
        </w:tc>
        <w:tc>
          <w:tcPr>
            <w:tcW w:w="1131" w:type="pct"/>
            <w:noWrap/>
            <w:hideMark/>
          </w:tcPr>
          <w:p w14:paraId="68E2D1B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16,922.00</w:t>
            </w:r>
          </w:p>
        </w:tc>
      </w:tr>
      <w:tr w:rsidR="000C2256" w:rsidRPr="00992D5E" w14:paraId="65A6A876"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18015F6" w14:textId="5816020A"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066" w:type="pct"/>
            <w:noWrap/>
            <w:hideMark/>
          </w:tcPr>
          <w:p w14:paraId="49D74D5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1,248,683.00</w:t>
            </w:r>
          </w:p>
        </w:tc>
        <w:tc>
          <w:tcPr>
            <w:tcW w:w="1066" w:type="pct"/>
            <w:noWrap/>
            <w:hideMark/>
          </w:tcPr>
          <w:p w14:paraId="63BEEDA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897,894.00</w:t>
            </w:r>
          </w:p>
        </w:tc>
        <w:tc>
          <w:tcPr>
            <w:tcW w:w="1131" w:type="pct"/>
            <w:noWrap/>
            <w:hideMark/>
          </w:tcPr>
          <w:p w14:paraId="2EB0F55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739,337.00</w:t>
            </w:r>
          </w:p>
        </w:tc>
      </w:tr>
      <w:tr w:rsidR="000C2256" w:rsidRPr="00992D5E" w14:paraId="1D191D6E"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599A4A3" w14:textId="49D7C8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066" w:type="pct"/>
            <w:noWrap/>
            <w:hideMark/>
          </w:tcPr>
          <w:p w14:paraId="324DDF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2,997.00</w:t>
            </w:r>
          </w:p>
        </w:tc>
        <w:tc>
          <w:tcPr>
            <w:tcW w:w="1066" w:type="pct"/>
            <w:noWrap/>
            <w:hideMark/>
          </w:tcPr>
          <w:p w14:paraId="7071D2E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165.00</w:t>
            </w:r>
          </w:p>
        </w:tc>
        <w:tc>
          <w:tcPr>
            <w:tcW w:w="1131" w:type="pct"/>
            <w:noWrap/>
            <w:hideMark/>
          </w:tcPr>
          <w:p w14:paraId="59B4CD1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B9134C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78AB6C9" w14:textId="59C86E4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066" w:type="pct"/>
            <w:noWrap/>
            <w:hideMark/>
          </w:tcPr>
          <w:p w14:paraId="4F93353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11,495.00</w:t>
            </w:r>
          </w:p>
        </w:tc>
        <w:tc>
          <w:tcPr>
            <w:tcW w:w="1066" w:type="pct"/>
            <w:noWrap/>
            <w:hideMark/>
          </w:tcPr>
          <w:p w14:paraId="5D6CF33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14,016.00</w:t>
            </w:r>
          </w:p>
        </w:tc>
        <w:tc>
          <w:tcPr>
            <w:tcW w:w="1131" w:type="pct"/>
            <w:noWrap/>
            <w:hideMark/>
          </w:tcPr>
          <w:p w14:paraId="37BB715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18,645.00</w:t>
            </w:r>
          </w:p>
        </w:tc>
      </w:tr>
      <w:tr w:rsidR="000C2256" w:rsidRPr="00992D5E" w14:paraId="001EEEF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CA187C8" w14:textId="7F7BE83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066" w:type="pct"/>
            <w:noWrap/>
            <w:hideMark/>
          </w:tcPr>
          <w:p w14:paraId="5BE30249"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2EDB83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364F10A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1C726D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DC24961" w14:textId="6320E64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066" w:type="pct"/>
            <w:noWrap/>
            <w:hideMark/>
          </w:tcPr>
          <w:p w14:paraId="6185E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69A0C1C3"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36390B"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87A2F7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70294357" w14:textId="0A8314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066" w:type="pct"/>
            <w:noWrap/>
            <w:hideMark/>
          </w:tcPr>
          <w:p w14:paraId="7A0966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45,611,210.00</w:t>
            </w:r>
          </w:p>
        </w:tc>
        <w:tc>
          <w:tcPr>
            <w:tcW w:w="1066" w:type="pct"/>
            <w:noWrap/>
            <w:hideMark/>
          </w:tcPr>
          <w:p w14:paraId="55BC8C6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43,395,876.00</w:t>
            </w:r>
          </w:p>
        </w:tc>
        <w:tc>
          <w:tcPr>
            <w:tcW w:w="1131" w:type="pct"/>
            <w:noWrap/>
            <w:hideMark/>
          </w:tcPr>
          <w:p w14:paraId="3D62E39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46,025,716.00</w:t>
            </w:r>
          </w:p>
        </w:tc>
      </w:tr>
    </w:tbl>
    <w:p w14:paraId="2E0B1D27" w14:textId="3A8DED7A" w:rsidR="000C2256" w:rsidRDefault="003523C1" w:rsidP="00563F4F">
      <w:pPr>
        <w:spacing w:after="0" w:line="240" w:lineRule="auto"/>
        <w:rPr>
          <w:i/>
          <w:iCs/>
          <w:noProof/>
          <w:lang w:val="sr-Cyrl-BA"/>
        </w:rPr>
      </w:pPr>
      <w:r w:rsidRPr="00992D5E">
        <w:rPr>
          <w:i/>
          <w:iCs/>
          <w:noProof/>
          <w:lang w:val="sr-Cyrl-BA"/>
        </w:rPr>
        <w:t>Извор:  Dun &amp; Bradstreet д.о.о. (на основу података АПИФ)</w:t>
      </w:r>
    </w:p>
    <w:p w14:paraId="71DC43D9" w14:textId="77777777" w:rsidR="00563F4F" w:rsidRPr="00563F4F" w:rsidRDefault="00563F4F" w:rsidP="00563F4F">
      <w:pPr>
        <w:spacing w:after="0" w:line="240" w:lineRule="auto"/>
        <w:rPr>
          <w:i/>
          <w:iCs/>
          <w:noProof/>
          <w:lang w:val="sr-Cyrl-BA"/>
        </w:rPr>
      </w:pPr>
    </w:p>
    <w:p w14:paraId="56904DAC" w14:textId="5CCBD911" w:rsidR="00342DFC" w:rsidRPr="00992D5E" w:rsidRDefault="005D4A9F" w:rsidP="00987E73">
      <w:pPr>
        <w:pStyle w:val="Naslov3"/>
        <w:rPr>
          <w:noProof/>
          <w:sz w:val="22"/>
          <w:szCs w:val="22"/>
          <w:lang w:val="sr-Cyrl-BA"/>
        </w:rPr>
      </w:pPr>
      <w:bookmarkStart w:id="55" w:name="_Toc92743479"/>
      <w:bookmarkStart w:id="56" w:name="_Toc97817739"/>
      <w:r w:rsidRPr="00992D5E">
        <w:rPr>
          <w:noProof/>
          <w:sz w:val="22"/>
          <w:szCs w:val="22"/>
          <w:lang w:val="sr-Cyrl-BA"/>
        </w:rPr>
        <w:t>II.5.</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987AD9" w:rsidRPr="00992D5E">
        <w:rPr>
          <w:noProof/>
          <w:sz w:val="22"/>
          <w:szCs w:val="22"/>
          <w:lang w:val="sr-Cyrl-BA"/>
        </w:rPr>
        <w:t>Спољн</w:t>
      </w:r>
      <w:r w:rsidR="001B6249" w:rsidRPr="00992D5E">
        <w:rPr>
          <w:noProof/>
          <w:sz w:val="22"/>
          <w:szCs w:val="22"/>
          <w:lang w:val="sr-Cyrl-BA"/>
        </w:rPr>
        <w:t>отрговинска</w:t>
      </w:r>
      <w:r w:rsidR="00BE6D2F" w:rsidRPr="00992D5E">
        <w:rPr>
          <w:noProof/>
          <w:sz w:val="22"/>
          <w:szCs w:val="22"/>
          <w:lang w:val="sr-Cyrl-BA"/>
        </w:rPr>
        <w:t xml:space="preserve"> </w:t>
      </w:r>
      <w:r w:rsidR="001B6249" w:rsidRPr="00992D5E">
        <w:rPr>
          <w:noProof/>
          <w:sz w:val="22"/>
          <w:szCs w:val="22"/>
          <w:lang w:val="sr-Cyrl-BA"/>
        </w:rPr>
        <w:t>размјена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извозни</w:t>
      </w:r>
      <w:r w:rsidR="00BE6D2F" w:rsidRPr="00992D5E">
        <w:rPr>
          <w:noProof/>
          <w:sz w:val="22"/>
          <w:szCs w:val="22"/>
          <w:lang w:val="sr-Cyrl-BA"/>
        </w:rPr>
        <w:t xml:space="preserve"> </w:t>
      </w:r>
      <w:r w:rsidR="001B6249" w:rsidRPr="00992D5E">
        <w:rPr>
          <w:noProof/>
          <w:sz w:val="22"/>
          <w:szCs w:val="22"/>
          <w:lang w:val="sr-Cyrl-BA"/>
        </w:rPr>
        <w:t>производи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предузећ</w:t>
      </w:r>
      <w:bookmarkEnd w:id="55"/>
      <w:r w:rsidR="001B6249" w:rsidRPr="00992D5E">
        <w:rPr>
          <w:noProof/>
          <w:sz w:val="22"/>
          <w:szCs w:val="22"/>
          <w:lang w:val="sr-Cyrl-BA"/>
        </w:rPr>
        <w:t>а</w:t>
      </w:r>
      <w:bookmarkEnd w:id="56"/>
    </w:p>
    <w:p w14:paraId="4BDD4104" w14:textId="77777777" w:rsidR="005E5E99" w:rsidRPr="00992D5E" w:rsidRDefault="005E5E99" w:rsidP="005E5E99">
      <w:pPr>
        <w:spacing w:after="0"/>
        <w:jc w:val="center"/>
        <w:rPr>
          <w:rFonts w:cstheme="minorHAnsi"/>
          <w:b/>
          <w:lang w:val="sr-Cyrl-BA"/>
        </w:rPr>
      </w:pPr>
    </w:p>
    <w:p w14:paraId="52786AB5" w14:textId="783CB449" w:rsidR="000170E2" w:rsidRPr="00992D5E" w:rsidRDefault="000170E2" w:rsidP="005E5E99">
      <w:pPr>
        <w:spacing w:after="0"/>
        <w:jc w:val="center"/>
        <w:rPr>
          <w:rFonts w:cstheme="minorHAnsi"/>
          <w:b/>
          <w:lang w:val="sr-Cyrl-BA"/>
        </w:rPr>
      </w:pPr>
      <w:r w:rsidRPr="00992D5E">
        <w:rPr>
          <w:rFonts w:cstheme="minorHAnsi"/>
          <w:b/>
          <w:lang w:val="sr-Cyrl-BA"/>
        </w:rPr>
        <w:t>Табела -  Спољно-трговинска размјена општине Прњавор</w:t>
      </w:r>
    </w:p>
    <w:tbl>
      <w:tblPr>
        <w:tblStyle w:val="Koordinatnamreatabele"/>
        <w:tblW w:w="0" w:type="auto"/>
        <w:tblLook w:val="04A0" w:firstRow="1" w:lastRow="0" w:firstColumn="1" w:lastColumn="0" w:noHBand="0" w:noVBand="1"/>
      </w:tblPr>
      <w:tblGrid>
        <w:gridCol w:w="1596"/>
        <w:gridCol w:w="1596"/>
        <w:gridCol w:w="1596"/>
        <w:gridCol w:w="1596"/>
        <w:gridCol w:w="1596"/>
        <w:gridCol w:w="1596"/>
      </w:tblGrid>
      <w:tr w:rsidR="00342DFC" w:rsidRPr="00992D5E" w14:paraId="4D2DC5C5" w14:textId="77777777" w:rsidTr="00342DFC">
        <w:trPr>
          <w:trHeight w:val="377"/>
        </w:trPr>
        <w:tc>
          <w:tcPr>
            <w:tcW w:w="1596" w:type="dxa"/>
            <w:shd w:val="clear" w:color="auto" w:fill="70AD47" w:themeFill="accent6"/>
          </w:tcPr>
          <w:p w14:paraId="3FAB9A03" w14:textId="2D3AB8EA" w:rsidR="00342DFC" w:rsidRPr="00992D5E" w:rsidRDefault="00342DFC" w:rsidP="005E5E99">
            <w:pPr>
              <w:spacing w:line="259" w:lineRule="auto"/>
              <w:rPr>
                <w:lang w:val="sr-Cyrl-BA"/>
              </w:rPr>
            </w:pPr>
          </w:p>
        </w:tc>
        <w:tc>
          <w:tcPr>
            <w:tcW w:w="1596" w:type="dxa"/>
            <w:shd w:val="clear" w:color="auto" w:fill="70AD47" w:themeFill="accent6"/>
          </w:tcPr>
          <w:p w14:paraId="35404E84" w14:textId="77777777" w:rsidR="00342DFC" w:rsidRPr="00992D5E" w:rsidRDefault="00342DFC" w:rsidP="005E5E99">
            <w:pPr>
              <w:spacing w:line="259" w:lineRule="auto"/>
              <w:jc w:val="center"/>
              <w:rPr>
                <w:b/>
                <w:lang w:val="sr-Cyrl-BA"/>
              </w:rPr>
            </w:pPr>
            <w:r w:rsidRPr="00992D5E">
              <w:rPr>
                <w:b/>
                <w:lang w:val="sr-Cyrl-BA"/>
              </w:rPr>
              <w:t>2016</w:t>
            </w:r>
          </w:p>
        </w:tc>
        <w:tc>
          <w:tcPr>
            <w:tcW w:w="1596" w:type="dxa"/>
            <w:shd w:val="clear" w:color="auto" w:fill="70AD47" w:themeFill="accent6"/>
          </w:tcPr>
          <w:p w14:paraId="7F10E73B" w14:textId="77777777" w:rsidR="00342DFC" w:rsidRPr="00992D5E" w:rsidRDefault="00342DFC" w:rsidP="005E5E99">
            <w:pPr>
              <w:spacing w:line="259" w:lineRule="auto"/>
              <w:jc w:val="center"/>
              <w:rPr>
                <w:b/>
                <w:lang w:val="sr-Cyrl-BA"/>
              </w:rPr>
            </w:pPr>
            <w:r w:rsidRPr="00992D5E">
              <w:rPr>
                <w:b/>
                <w:lang w:val="sr-Cyrl-BA"/>
              </w:rPr>
              <w:t>2017</w:t>
            </w:r>
          </w:p>
        </w:tc>
        <w:tc>
          <w:tcPr>
            <w:tcW w:w="1596" w:type="dxa"/>
            <w:shd w:val="clear" w:color="auto" w:fill="70AD47" w:themeFill="accent6"/>
          </w:tcPr>
          <w:p w14:paraId="4683B500" w14:textId="77777777" w:rsidR="00342DFC" w:rsidRPr="00992D5E" w:rsidRDefault="00342DFC" w:rsidP="005E5E99">
            <w:pPr>
              <w:spacing w:line="259" w:lineRule="auto"/>
              <w:jc w:val="center"/>
              <w:rPr>
                <w:b/>
                <w:lang w:val="sr-Cyrl-BA"/>
              </w:rPr>
            </w:pPr>
            <w:r w:rsidRPr="00992D5E">
              <w:rPr>
                <w:b/>
                <w:lang w:val="sr-Cyrl-BA"/>
              </w:rPr>
              <w:t>2018</w:t>
            </w:r>
          </w:p>
        </w:tc>
        <w:tc>
          <w:tcPr>
            <w:tcW w:w="1596" w:type="dxa"/>
            <w:shd w:val="clear" w:color="auto" w:fill="70AD47" w:themeFill="accent6"/>
          </w:tcPr>
          <w:p w14:paraId="45C39080" w14:textId="77777777" w:rsidR="00342DFC" w:rsidRPr="00992D5E" w:rsidRDefault="00342DFC" w:rsidP="005E5E99">
            <w:pPr>
              <w:spacing w:line="259" w:lineRule="auto"/>
              <w:jc w:val="center"/>
              <w:rPr>
                <w:b/>
                <w:lang w:val="sr-Cyrl-BA"/>
              </w:rPr>
            </w:pPr>
            <w:r w:rsidRPr="00992D5E">
              <w:rPr>
                <w:b/>
                <w:lang w:val="sr-Cyrl-BA"/>
              </w:rPr>
              <w:t>2019</w:t>
            </w:r>
          </w:p>
        </w:tc>
        <w:tc>
          <w:tcPr>
            <w:tcW w:w="1596" w:type="dxa"/>
            <w:shd w:val="clear" w:color="auto" w:fill="70AD47" w:themeFill="accent6"/>
          </w:tcPr>
          <w:p w14:paraId="7A8B4D9F" w14:textId="77777777" w:rsidR="00342DFC" w:rsidRPr="00992D5E" w:rsidRDefault="00342DFC" w:rsidP="005E5E99">
            <w:pPr>
              <w:spacing w:line="259" w:lineRule="auto"/>
              <w:jc w:val="center"/>
              <w:rPr>
                <w:b/>
                <w:lang w:val="sr-Cyrl-BA"/>
              </w:rPr>
            </w:pPr>
            <w:r w:rsidRPr="00992D5E">
              <w:rPr>
                <w:b/>
                <w:lang w:val="sr-Cyrl-BA"/>
              </w:rPr>
              <w:t>2020</w:t>
            </w:r>
          </w:p>
        </w:tc>
      </w:tr>
      <w:tr w:rsidR="00342DFC" w:rsidRPr="00992D5E" w14:paraId="3DE7CCF1" w14:textId="77777777" w:rsidTr="00342DFC">
        <w:trPr>
          <w:trHeight w:val="332"/>
        </w:trPr>
        <w:tc>
          <w:tcPr>
            <w:tcW w:w="1596" w:type="dxa"/>
            <w:shd w:val="clear" w:color="auto" w:fill="70AD47" w:themeFill="accent6"/>
          </w:tcPr>
          <w:p w14:paraId="7008FDE4" w14:textId="67B6B4CE" w:rsidR="00342DFC" w:rsidRPr="00992D5E" w:rsidRDefault="00342DFC" w:rsidP="005E5E99">
            <w:pPr>
              <w:spacing w:line="259" w:lineRule="auto"/>
              <w:rPr>
                <w:b/>
                <w:lang w:val="sr-Cyrl-BA"/>
              </w:rPr>
            </w:pPr>
            <w:r w:rsidRPr="00992D5E">
              <w:rPr>
                <w:b/>
                <w:lang w:val="sr-Cyrl-BA"/>
              </w:rPr>
              <w:t>УВОЗ (КМ)</w:t>
            </w:r>
          </w:p>
        </w:tc>
        <w:tc>
          <w:tcPr>
            <w:tcW w:w="1596" w:type="dxa"/>
            <w:shd w:val="clear" w:color="auto" w:fill="E2EFD9" w:themeFill="accent6" w:themeFillTint="33"/>
          </w:tcPr>
          <w:p w14:paraId="2401002D" w14:textId="77777777" w:rsidR="00342DFC" w:rsidRPr="00992D5E" w:rsidRDefault="00342DFC" w:rsidP="005E5E99">
            <w:pPr>
              <w:spacing w:line="259" w:lineRule="auto"/>
              <w:jc w:val="center"/>
              <w:rPr>
                <w:lang w:val="sr-Cyrl-BA"/>
              </w:rPr>
            </w:pPr>
            <w:r w:rsidRPr="00992D5E">
              <w:rPr>
                <w:lang w:val="sr-Cyrl-BA"/>
              </w:rPr>
              <w:t>115.232.000</w:t>
            </w:r>
          </w:p>
        </w:tc>
        <w:tc>
          <w:tcPr>
            <w:tcW w:w="1596" w:type="dxa"/>
            <w:shd w:val="clear" w:color="auto" w:fill="E2EFD9" w:themeFill="accent6" w:themeFillTint="33"/>
          </w:tcPr>
          <w:p w14:paraId="55708B00" w14:textId="0B8FD57C" w:rsidR="00342DFC" w:rsidRPr="00992D5E" w:rsidRDefault="00342DFC" w:rsidP="005E5E99">
            <w:pPr>
              <w:spacing w:line="259" w:lineRule="auto"/>
              <w:jc w:val="center"/>
              <w:rPr>
                <w:lang w:val="sr-Cyrl-BA"/>
              </w:rPr>
            </w:pPr>
            <w:r w:rsidRPr="00992D5E">
              <w:rPr>
                <w:lang w:val="sr-Cyrl-BA"/>
              </w:rPr>
              <w:t>121.7</w:t>
            </w:r>
            <w:r w:rsidR="001265ED" w:rsidRPr="00992D5E">
              <w:rPr>
                <w:lang w:val="sr-Cyrl-BA"/>
              </w:rPr>
              <w:t>44.000</w:t>
            </w:r>
          </w:p>
        </w:tc>
        <w:tc>
          <w:tcPr>
            <w:tcW w:w="1596" w:type="dxa"/>
            <w:shd w:val="clear" w:color="auto" w:fill="E2EFD9" w:themeFill="accent6" w:themeFillTint="33"/>
          </w:tcPr>
          <w:p w14:paraId="599151DF" w14:textId="77777777" w:rsidR="00342DFC" w:rsidRPr="00992D5E" w:rsidRDefault="00342DFC" w:rsidP="005E5E99">
            <w:pPr>
              <w:spacing w:line="259" w:lineRule="auto"/>
              <w:jc w:val="center"/>
              <w:rPr>
                <w:lang w:val="sr-Cyrl-BA"/>
              </w:rPr>
            </w:pPr>
            <w:r w:rsidRPr="00992D5E">
              <w:rPr>
                <w:lang w:val="sr-Cyrl-BA"/>
              </w:rPr>
              <w:t>126.187.000</w:t>
            </w:r>
          </w:p>
        </w:tc>
        <w:tc>
          <w:tcPr>
            <w:tcW w:w="1596" w:type="dxa"/>
            <w:shd w:val="clear" w:color="auto" w:fill="E2EFD9" w:themeFill="accent6" w:themeFillTint="33"/>
          </w:tcPr>
          <w:p w14:paraId="36FEADCE" w14:textId="77777777" w:rsidR="00342DFC" w:rsidRPr="00992D5E" w:rsidRDefault="00342DFC" w:rsidP="005E5E99">
            <w:pPr>
              <w:spacing w:line="259" w:lineRule="auto"/>
              <w:jc w:val="center"/>
              <w:rPr>
                <w:lang w:val="sr-Cyrl-BA"/>
              </w:rPr>
            </w:pPr>
            <w:r w:rsidRPr="00992D5E">
              <w:rPr>
                <w:lang w:val="sr-Cyrl-BA"/>
              </w:rPr>
              <w:t>133.083.000</w:t>
            </w:r>
          </w:p>
        </w:tc>
        <w:tc>
          <w:tcPr>
            <w:tcW w:w="1596" w:type="dxa"/>
            <w:shd w:val="clear" w:color="auto" w:fill="E2EFD9" w:themeFill="accent6" w:themeFillTint="33"/>
          </w:tcPr>
          <w:p w14:paraId="635E90D9" w14:textId="56247AB8" w:rsidR="00342DFC" w:rsidRPr="00992D5E" w:rsidRDefault="001265ED" w:rsidP="005E5E99">
            <w:pPr>
              <w:spacing w:line="259" w:lineRule="auto"/>
              <w:jc w:val="center"/>
              <w:rPr>
                <w:lang w:val="sr-Cyrl-BA"/>
              </w:rPr>
            </w:pPr>
            <w:r w:rsidRPr="00992D5E">
              <w:rPr>
                <w:lang w:val="sr-Cyrl-BA"/>
              </w:rPr>
              <w:t>144.107.000</w:t>
            </w:r>
          </w:p>
        </w:tc>
      </w:tr>
      <w:tr w:rsidR="00342DFC" w:rsidRPr="00992D5E" w14:paraId="34FAC698" w14:textId="77777777" w:rsidTr="00342DFC">
        <w:trPr>
          <w:trHeight w:val="314"/>
        </w:trPr>
        <w:tc>
          <w:tcPr>
            <w:tcW w:w="1596" w:type="dxa"/>
            <w:shd w:val="clear" w:color="auto" w:fill="70AD47" w:themeFill="accent6"/>
          </w:tcPr>
          <w:p w14:paraId="00AE19EA" w14:textId="198D1F54" w:rsidR="00342DFC" w:rsidRPr="00992D5E" w:rsidRDefault="00342DFC" w:rsidP="005E5E99">
            <w:pPr>
              <w:spacing w:line="259" w:lineRule="auto"/>
              <w:rPr>
                <w:b/>
                <w:lang w:val="sr-Cyrl-BA"/>
              </w:rPr>
            </w:pPr>
            <w:r w:rsidRPr="00992D5E">
              <w:rPr>
                <w:b/>
                <w:lang w:val="sr-Cyrl-BA"/>
              </w:rPr>
              <w:t>ИЗВОЗ (КМ)</w:t>
            </w:r>
          </w:p>
        </w:tc>
        <w:tc>
          <w:tcPr>
            <w:tcW w:w="1596" w:type="dxa"/>
            <w:shd w:val="clear" w:color="auto" w:fill="C5E0B3" w:themeFill="accent6" w:themeFillTint="66"/>
          </w:tcPr>
          <w:p w14:paraId="3224C9C0" w14:textId="77777777" w:rsidR="00342DFC" w:rsidRPr="00992D5E" w:rsidRDefault="00342DFC" w:rsidP="005E5E99">
            <w:pPr>
              <w:spacing w:line="259" w:lineRule="auto"/>
              <w:jc w:val="center"/>
              <w:rPr>
                <w:lang w:val="sr-Cyrl-BA"/>
              </w:rPr>
            </w:pPr>
            <w:r w:rsidRPr="00992D5E">
              <w:rPr>
                <w:lang w:val="sr-Cyrl-BA"/>
              </w:rPr>
              <w:t>192.754.236</w:t>
            </w:r>
          </w:p>
        </w:tc>
        <w:tc>
          <w:tcPr>
            <w:tcW w:w="1596" w:type="dxa"/>
            <w:shd w:val="clear" w:color="auto" w:fill="C5E0B3" w:themeFill="accent6" w:themeFillTint="66"/>
          </w:tcPr>
          <w:p w14:paraId="485C96E1" w14:textId="77777777" w:rsidR="00342DFC" w:rsidRPr="00992D5E" w:rsidRDefault="00342DFC" w:rsidP="005E5E99">
            <w:pPr>
              <w:spacing w:line="259" w:lineRule="auto"/>
              <w:jc w:val="center"/>
              <w:rPr>
                <w:lang w:val="sr-Cyrl-BA"/>
              </w:rPr>
            </w:pPr>
            <w:r w:rsidRPr="00992D5E">
              <w:rPr>
                <w:lang w:val="sr-Cyrl-BA"/>
              </w:rPr>
              <w:t>204.572.647</w:t>
            </w:r>
          </w:p>
        </w:tc>
        <w:tc>
          <w:tcPr>
            <w:tcW w:w="1596" w:type="dxa"/>
            <w:shd w:val="clear" w:color="auto" w:fill="C5E0B3" w:themeFill="accent6" w:themeFillTint="66"/>
          </w:tcPr>
          <w:p w14:paraId="231509B3" w14:textId="77777777" w:rsidR="00342DFC" w:rsidRPr="00992D5E" w:rsidRDefault="00342DFC" w:rsidP="005E5E99">
            <w:pPr>
              <w:spacing w:line="259" w:lineRule="auto"/>
              <w:jc w:val="center"/>
              <w:rPr>
                <w:lang w:val="sr-Cyrl-BA"/>
              </w:rPr>
            </w:pPr>
            <w:r w:rsidRPr="00992D5E">
              <w:rPr>
                <w:lang w:val="sr-Cyrl-BA"/>
              </w:rPr>
              <w:t>223.509.000</w:t>
            </w:r>
          </w:p>
        </w:tc>
        <w:tc>
          <w:tcPr>
            <w:tcW w:w="1596" w:type="dxa"/>
            <w:shd w:val="clear" w:color="auto" w:fill="C5E0B3" w:themeFill="accent6" w:themeFillTint="66"/>
          </w:tcPr>
          <w:p w14:paraId="7921CCA0" w14:textId="3E6754E2" w:rsidR="00342DFC" w:rsidRPr="00992D5E" w:rsidRDefault="00342DFC" w:rsidP="005E5E99">
            <w:pPr>
              <w:spacing w:line="259" w:lineRule="auto"/>
              <w:jc w:val="center"/>
              <w:rPr>
                <w:lang w:val="sr-Cyrl-BA"/>
              </w:rPr>
            </w:pPr>
            <w:r w:rsidRPr="00992D5E">
              <w:rPr>
                <w:lang w:val="sr-Cyrl-BA"/>
              </w:rPr>
              <w:t>2</w:t>
            </w:r>
            <w:r w:rsidR="00EA4087" w:rsidRPr="00992D5E">
              <w:rPr>
                <w:lang w:val="sr-Cyrl-BA"/>
              </w:rPr>
              <w:t>13</w:t>
            </w:r>
            <w:r w:rsidRPr="00992D5E">
              <w:rPr>
                <w:lang w:val="sr-Cyrl-BA"/>
              </w:rPr>
              <w:t>.</w:t>
            </w:r>
            <w:r w:rsidR="00EA4087" w:rsidRPr="00992D5E">
              <w:rPr>
                <w:lang w:val="sr-Cyrl-BA"/>
              </w:rPr>
              <w:t>199</w:t>
            </w:r>
            <w:r w:rsidRPr="00992D5E">
              <w:rPr>
                <w:lang w:val="sr-Cyrl-BA"/>
              </w:rPr>
              <w:t>.000</w:t>
            </w:r>
          </w:p>
        </w:tc>
        <w:tc>
          <w:tcPr>
            <w:tcW w:w="1596" w:type="dxa"/>
            <w:shd w:val="clear" w:color="auto" w:fill="C5E0B3" w:themeFill="accent6" w:themeFillTint="66"/>
          </w:tcPr>
          <w:p w14:paraId="20B40399" w14:textId="5D37C4BD" w:rsidR="00342DFC" w:rsidRPr="00992D5E" w:rsidRDefault="00EA4087" w:rsidP="005E5E99">
            <w:pPr>
              <w:spacing w:line="259" w:lineRule="auto"/>
              <w:jc w:val="center"/>
              <w:rPr>
                <w:lang w:val="sr-Cyrl-BA"/>
              </w:rPr>
            </w:pPr>
            <w:r w:rsidRPr="00992D5E">
              <w:rPr>
                <w:lang w:val="sr-Cyrl-BA"/>
              </w:rPr>
              <w:t>229.537.000</w:t>
            </w:r>
          </w:p>
        </w:tc>
      </w:tr>
    </w:tbl>
    <w:p w14:paraId="46002167" w14:textId="757DC783" w:rsidR="00342DFC" w:rsidRDefault="00342DFC" w:rsidP="005E5E99">
      <w:pPr>
        <w:spacing w:after="0" w:line="240" w:lineRule="auto"/>
        <w:rPr>
          <w:i/>
          <w:iCs/>
          <w:noProof/>
          <w:lang w:val="sr-Cyrl-BA"/>
        </w:rPr>
      </w:pPr>
      <w:r w:rsidRPr="00992D5E">
        <w:rPr>
          <w:i/>
          <w:iCs/>
          <w:noProof/>
          <w:lang w:val="sr-Cyrl-BA"/>
        </w:rPr>
        <w:t>Извор:  </w:t>
      </w:r>
      <w:r w:rsidR="00457735" w:rsidRPr="00992D5E">
        <w:rPr>
          <w:i/>
          <w:iCs/>
          <w:noProof/>
          <w:lang w:val="sr-Cyrl-BA"/>
        </w:rPr>
        <w:t>Привредна комора РС</w:t>
      </w:r>
    </w:p>
    <w:p w14:paraId="755BDFE7" w14:textId="77777777" w:rsidR="00563F4F" w:rsidRPr="00992D5E" w:rsidRDefault="00563F4F" w:rsidP="005E5E99">
      <w:pPr>
        <w:spacing w:after="0" w:line="240" w:lineRule="auto"/>
        <w:rPr>
          <w:i/>
          <w:iCs/>
          <w:noProof/>
          <w:lang w:val="sr-Cyrl-BA"/>
        </w:rPr>
      </w:pPr>
    </w:p>
    <w:p w14:paraId="173BC213" w14:textId="46D93D38" w:rsidR="00C30537" w:rsidRDefault="00987E73" w:rsidP="00B50A4F">
      <w:pPr>
        <w:spacing w:after="0"/>
        <w:rPr>
          <w:lang w:val="sr-Cyrl-BA"/>
        </w:rPr>
      </w:pPr>
      <w:r w:rsidRPr="00992D5E">
        <w:rPr>
          <w:lang w:val="sr-Cyrl-BA"/>
        </w:rPr>
        <w:t xml:space="preserve">Према расположивим подацима, општина Прњавор је један од лидера у регији када је ријеч о извозу производа. Главни извозни сектори су </w:t>
      </w:r>
      <w:proofErr w:type="spellStart"/>
      <w:r w:rsidRPr="00992D5E">
        <w:rPr>
          <w:lang w:val="sr-Cyrl-BA"/>
        </w:rPr>
        <w:t>дрвопрерада</w:t>
      </w:r>
      <w:proofErr w:type="spellEnd"/>
      <w:r w:rsidRPr="00992D5E">
        <w:rPr>
          <w:lang w:val="sr-Cyrl-BA"/>
        </w:rPr>
        <w:t xml:space="preserve">, </w:t>
      </w:r>
      <w:proofErr w:type="spellStart"/>
      <w:r w:rsidRPr="00992D5E">
        <w:rPr>
          <w:lang w:val="sr-Cyrl-BA"/>
        </w:rPr>
        <w:t>металопрерада</w:t>
      </w:r>
      <w:proofErr w:type="spellEnd"/>
      <w:r w:rsidRPr="00992D5E">
        <w:rPr>
          <w:lang w:val="sr-Cyrl-BA"/>
        </w:rPr>
        <w:t xml:space="preserve"> и прехрамбени сектор. Земље у које се највише извози производа су: Србија, Њемачка, Италија, Аустрија, Хрватска, УНМИК</w:t>
      </w:r>
      <w:r w:rsidR="00A60D6D" w:rsidRPr="00992D5E">
        <w:rPr>
          <w:lang w:val="sr-Cyrl-BA"/>
        </w:rPr>
        <w:t xml:space="preserve"> итд</w:t>
      </w:r>
      <w:r w:rsidRPr="00992D5E">
        <w:rPr>
          <w:lang w:val="sr-Cyrl-BA"/>
        </w:rPr>
        <w:t xml:space="preserve">. </w:t>
      </w:r>
      <w:r w:rsidR="00154A5F" w:rsidRPr="00992D5E">
        <w:rPr>
          <w:lang w:val="sr-Cyrl-BA"/>
        </w:rPr>
        <w:t xml:space="preserve">Најзначајнија предузећа извозници су: </w:t>
      </w:r>
      <w:proofErr w:type="spellStart"/>
      <w:r w:rsidR="00154A5F" w:rsidRPr="00992D5E">
        <w:rPr>
          <w:lang w:val="sr-Cyrl-BA"/>
        </w:rPr>
        <w:t>Topling</w:t>
      </w:r>
      <w:proofErr w:type="spellEnd"/>
      <w:r w:rsidR="00154A5F" w:rsidRPr="00992D5E">
        <w:rPr>
          <w:lang w:val="sr-Cyrl-BA"/>
        </w:rPr>
        <w:t xml:space="preserve">, </w:t>
      </w:r>
      <w:proofErr w:type="spellStart"/>
      <w:r w:rsidR="00154A5F" w:rsidRPr="00992D5E">
        <w:rPr>
          <w:lang w:val="sr-Cyrl-BA"/>
        </w:rPr>
        <w:t>Dis</w:t>
      </w:r>
      <w:proofErr w:type="spellEnd"/>
      <w:r w:rsidR="00154A5F" w:rsidRPr="00992D5E">
        <w:rPr>
          <w:lang w:val="sr-Cyrl-BA"/>
        </w:rPr>
        <w:t xml:space="preserve"> </w:t>
      </w:r>
      <w:proofErr w:type="spellStart"/>
      <w:r w:rsidR="00154A5F" w:rsidRPr="00992D5E">
        <w:rPr>
          <w:lang w:val="sr-Cyrl-BA"/>
        </w:rPr>
        <w:t>Eurostandard</w:t>
      </w:r>
      <w:proofErr w:type="spellEnd"/>
      <w:r w:rsidR="00154A5F" w:rsidRPr="00992D5E">
        <w:rPr>
          <w:lang w:val="sr-Cyrl-BA"/>
        </w:rPr>
        <w:t xml:space="preserve">, </w:t>
      </w:r>
      <w:proofErr w:type="spellStart"/>
      <w:r w:rsidR="00154A5F" w:rsidRPr="00992D5E">
        <w:rPr>
          <w:lang w:val="sr-Cyrl-BA"/>
        </w:rPr>
        <w:t>Fero</w:t>
      </w:r>
      <w:proofErr w:type="spellEnd"/>
      <w:r w:rsidR="00154A5F" w:rsidRPr="00992D5E">
        <w:rPr>
          <w:lang w:val="sr-Cyrl-BA"/>
        </w:rPr>
        <w:t xml:space="preserve"> </w:t>
      </w:r>
      <w:proofErr w:type="spellStart"/>
      <w:r w:rsidR="00154A5F" w:rsidRPr="00992D5E">
        <w:rPr>
          <w:lang w:val="sr-Cyrl-BA"/>
        </w:rPr>
        <w:t>Stil</w:t>
      </w:r>
      <w:proofErr w:type="spellEnd"/>
      <w:r w:rsidR="00154A5F" w:rsidRPr="00992D5E">
        <w:rPr>
          <w:lang w:val="sr-Cyrl-BA"/>
        </w:rPr>
        <w:t xml:space="preserve"> </w:t>
      </w:r>
      <w:proofErr w:type="spellStart"/>
      <w:r w:rsidR="00154A5F" w:rsidRPr="00992D5E">
        <w:rPr>
          <w:lang w:val="sr-Cyrl-BA"/>
        </w:rPr>
        <w:t>Mont</w:t>
      </w:r>
      <w:proofErr w:type="spellEnd"/>
      <w:r w:rsidR="00154A5F" w:rsidRPr="00992D5E">
        <w:rPr>
          <w:lang w:val="sr-Cyrl-BA"/>
        </w:rPr>
        <w:t xml:space="preserve">, Standard, </w:t>
      </w:r>
      <w:proofErr w:type="spellStart"/>
      <w:r w:rsidR="00154A5F" w:rsidRPr="00992D5E">
        <w:rPr>
          <w:lang w:val="sr-Cyrl-BA"/>
        </w:rPr>
        <w:t>Export</w:t>
      </w:r>
      <w:proofErr w:type="spellEnd"/>
      <w:r w:rsidR="00154A5F" w:rsidRPr="00992D5E">
        <w:rPr>
          <w:lang w:val="sr-Cyrl-BA"/>
        </w:rPr>
        <w:t xml:space="preserve"> City, </w:t>
      </w:r>
      <w:proofErr w:type="spellStart"/>
      <w:r w:rsidR="00292B05" w:rsidRPr="00992D5E">
        <w:rPr>
          <w:lang w:val="sr-Cyrl-BA"/>
        </w:rPr>
        <w:t>Mladegs</w:t>
      </w:r>
      <w:proofErr w:type="spellEnd"/>
      <w:r w:rsidR="00292B05" w:rsidRPr="00992D5E">
        <w:rPr>
          <w:lang w:val="sr-Cyrl-BA"/>
        </w:rPr>
        <w:t xml:space="preserve">, </w:t>
      </w:r>
      <w:proofErr w:type="spellStart"/>
      <w:r w:rsidR="00292B05" w:rsidRPr="00992D5E">
        <w:rPr>
          <w:lang w:val="sr-Cyrl-BA"/>
        </w:rPr>
        <w:t>Trivas</w:t>
      </w:r>
      <w:proofErr w:type="spellEnd"/>
      <w:r w:rsidR="00292B05" w:rsidRPr="00992D5E">
        <w:rPr>
          <w:lang w:val="sr-Cyrl-BA"/>
        </w:rPr>
        <w:t xml:space="preserve">, </w:t>
      </w:r>
      <w:proofErr w:type="spellStart"/>
      <w:r w:rsidR="00292B05" w:rsidRPr="00992D5E">
        <w:rPr>
          <w:lang w:val="sr-Cyrl-BA"/>
        </w:rPr>
        <w:t>Leburić</w:t>
      </w:r>
      <w:proofErr w:type="spellEnd"/>
      <w:r w:rsidR="00292B05" w:rsidRPr="00992D5E">
        <w:rPr>
          <w:lang w:val="sr-Cyrl-BA"/>
        </w:rPr>
        <w:t xml:space="preserve">, </w:t>
      </w:r>
      <w:proofErr w:type="spellStart"/>
      <w:r w:rsidR="00292B05" w:rsidRPr="00992D5E">
        <w:rPr>
          <w:lang w:val="sr-Cyrl-BA"/>
        </w:rPr>
        <w:t>Komerc</w:t>
      </w:r>
      <w:proofErr w:type="spellEnd"/>
      <w:r w:rsidR="00292B05" w:rsidRPr="00992D5E">
        <w:rPr>
          <w:lang w:val="sr-Cyrl-BA"/>
        </w:rPr>
        <w:t xml:space="preserve"> </w:t>
      </w:r>
      <w:proofErr w:type="spellStart"/>
      <w:r w:rsidR="00292B05" w:rsidRPr="00992D5E">
        <w:rPr>
          <w:lang w:val="sr-Cyrl-BA"/>
        </w:rPr>
        <w:t>Mali</w:t>
      </w:r>
      <w:proofErr w:type="spellEnd"/>
      <w:r w:rsidR="00AB6C93">
        <w:rPr>
          <w:lang w:val="sr-Cyrl-BA"/>
        </w:rPr>
        <w:t xml:space="preserve">, </w:t>
      </w:r>
      <w:proofErr w:type="spellStart"/>
      <w:r w:rsidR="00AB6C93">
        <w:rPr>
          <w:lang w:val="sr-Latn-BA"/>
        </w:rPr>
        <w:t>Armako</w:t>
      </w:r>
      <w:proofErr w:type="spellEnd"/>
      <w:r w:rsidR="00292B05" w:rsidRPr="00992D5E">
        <w:rPr>
          <w:lang w:val="sr-Cyrl-BA"/>
        </w:rPr>
        <w:t xml:space="preserve"> </w:t>
      </w:r>
      <w:r w:rsidR="00250BE8" w:rsidRPr="00992D5E">
        <w:rPr>
          <w:lang w:val="sr-Cyrl-BA"/>
        </w:rPr>
        <w:t>итд.</w:t>
      </w:r>
      <w:r w:rsidR="00154A5F" w:rsidRPr="00992D5E">
        <w:rPr>
          <w:lang w:val="sr-Cyrl-BA"/>
        </w:rPr>
        <w:t xml:space="preserve"> </w:t>
      </w:r>
    </w:p>
    <w:p w14:paraId="17791BE3" w14:textId="77777777" w:rsidR="00B50A4F" w:rsidRPr="00992D5E" w:rsidRDefault="00B50A4F" w:rsidP="00B50A4F">
      <w:pPr>
        <w:spacing w:after="0"/>
        <w:rPr>
          <w:lang w:val="sr-Cyrl-BA"/>
        </w:rPr>
      </w:pPr>
    </w:p>
    <w:p w14:paraId="25647EF8" w14:textId="545BF0B5" w:rsidR="00BE6D2F" w:rsidRPr="00992D5E" w:rsidRDefault="005D4A9F" w:rsidP="00B50A4F">
      <w:pPr>
        <w:pStyle w:val="Naslov3"/>
        <w:spacing w:before="0"/>
        <w:rPr>
          <w:noProof/>
          <w:sz w:val="22"/>
          <w:lang w:val="sr-Cyrl-BA"/>
        </w:rPr>
      </w:pPr>
      <w:bookmarkStart w:id="57" w:name="_Toc92743480"/>
      <w:bookmarkStart w:id="58" w:name="_Toc97817740"/>
      <w:r w:rsidRPr="00992D5E">
        <w:rPr>
          <w:noProof/>
          <w:sz w:val="22"/>
          <w:szCs w:val="22"/>
          <w:lang w:val="sr-Cyrl-BA"/>
        </w:rPr>
        <w:t>II.5</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Веће</w:t>
      </w:r>
      <w:r w:rsidR="00BE6D2F" w:rsidRPr="00992D5E">
        <w:rPr>
          <w:noProof/>
          <w:sz w:val="22"/>
          <w:szCs w:val="22"/>
          <w:lang w:val="sr-Cyrl-BA"/>
        </w:rPr>
        <w:t xml:space="preserve"> </w:t>
      </w:r>
      <w:r w:rsidR="001B6249" w:rsidRPr="00992D5E">
        <w:rPr>
          <w:noProof/>
          <w:sz w:val="22"/>
          <w:szCs w:val="22"/>
          <w:lang w:val="sr-Cyrl-BA"/>
        </w:rPr>
        <w:t>инвестиције</w:t>
      </w:r>
      <w:r w:rsidR="00BE6D2F" w:rsidRPr="00992D5E">
        <w:rPr>
          <w:noProof/>
          <w:sz w:val="22"/>
          <w:szCs w:val="22"/>
          <w:lang w:val="sr-Cyrl-BA"/>
        </w:rPr>
        <w:t xml:space="preserve"> </w:t>
      </w:r>
      <w:r w:rsidR="001B6249" w:rsidRPr="00992D5E">
        <w:rPr>
          <w:noProof/>
          <w:sz w:val="22"/>
          <w:szCs w:val="22"/>
          <w:lang w:val="sr-Cyrl-BA"/>
        </w:rPr>
        <w:t>које</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реализоване</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ток</w:t>
      </w:r>
      <w:bookmarkEnd w:id="57"/>
      <w:r w:rsidR="001B6249" w:rsidRPr="00992D5E">
        <w:rPr>
          <w:noProof/>
          <w:sz w:val="22"/>
          <w:szCs w:val="22"/>
          <w:lang w:val="sr-Cyrl-BA"/>
        </w:rPr>
        <w:t>у</w:t>
      </w:r>
      <w:bookmarkEnd w:id="58"/>
    </w:p>
    <w:p w14:paraId="584BDA73" w14:textId="77777777" w:rsidR="00563F4F" w:rsidRDefault="00563F4F" w:rsidP="00B50A4F">
      <w:pPr>
        <w:spacing w:after="0" w:line="240" w:lineRule="auto"/>
        <w:jc w:val="both"/>
        <w:rPr>
          <w:rFonts w:cstheme="minorHAnsi"/>
          <w:i/>
          <w:iCs/>
          <w:lang w:val="sr-Cyrl-BA"/>
        </w:rPr>
      </w:pPr>
    </w:p>
    <w:p w14:paraId="45E00927" w14:textId="63FC1203" w:rsidR="005B245E" w:rsidRPr="00992D5E" w:rsidRDefault="005B245E" w:rsidP="00B50A4F">
      <w:pPr>
        <w:spacing w:after="0" w:line="240" w:lineRule="auto"/>
        <w:jc w:val="both"/>
        <w:rPr>
          <w:rFonts w:cstheme="minorHAnsi"/>
          <w:i/>
          <w:iCs/>
          <w:lang w:val="sr-Cyrl-BA"/>
        </w:rPr>
      </w:pPr>
      <w:r w:rsidRPr="00992D5E">
        <w:rPr>
          <w:rFonts w:cstheme="minorHAnsi"/>
          <w:i/>
          <w:iCs/>
          <w:lang w:val="sr-Cyrl-BA"/>
        </w:rPr>
        <w:t xml:space="preserve">Пословне зоне и привлачење инвеститора </w:t>
      </w:r>
    </w:p>
    <w:p w14:paraId="04DAA009" w14:textId="77777777" w:rsidR="00832F4F" w:rsidRPr="00992D5E" w:rsidRDefault="005B245E" w:rsidP="00B50A4F">
      <w:pPr>
        <w:spacing w:after="0" w:line="240" w:lineRule="auto"/>
        <w:jc w:val="both"/>
        <w:rPr>
          <w:rFonts w:cstheme="minorHAnsi"/>
          <w:lang w:val="sr-Cyrl-BA"/>
        </w:rPr>
      </w:pPr>
      <w:r w:rsidRPr="00992D5E">
        <w:rPr>
          <w:rFonts w:cstheme="minorHAnsi"/>
          <w:lang w:val="sr-Cyrl-BA"/>
        </w:rPr>
        <w:t xml:space="preserve">Пословно-туристичка зона Вијака површине 322,14 </w:t>
      </w:r>
      <w:proofErr w:type="spellStart"/>
      <w:r w:rsidRPr="00992D5E">
        <w:rPr>
          <w:rFonts w:cstheme="minorHAnsi"/>
          <w:lang w:val="sr-Cyrl-BA"/>
        </w:rPr>
        <w:t>ha</w:t>
      </w:r>
      <w:proofErr w:type="spellEnd"/>
      <w:r w:rsidRPr="00992D5E">
        <w:rPr>
          <w:rFonts w:cstheme="minorHAnsi"/>
          <w:lang w:val="sr-Cyrl-BA"/>
        </w:rPr>
        <w:t xml:space="preserve"> (површина пословне зоне је око 120 </w:t>
      </w:r>
      <w:proofErr w:type="spellStart"/>
      <w:r w:rsidRPr="00992D5E">
        <w:rPr>
          <w:rFonts w:cstheme="minorHAnsi"/>
          <w:lang w:val="sr-Cyrl-BA"/>
        </w:rPr>
        <w:t>ha</w:t>
      </w:r>
      <w:proofErr w:type="spellEnd"/>
      <w:r w:rsidRPr="00992D5E">
        <w:rPr>
          <w:rFonts w:cstheme="minorHAnsi"/>
          <w:lang w:val="sr-Cyrl-BA"/>
        </w:rPr>
        <w:t xml:space="preserve">) се налази у близини магистралног пута Бањалука - Прњавор - Дервента (М-16.1) и раскрснице магистралног пута М-16.1 са регионалним путем R-474 </w:t>
      </w:r>
      <w:proofErr w:type="spellStart"/>
      <w:r w:rsidRPr="00992D5E">
        <w:rPr>
          <w:rFonts w:cstheme="minorHAnsi"/>
          <w:lang w:val="sr-Cyrl-BA"/>
        </w:rPr>
        <w:t>Челинац</w:t>
      </w:r>
      <w:proofErr w:type="spellEnd"/>
      <w:r w:rsidRPr="00992D5E">
        <w:rPr>
          <w:rFonts w:cstheme="minorHAnsi"/>
          <w:lang w:val="sr-Cyrl-BA"/>
        </w:rPr>
        <w:t xml:space="preserve"> – Прњавор – </w:t>
      </w:r>
      <w:proofErr w:type="spellStart"/>
      <w:r w:rsidRPr="00992D5E">
        <w:rPr>
          <w:rFonts w:cstheme="minorHAnsi"/>
          <w:lang w:val="sr-Cyrl-BA"/>
        </w:rPr>
        <w:t>Србац</w:t>
      </w:r>
      <w:proofErr w:type="spellEnd"/>
      <w:r w:rsidRPr="00992D5E">
        <w:rPr>
          <w:rFonts w:cstheme="minorHAnsi"/>
          <w:lang w:val="sr-Cyrl-BA"/>
        </w:rPr>
        <w:t xml:space="preserve"> и R-476 </w:t>
      </w:r>
      <w:proofErr w:type="spellStart"/>
      <w:r w:rsidRPr="00992D5E">
        <w:rPr>
          <w:rFonts w:cstheme="minorHAnsi"/>
          <w:lang w:val="sr-Cyrl-BA"/>
        </w:rPr>
        <w:t>Србац</w:t>
      </w:r>
      <w:proofErr w:type="spellEnd"/>
      <w:r w:rsidRPr="00992D5E">
        <w:rPr>
          <w:rFonts w:cstheme="minorHAnsi"/>
          <w:lang w:val="sr-Cyrl-BA"/>
        </w:rPr>
        <w:t xml:space="preserve"> – Прњавор - Добој, те ауто пута Бања Лука - Добој. </w:t>
      </w:r>
      <w:r w:rsidR="003B1F31" w:rsidRPr="00992D5E">
        <w:rPr>
          <w:rFonts w:cstheme="minorHAnsi"/>
          <w:lang w:val="sr-Cyrl-BA"/>
        </w:rPr>
        <w:t xml:space="preserve">Предметну локацију пресјеца на два дијела траса аутопута Бања Лука-Добој. </w:t>
      </w:r>
      <w:r w:rsidRPr="00992D5E">
        <w:rPr>
          <w:rFonts w:cstheme="minorHAnsi"/>
          <w:lang w:val="sr-Cyrl-BA"/>
        </w:rPr>
        <w:t>Регулациони план пословно- туристичке зоне „Вијака“ усвојен је за период 2013-2023. година. Усвојена је Измјена и допуна дијела Регулационог плана пословно-туристичке Зоне Вијака, Измјена 1</w:t>
      </w:r>
      <w:r w:rsidR="00E256F0" w:rsidRPr="00992D5E">
        <w:rPr>
          <w:rFonts w:cstheme="minorHAnsi"/>
          <w:lang w:val="sr-Cyrl-BA"/>
        </w:rPr>
        <w:t xml:space="preserve">, због </w:t>
      </w:r>
      <w:proofErr w:type="spellStart"/>
      <w:r w:rsidRPr="00992D5E">
        <w:rPr>
          <w:rFonts w:cstheme="minorHAnsi"/>
          <w:lang w:val="sr-Cyrl-BA"/>
        </w:rPr>
        <w:t>измјештања</w:t>
      </w:r>
      <w:proofErr w:type="spellEnd"/>
      <w:r w:rsidRPr="00992D5E">
        <w:rPr>
          <w:rFonts w:cstheme="minorHAnsi"/>
          <w:lang w:val="sr-Cyrl-BA"/>
        </w:rPr>
        <w:t xml:space="preserve"> дијела трасе 110kV далеководне линије Дервента – Прњавор</w:t>
      </w:r>
      <w:r w:rsidR="00E256F0" w:rsidRPr="00992D5E">
        <w:rPr>
          <w:rFonts w:cstheme="minorHAnsi"/>
          <w:lang w:val="sr-Cyrl-BA"/>
        </w:rPr>
        <w:t xml:space="preserve">. </w:t>
      </w:r>
      <w:r w:rsidRPr="00992D5E">
        <w:rPr>
          <w:rFonts w:cstheme="minorHAnsi"/>
          <w:lang w:val="sr-Cyrl-BA"/>
        </w:rPr>
        <w:t xml:space="preserve">Измјена 2 донесена </w:t>
      </w:r>
      <w:proofErr w:type="spellStart"/>
      <w:r w:rsidRPr="00992D5E">
        <w:rPr>
          <w:rFonts w:cstheme="minorHAnsi"/>
          <w:lang w:val="sr-Cyrl-BA"/>
        </w:rPr>
        <w:t>je</w:t>
      </w:r>
      <w:proofErr w:type="spellEnd"/>
      <w:r w:rsidRPr="00992D5E">
        <w:rPr>
          <w:rFonts w:cstheme="minorHAnsi"/>
          <w:lang w:val="sr-Cyrl-BA"/>
        </w:rPr>
        <w:t xml:space="preserve"> 2019. године</w:t>
      </w:r>
      <w:r w:rsidR="00DD1770" w:rsidRPr="00992D5E">
        <w:rPr>
          <w:rFonts w:cstheme="minorHAnsi"/>
          <w:lang w:val="sr-Cyrl-BA"/>
        </w:rPr>
        <w:t xml:space="preserve">, због </w:t>
      </w:r>
      <w:r w:rsidRPr="00992D5E">
        <w:rPr>
          <w:rFonts w:cstheme="minorHAnsi"/>
          <w:lang w:val="sr-Cyrl-BA"/>
        </w:rPr>
        <w:t>изградњ</w:t>
      </w:r>
      <w:r w:rsidR="00DD1770" w:rsidRPr="00992D5E">
        <w:rPr>
          <w:rFonts w:cstheme="minorHAnsi"/>
          <w:lang w:val="sr-Cyrl-BA"/>
        </w:rPr>
        <w:t>е</w:t>
      </w:r>
      <w:r w:rsidRPr="00992D5E">
        <w:rPr>
          <w:rFonts w:cstheme="minorHAnsi"/>
          <w:lang w:val="sr-Cyrl-BA"/>
        </w:rPr>
        <w:t xml:space="preserve"> спортско-рекреативн</w:t>
      </w:r>
      <w:r w:rsidR="00DD1770" w:rsidRPr="00992D5E">
        <w:rPr>
          <w:rFonts w:cstheme="minorHAnsi"/>
          <w:lang w:val="sr-Cyrl-BA"/>
        </w:rPr>
        <w:t>е</w:t>
      </w:r>
      <w:r w:rsidRPr="00992D5E">
        <w:rPr>
          <w:rFonts w:cstheme="minorHAnsi"/>
          <w:lang w:val="sr-Cyrl-BA"/>
        </w:rPr>
        <w:t xml:space="preserve"> зон</w:t>
      </w:r>
      <w:r w:rsidR="00DD1770" w:rsidRPr="00992D5E">
        <w:rPr>
          <w:rFonts w:cstheme="minorHAnsi"/>
          <w:lang w:val="sr-Cyrl-BA"/>
        </w:rPr>
        <w:t>е</w:t>
      </w:r>
      <w:r w:rsidRPr="00992D5E">
        <w:rPr>
          <w:rFonts w:cstheme="minorHAnsi"/>
          <w:lang w:val="sr-Cyrl-BA"/>
        </w:rPr>
        <w:t xml:space="preserve">, коју чини спортски </w:t>
      </w:r>
      <w:r w:rsidRPr="00992D5E">
        <w:rPr>
          <w:rFonts w:cstheme="minorHAnsi"/>
          <w:lang w:val="sr-Cyrl-BA"/>
        </w:rPr>
        <w:lastRenderedPageBreak/>
        <w:t xml:space="preserve">фудбалски центар, спортска дворана, са спортским теренима на отвореном (тенис, одбојка, кошарка). Дио ове зоне чини и комплекс три базена: дјечији димензија 12,50 х 12,50 m; те два велика: </w:t>
      </w:r>
      <w:proofErr w:type="spellStart"/>
      <w:r w:rsidRPr="00992D5E">
        <w:rPr>
          <w:rFonts w:cstheme="minorHAnsi"/>
          <w:lang w:val="sr-Cyrl-BA"/>
        </w:rPr>
        <w:t>полуолимпијски</w:t>
      </w:r>
      <w:proofErr w:type="spellEnd"/>
      <w:r w:rsidRPr="00992D5E">
        <w:rPr>
          <w:rFonts w:cstheme="minorHAnsi"/>
          <w:lang w:val="sr-Cyrl-BA"/>
        </w:rPr>
        <w:t xml:space="preserve"> 25,00 х 12,50 m и олимпијски 25,00 х 50,00 m са трибинама, те поплочаним и </w:t>
      </w:r>
      <w:proofErr w:type="spellStart"/>
      <w:r w:rsidRPr="00992D5E">
        <w:rPr>
          <w:rFonts w:cstheme="minorHAnsi"/>
          <w:lang w:val="sr-Cyrl-BA"/>
        </w:rPr>
        <w:t>озелењеним</w:t>
      </w:r>
      <w:proofErr w:type="spellEnd"/>
      <w:r w:rsidRPr="00992D5E">
        <w:rPr>
          <w:rFonts w:cstheme="minorHAnsi"/>
          <w:lang w:val="sr-Cyrl-BA"/>
        </w:rPr>
        <w:t xml:space="preserve"> простором за сунчање. У западном дијелу обухвата је планиран хотел спратности П+2, за око 100 кревета, односно 50 смјештајних јединица. Од комуналне инфраструктуре везане за ову пословну зону изграђен је дистрибутивни цјевовод за </w:t>
      </w:r>
      <w:proofErr w:type="spellStart"/>
      <w:r w:rsidRPr="00992D5E">
        <w:rPr>
          <w:rFonts w:cstheme="minorHAnsi"/>
          <w:lang w:val="sr-Cyrl-BA"/>
        </w:rPr>
        <w:t>водоснабдијевање</w:t>
      </w:r>
      <w:proofErr w:type="spellEnd"/>
      <w:r w:rsidRPr="00992D5E">
        <w:rPr>
          <w:rFonts w:cstheme="minorHAnsi"/>
          <w:lang w:val="sr-Cyrl-BA"/>
        </w:rPr>
        <w:t xml:space="preserve"> индустријске зоне, као и доведена електрична енергија путем 20 </w:t>
      </w:r>
      <w:proofErr w:type="spellStart"/>
      <w:r w:rsidRPr="00992D5E">
        <w:rPr>
          <w:rFonts w:cstheme="minorHAnsi"/>
          <w:lang w:val="sr-Cyrl-BA"/>
        </w:rPr>
        <w:t>kV</w:t>
      </w:r>
      <w:proofErr w:type="spellEnd"/>
      <w:r w:rsidRPr="00992D5E">
        <w:rPr>
          <w:rFonts w:cstheme="minorHAnsi"/>
          <w:lang w:val="sr-Cyrl-BA"/>
        </w:rPr>
        <w:t xml:space="preserve"> подземног кабла. Још увијек није изграђена саобраћајница кроз пословну зону, као и </w:t>
      </w:r>
      <w:proofErr w:type="spellStart"/>
      <w:r w:rsidRPr="00992D5E">
        <w:rPr>
          <w:rFonts w:cstheme="minorHAnsi"/>
          <w:lang w:val="sr-Cyrl-BA"/>
        </w:rPr>
        <w:t>одводња</w:t>
      </w:r>
      <w:proofErr w:type="spellEnd"/>
      <w:r w:rsidRPr="00992D5E">
        <w:rPr>
          <w:rFonts w:cstheme="minorHAnsi"/>
          <w:lang w:val="sr-Cyrl-BA"/>
        </w:rPr>
        <w:t xml:space="preserve"> отпадних и </w:t>
      </w:r>
      <w:proofErr w:type="spellStart"/>
      <w:r w:rsidRPr="00992D5E">
        <w:rPr>
          <w:rFonts w:cstheme="minorHAnsi"/>
          <w:lang w:val="sr-Cyrl-BA"/>
        </w:rPr>
        <w:t>оборинских</w:t>
      </w:r>
      <w:proofErr w:type="spellEnd"/>
      <w:r w:rsidRPr="00992D5E">
        <w:rPr>
          <w:rFonts w:cstheme="minorHAnsi"/>
          <w:lang w:val="sr-Cyrl-BA"/>
        </w:rPr>
        <w:t xml:space="preserve"> вода. Ријешени су имовински односи за катастарску општину </w:t>
      </w:r>
      <w:proofErr w:type="spellStart"/>
      <w:r w:rsidRPr="00992D5E">
        <w:rPr>
          <w:rFonts w:cstheme="minorHAnsi"/>
          <w:lang w:val="sr-Cyrl-BA"/>
        </w:rPr>
        <w:t>Штрпци</w:t>
      </w:r>
      <w:proofErr w:type="spellEnd"/>
      <w:r w:rsidRPr="00992D5E">
        <w:rPr>
          <w:rFonts w:cstheme="minorHAnsi"/>
          <w:lang w:val="sr-Cyrl-BA"/>
        </w:rPr>
        <w:t xml:space="preserve"> унутар пословне зоне и она је у процесу продаје и изградње, док је рјешавање дијела пословне зоне који се односи на катастарску општину </w:t>
      </w:r>
      <w:proofErr w:type="spellStart"/>
      <w:r w:rsidRPr="00992D5E">
        <w:rPr>
          <w:rFonts w:cstheme="minorHAnsi"/>
          <w:lang w:val="sr-Cyrl-BA"/>
        </w:rPr>
        <w:t>Вучијак</w:t>
      </w:r>
      <w:proofErr w:type="spellEnd"/>
      <w:r w:rsidRPr="00992D5E">
        <w:rPr>
          <w:rFonts w:cstheme="minorHAnsi"/>
          <w:lang w:val="sr-Cyrl-BA"/>
        </w:rPr>
        <w:t xml:space="preserve"> у току. </w:t>
      </w:r>
    </w:p>
    <w:p w14:paraId="47C5F148" w14:textId="26D64325" w:rsidR="005B245E" w:rsidRPr="00992D5E" w:rsidRDefault="005B245E" w:rsidP="005B245E">
      <w:pPr>
        <w:spacing w:after="100" w:line="240" w:lineRule="auto"/>
        <w:jc w:val="both"/>
        <w:rPr>
          <w:rFonts w:cstheme="minorHAnsi"/>
          <w:lang w:val="sr-Cyrl-BA"/>
        </w:rPr>
      </w:pPr>
      <w:r w:rsidRPr="00992D5E">
        <w:rPr>
          <w:rFonts w:cstheme="minorHAnsi"/>
          <w:lang w:val="sr-Cyrl-BA"/>
        </w:rPr>
        <w:t>Тренутно, у зони већ послују два пословна субјекта, док су друга два пословна субјекта у фази изградње својих објеката. Поред тога, још осам парцела у зони је продано инвеститорима, а воде се интензивни разговори са још неколико њих.</w:t>
      </w:r>
    </w:p>
    <w:p w14:paraId="0FC63E7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Друге пословне зоне на територији општине Прњавор су:</w:t>
      </w:r>
    </w:p>
    <w:p w14:paraId="4357E108" w14:textId="77777777" w:rsidR="005B245E" w:rsidRPr="00992D5E" w:rsidRDefault="005B245E" w:rsidP="005B245E">
      <w:pPr>
        <w:pStyle w:val="Pasussalistom"/>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w:t>
      </w:r>
      <w:proofErr w:type="spellStart"/>
      <w:r w:rsidRPr="00992D5E">
        <w:rPr>
          <w:rFonts w:cstheme="minorHAnsi"/>
          <w:lang w:val="sr-Cyrl-BA"/>
        </w:rPr>
        <w:t>Коотеп</w:t>
      </w:r>
      <w:proofErr w:type="spellEnd"/>
      <w:r w:rsidRPr="00992D5E">
        <w:rPr>
          <w:rFonts w:cstheme="minorHAnsi"/>
          <w:lang w:val="sr-Cyrl-BA"/>
        </w:rPr>
        <w:t>“</w:t>
      </w:r>
    </w:p>
    <w:p w14:paraId="1D60BC69" w14:textId="77777777" w:rsidR="005B245E" w:rsidRPr="00992D5E" w:rsidRDefault="005B245E" w:rsidP="005B245E">
      <w:pPr>
        <w:pStyle w:val="Pasussalistom"/>
        <w:numPr>
          <w:ilvl w:val="0"/>
          <w:numId w:val="37"/>
        </w:numPr>
        <w:spacing w:after="100" w:line="240" w:lineRule="auto"/>
        <w:jc w:val="both"/>
        <w:rPr>
          <w:rFonts w:cstheme="minorHAnsi"/>
          <w:lang w:val="sr-Cyrl-BA"/>
        </w:rPr>
      </w:pPr>
      <w:r w:rsidRPr="00992D5E">
        <w:rPr>
          <w:rFonts w:cstheme="minorHAnsi"/>
          <w:lang w:val="sr-Cyrl-BA"/>
        </w:rPr>
        <w:t xml:space="preserve">Пословна зона у обухвату Регулационог плана у зони утицаја магистралног пута М16.1 </w:t>
      </w:r>
      <w:proofErr w:type="spellStart"/>
      <w:r w:rsidRPr="00992D5E">
        <w:rPr>
          <w:rFonts w:cstheme="minorHAnsi"/>
          <w:lang w:val="sr-Cyrl-BA"/>
        </w:rPr>
        <w:t>Клашнице</w:t>
      </w:r>
      <w:proofErr w:type="spellEnd"/>
      <w:r w:rsidRPr="00992D5E">
        <w:rPr>
          <w:rFonts w:cstheme="minorHAnsi"/>
          <w:lang w:val="sr-Cyrl-BA"/>
        </w:rPr>
        <w:t xml:space="preserve"> -Дервента, територија општине Прњавор</w:t>
      </w:r>
    </w:p>
    <w:p w14:paraId="2328CD15" w14:textId="77777777" w:rsidR="005B245E" w:rsidRPr="00992D5E" w:rsidRDefault="005B245E" w:rsidP="005B245E">
      <w:pPr>
        <w:pStyle w:val="Pasussalistom"/>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w:t>
      </w:r>
      <w:proofErr w:type="spellStart"/>
      <w:r w:rsidRPr="00992D5E">
        <w:rPr>
          <w:rFonts w:cstheme="minorHAnsi"/>
          <w:lang w:val="sr-Cyrl-BA"/>
        </w:rPr>
        <w:t>Јелшинград</w:t>
      </w:r>
      <w:proofErr w:type="spellEnd"/>
      <w:r w:rsidRPr="00992D5E">
        <w:rPr>
          <w:rFonts w:cstheme="minorHAnsi"/>
          <w:lang w:val="sr-Cyrl-BA"/>
        </w:rPr>
        <w:t>“</w:t>
      </w:r>
    </w:p>
    <w:p w14:paraId="6F50564C" w14:textId="77777777" w:rsidR="005B245E" w:rsidRPr="00992D5E" w:rsidRDefault="005B245E" w:rsidP="005B245E">
      <w:pPr>
        <w:pStyle w:val="Pasussalistom"/>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„Силос“.</w:t>
      </w:r>
    </w:p>
    <w:p w14:paraId="780BA03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Продаја парцела је регулисана Правилником о условима и начину отуђења непокретности у својини општине Прњавор, у циљу реализације инвестиционог пројекта од посебног значаја за локални економски развој (уз посебне услове испод тржишне цијене, а величину парцела могуће је прилагодити свим потребама инвеститора).</w:t>
      </w:r>
    </w:p>
    <w:p w14:paraId="6BDC394C" w14:textId="4668405A" w:rsidR="005B245E" w:rsidRPr="00992D5E" w:rsidRDefault="005B245E" w:rsidP="005B245E">
      <w:pPr>
        <w:spacing w:after="100" w:line="240" w:lineRule="auto"/>
        <w:jc w:val="both"/>
        <w:rPr>
          <w:rFonts w:cstheme="minorHAnsi"/>
          <w:lang w:val="sr-Cyrl-BA"/>
        </w:rPr>
      </w:pPr>
      <w:r w:rsidRPr="00992D5E">
        <w:rPr>
          <w:rFonts w:cstheme="minorHAnsi"/>
          <w:lang w:val="sr-Cyrl-BA"/>
        </w:rPr>
        <w:t xml:space="preserve">За потребе стварања повољног пословног окружења и привлачења инвеститора у општину Прњавор, израђена је интернет страница </w:t>
      </w:r>
      <w:hyperlink r:id="rId11" w:history="1">
        <w:r w:rsidRPr="00992D5E">
          <w:rPr>
            <w:lang w:val="sr-Cyrl-BA"/>
          </w:rPr>
          <w:t>www.investprnjavor.com</w:t>
        </w:r>
      </w:hyperlink>
      <w:r w:rsidRPr="00992D5E">
        <w:rPr>
          <w:rFonts w:cstheme="minorHAnsi"/>
          <w:lang w:val="sr-Cyrl-BA"/>
        </w:rPr>
        <w:t xml:space="preserve">. </w:t>
      </w:r>
    </w:p>
    <w:p w14:paraId="7A8F0421" w14:textId="0334C90E" w:rsidR="005B245E" w:rsidRPr="00992D5E" w:rsidRDefault="005B245E" w:rsidP="00B50A4F">
      <w:pPr>
        <w:spacing w:after="0" w:line="240" w:lineRule="auto"/>
        <w:jc w:val="both"/>
        <w:rPr>
          <w:rFonts w:cstheme="minorHAnsi"/>
          <w:lang w:val="sr-Cyrl-BA"/>
        </w:rPr>
      </w:pPr>
      <w:r w:rsidRPr="00992D5E">
        <w:rPr>
          <w:rFonts w:cstheme="minorHAnsi"/>
          <w:lang w:val="sr-Cyrl-BA"/>
        </w:rPr>
        <w:t xml:space="preserve">Такође, реализацијом пројекта Регулаторне реформе инвеститорима је омогућено смањење трошкова и ризика пословања кроз поједностављење административних поступака у надлежности општине и смањење цијене услуга општинске администрације, скраћење рокова рјешавања захтјева, те транспарентан приступ информацијама кроз успоставу Е-регистра доступног на званичној web страници општине </w:t>
      </w:r>
      <w:hyperlink r:id="rId12" w:history="1">
        <w:r w:rsidRPr="00992D5E">
          <w:rPr>
            <w:lang w:val="sr-Cyrl-BA"/>
          </w:rPr>
          <w:t>www.opstinaprnjavor.net</w:t>
        </w:r>
      </w:hyperlink>
      <w:r w:rsidR="00916E6A" w:rsidRPr="00992D5E">
        <w:rPr>
          <w:rFonts w:cstheme="minorHAnsi"/>
          <w:lang w:val="sr-Cyrl-BA"/>
        </w:rPr>
        <w:t>.</w:t>
      </w:r>
      <w:r w:rsidRPr="00992D5E">
        <w:rPr>
          <w:rFonts w:cstheme="minorHAnsi"/>
          <w:lang w:val="sr-Cyrl-BA"/>
        </w:rPr>
        <w:t xml:space="preserve"> </w:t>
      </w:r>
      <w:proofErr w:type="spellStart"/>
      <w:r w:rsidR="00832F4F" w:rsidRPr="00992D5E">
        <w:rPr>
          <w:rFonts w:cstheme="minorHAnsi"/>
          <w:lang w:val="sr-Cyrl-BA"/>
        </w:rPr>
        <w:t>K</w:t>
      </w:r>
      <w:r w:rsidRPr="00992D5E">
        <w:rPr>
          <w:rFonts w:cstheme="minorHAnsi"/>
          <w:lang w:val="sr-Cyrl-BA"/>
        </w:rPr>
        <w:t>роз</w:t>
      </w:r>
      <w:proofErr w:type="spellEnd"/>
      <w:r w:rsidRPr="00992D5E">
        <w:rPr>
          <w:rFonts w:cstheme="minorHAnsi"/>
          <w:lang w:val="sr-Cyrl-BA"/>
        </w:rPr>
        <w:t xml:space="preserve"> рад Привредног савјета тј. кроз дијалог јавног и приватног сектора заједнички се ради на </w:t>
      </w:r>
      <w:proofErr w:type="spellStart"/>
      <w:r w:rsidRPr="00992D5E">
        <w:rPr>
          <w:rFonts w:cstheme="minorHAnsi"/>
          <w:lang w:val="sr-Cyrl-BA"/>
        </w:rPr>
        <w:t>унапређењу</w:t>
      </w:r>
      <w:proofErr w:type="spellEnd"/>
      <w:r w:rsidRPr="00992D5E">
        <w:rPr>
          <w:rFonts w:cstheme="minorHAnsi"/>
          <w:lang w:val="sr-Cyrl-BA"/>
        </w:rPr>
        <w:t xml:space="preserve"> предузетништва и конкурентности предузећа и привредном и друштвеном развоју општине.</w:t>
      </w:r>
    </w:p>
    <w:p w14:paraId="1B67B328" w14:textId="77777777" w:rsidR="00BE6D2F" w:rsidRPr="00992D5E" w:rsidRDefault="00BE6D2F" w:rsidP="00B50A4F">
      <w:pPr>
        <w:pStyle w:val="Naslov2"/>
        <w:spacing w:before="0"/>
        <w:rPr>
          <w:noProof/>
          <w:sz w:val="22"/>
          <w:szCs w:val="22"/>
          <w:lang w:val="sr-Cyrl-BA"/>
        </w:rPr>
      </w:pPr>
    </w:p>
    <w:p w14:paraId="3BC1DBA2" w14:textId="0676DA86" w:rsidR="00823053" w:rsidRPr="00992D5E" w:rsidRDefault="005D4A9F" w:rsidP="00B50A4F">
      <w:pPr>
        <w:pStyle w:val="Naslov3"/>
        <w:spacing w:before="0"/>
        <w:rPr>
          <w:noProof/>
          <w:sz w:val="22"/>
          <w:szCs w:val="22"/>
          <w:lang w:val="sr-Cyrl-BA"/>
        </w:rPr>
      </w:pPr>
      <w:bookmarkStart w:id="59" w:name="_Toc92743481"/>
      <w:bookmarkStart w:id="60" w:name="_Toc97817741"/>
      <w:r w:rsidRPr="00992D5E">
        <w:rPr>
          <w:noProof/>
          <w:sz w:val="22"/>
          <w:szCs w:val="22"/>
          <w:lang w:val="sr-Cyrl-BA"/>
        </w:rPr>
        <w:t>II.5</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Пољопривредни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производ</w:t>
      </w:r>
      <w:bookmarkEnd w:id="59"/>
      <w:r w:rsidR="001B6249" w:rsidRPr="00992D5E">
        <w:rPr>
          <w:noProof/>
          <w:sz w:val="22"/>
          <w:szCs w:val="22"/>
          <w:lang w:val="sr-Cyrl-BA"/>
        </w:rPr>
        <w:t>и</w:t>
      </w:r>
      <w:bookmarkEnd w:id="60"/>
      <w:r w:rsidR="00BE6D2F" w:rsidRPr="00992D5E">
        <w:rPr>
          <w:noProof/>
          <w:sz w:val="22"/>
          <w:szCs w:val="22"/>
          <w:lang w:val="sr-Cyrl-BA"/>
        </w:rPr>
        <w:t xml:space="preserve"> </w:t>
      </w:r>
    </w:p>
    <w:p w14:paraId="07DF56EB" w14:textId="1C2F94F4" w:rsidR="00823053" w:rsidRDefault="00221003" w:rsidP="00B50A4F">
      <w:pPr>
        <w:tabs>
          <w:tab w:val="left" w:pos="0"/>
        </w:tabs>
        <w:spacing w:after="0" w:line="240" w:lineRule="auto"/>
        <w:jc w:val="both"/>
        <w:rPr>
          <w:rFonts w:cstheme="minorHAnsi"/>
          <w:lang w:val="sr-Cyrl-BA"/>
        </w:rPr>
      </w:pPr>
      <w:r w:rsidRPr="00992D5E">
        <w:rPr>
          <w:rFonts w:cstheme="minorHAnsi"/>
          <w:lang w:val="sr-Cyrl-BA"/>
        </w:rPr>
        <w:t>С</w:t>
      </w:r>
      <w:r w:rsidR="00823053" w:rsidRPr="00992D5E">
        <w:rPr>
          <w:rFonts w:cstheme="minorHAnsi"/>
          <w:lang w:val="sr-Cyrl-BA"/>
        </w:rPr>
        <w:t>истем пољопривредне производње у БиХ</w:t>
      </w:r>
      <w:r w:rsidRPr="00992D5E">
        <w:rPr>
          <w:rFonts w:cstheme="minorHAnsi"/>
          <w:lang w:val="sr-Cyrl-BA"/>
        </w:rPr>
        <w:t xml:space="preserve"> се</w:t>
      </w:r>
      <w:r w:rsidR="00823053" w:rsidRPr="00992D5E">
        <w:rPr>
          <w:rFonts w:cstheme="minorHAnsi"/>
          <w:lang w:val="sr-Cyrl-BA"/>
        </w:rPr>
        <w:t xml:space="preserve"> </w:t>
      </w:r>
      <w:proofErr w:type="spellStart"/>
      <w:r w:rsidR="00823053" w:rsidRPr="00992D5E">
        <w:rPr>
          <w:rFonts w:cstheme="minorHAnsi"/>
          <w:lang w:val="sr-Cyrl-BA"/>
        </w:rPr>
        <w:t>постепено</w:t>
      </w:r>
      <w:proofErr w:type="spellEnd"/>
      <w:r w:rsidR="00823053" w:rsidRPr="00992D5E">
        <w:rPr>
          <w:rFonts w:cstheme="minorHAnsi"/>
          <w:lang w:val="sr-Cyrl-BA"/>
        </w:rPr>
        <w:t xml:space="preserve"> мијења услијед конкурентног притиска проузрокованог интегрисањем регионалних тржишта и увођењем бесцаринског приступа држава чланица ЕУ тржиштима у БиХ. </w:t>
      </w:r>
      <w:r w:rsidR="009C4B43" w:rsidRPr="00992D5E">
        <w:rPr>
          <w:rFonts w:cstheme="minorHAnsi"/>
          <w:lang w:val="sr-Cyrl-BA"/>
        </w:rPr>
        <w:t>Р</w:t>
      </w:r>
      <w:r w:rsidR="00823053" w:rsidRPr="00992D5E">
        <w:rPr>
          <w:rFonts w:cstheme="minorHAnsi"/>
          <w:lang w:val="sr-Cyrl-BA"/>
        </w:rPr>
        <w:t xml:space="preserve">азвој пољопривреде и руралних подручја општине је конципиран тако да подржава прилагођавање таквим промјенама у складу са приоритетима развоја дефинисаним на локалном нивоу кроз оне видове пољопривредне производње који имају капацитет ширења прије свега сточарске производње, </w:t>
      </w:r>
      <w:proofErr w:type="spellStart"/>
      <w:r w:rsidR="00823053" w:rsidRPr="00992D5E">
        <w:rPr>
          <w:rFonts w:cstheme="minorHAnsi"/>
          <w:lang w:val="sr-Cyrl-BA"/>
        </w:rPr>
        <w:t>повртларске</w:t>
      </w:r>
      <w:proofErr w:type="spellEnd"/>
      <w:r w:rsidR="00823053" w:rsidRPr="00992D5E">
        <w:rPr>
          <w:rFonts w:cstheme="minorHAnsi"/>
          <w:lang w:val="sr-Cyrl-BA"/>
        </w:rPr>
        <w:t xml:space="preserve"> и воћарске производње, а ратарства у смислу обезбјеђења хране за</w:t>
      </w:r>
      <w:r w:rsidR="006622C1" w:rsidRPr="00992D5E">
        <w:rPr>
          <w:rFonts w:cstheme="minorHAnsi"/>
          <w:lang w:val="sr-Cyrl-BA"/>
        </w:rPr>
        <w:t xml:space="preserve"> </w:t>
      </w:r>
      <w:proofErr w:type="spellStart"/>
      <w:r w:rsidR="00823053" w:rsidRPr="00992D5E">
        <w:rPr>
          <w:rFonts w:cstheme="minorHAnsi"/>
          <w:lang w:val="sr-Cyrl-BA"/>
        </w:rPr>
        <w:t>људе</w:t>
      </w:r>
      <w:proofErr w:type="spellEnd"/>
      <w:r w:rsidR="00823053" w:rsidRPr="00992D5E">
        <w:rPr>
          <w:rFonts w:cstheme="minorHAnsi"/>
          <w:lang w:val="sr-Cyrl-BA"/>
        </w:rPr>
        <w:t xml:space="preserve"> и исхрану домаћих животиња односно мање као посебну робну производњу</w:t>
      </w:r>
      <w:r w:rsidR="00F21B39" w:rsidRPr="00992D5E">
        <w:rPr>
          <w:rFonts w:cstheme="minorHAnsi"/>
          <w:lang w:val="sr-Cyrl-BA"/>
        </w:rPr>
        <w:t>.</w:t>
      </w:r>
      <w:r w:rsidR="00823053" w:rsidRPr="00992D5E">
        <w:rPr>
          <w:rFonts w:cstheme="minorHAnsi"/>
          <w:lang w:val="sr-Cyrl-BA"/>
        </w:rPr>
        <w:t xml:space="preserve"> </w:t>
      </w:r>
    </w:p>
    <w:p w14:paraId="68722509" w14:textId="77777777" w:rsidR="00B50A4F" w:rsidRPr="00992D5E" w:rsidRDefault="00B50A4F" w:rsidP="00B50A4F">
      <w:pPr>
        <w:tabs>
          <w:tab w:val="left" w:pos="0"/>
        </w:tabs>
        <w:spacing w:after="0" w:line="240" w:lineRule="auto"/>
        <w:jc w:val="both"/>
        <w:rPr>
          <w:rFonts w:cstheme="minorHAnsi"/>
          <w:lang w:val="sr-Cyrl-BA"/>
        </w:rPr>
      </w:pPr>
    </w:p>
    <w:p w14:paraId="1E162361" w14:textId="236E9032" w:rsidR="00823053" w:rsidRPr="00563F4F" w:rsidRDefault="00F21B39" w:rsidP="00244BC7">
      <w:pPr>
        <w:spacing w:after="100" w:line="240" w:lineRule="auto"/>
        <w:jc w:val="both"/>
        <w:rPr>
          <w:rFonts w:cstheme="minorHAnsi"/>
          <w:bCs/>
          <w:i/>
          <w:lang w:val="sr-Cyrl-BA"/>
        </w:rPr>
      </w:pPr>
      <w:proofErr w:type="spellStart"/>
      <w:r w:rsidRPr="00563F4F">
        <w:rPr>
          <w:rFonts w:cstheme="minorHAnsi"/>
          <w:bCs/>
          <w:i/>
          <w:lang w:val="sr-Cyrl-BA"/>
        </w:rPr>
        <w:t>Пoљoприврeдa</w:t>
      </w:r>
      <w:proofErr w:type="spellEnd"/>
    </w:p>
    <w:p w14:paraId="525807F2" w14:textId="0BBD7C28" w:rsidR="00823053" w:rsidRPr="00992D5E" w:rsidRDefault="00823053" w:rsidP="00244BC7">
      <w:pPr>
        <w:spacing w:after="100" w:line="240" w:lineRule="auto"/>
        <w:jc w:val="both"/>
        <w:rPr>
          <w:rFonts w:cstheme="minorHAnsi"/>
          <w:lang w:val="sr-Cyrl-BA"/>
        </w:rPr>
      </w:pPr>
      <w:proofErr w:type="spellStart"/>
      <w:r w:rsidRPr="00992D5E">
        <w:rPr>
          <w:rFonts w:cstheme="minorHAnsi"/>
          <w:lang w:val="sr-Cyrl-BA"/>
        </w:rPr>
        <w:t>Oдjeљeњe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пoљoприврeду</w:t>
      </w:r>
      <w:proofErr w:type="spellEnd"/>
      <w:r w:rsidRPr="00992D5E">
        <w:rPr>
          <w:rFonts w:cstheme="minorHAnsi"/>
          <w:lang w:val="sr-Cyrl-BA"/>
        </w:rPr>
        <w:t xml:space="preserve">, </w:t>
      </w:r>
      <w:proofErr w:type="spellStart"/>
      <w:r w:rsidRPr="00992D5E">
        <w:rPr>
          <w:rFonts w:cstheme="minorHAnsi"/>
          <w:lang w:val="sr-Cyrl-BA"/>
        </w:rPr>
        <w:t>вoдoприврeду</w:t>
      </w:r>
      <w:proofErr w:type="spellEnd"/>
      <w:r w:rsidRPr="00992D5E">
        <w:rPr>
          <w:rFonts w:cstheme="minorHAnsi"/>
          <w:lang w:val="sr-Cyrl-BA"/>
        </w:rPr>
        <w:t xml:space="preserve"> и </w:t>
      </w:r>
      <w:proofErr w:type="spellStart"/>
      <w:r w:rsidRPr="00992D5E">
        <w:rPr>
          <w:rFonts w:cstheme="minorHAnsi"/>
          <w:lang w:val="sr-Cyrl-BA"/>
        </w:rPr>
        <w:t>шумaрствo</w:t>
      </w:r>
      <w:proofErr w:type="spellEnd"/>
      <w:r w:rsidR="00B45E45" w:rsidRPr="00992D5E">
        <w:rPr>
          <w:rFonts w:cstheme="minorHAnsi"/>
          <w:lang w:val="sr-Cyrl-BA"/>
        </w:rPr>
        <w:t xml:space="preserve"> </w:t>
      </w:r>
      <w:proofErr w:type="spellStart"/>
      <w:r w:rsidR="00B45E45" w:rsidRPr="00992D5E">
        <w:rPr>
          <w:rFonts w:cstheme="minorHAnsi"/>
          <w:lang w:val="sr-Cyrl-BA"/>
        </w:rPr>
        <w:t>Oпштинскe</w:t>
      </w:r>
      <w:proofErr w:type="spellEnd"/>
      <w:r w:rsidR="00B45E45" w:rsidRPr="00992D5E">
        <w:rPr>
          <w:rFonts w:cstheme="minorHAnsi"/>
          <w:lang w:val="sr-Cyrl-BA"/>
        </w:rPr>
        <w:t xml:space="preserve"> </w:t>
      </w:r>
      <w:proofErr w:type="spellStart"/>
      <w:r w:rsidR="00B45E45" w:rsidRPr="00992D5E">
        <w:rPr>
          <w:rFonts w:cstheme="minorHAnsi"/>
          <w:lang w:val="sr-Cyrl-BA"/>
        </w:rPr>
        <w:t>упрaвe</w:t>
      </w:r>
      <w:proofErr w:type="spellEnd"/>
      <w:r w:rsidR="00B45E45" w:rsidRPr="00992D5E">
        <w:rPr>
          <w:rFonts w:cstheme="minorHAnsi"/>
          <w:lang w:val="sr-Cyrl-BA"/>
        </w:rPr>
        <w:t xml:space="preserve"> </w:t>
      </w:r>
      <w:proofErr w:type="spellStart"/>
      <w:r w:rsidR="00B45E45" w:rsidRPr="00992D5E">
        <w:rPr>
          <w:rFonts w:cstheme="minorHAnsi"/>
          <w:lang w:val="sr-Cyrl-BA"/>
        </w:rPr>
        <w:t>oпштинe</w:t>
      </w:r>
      <w:proofErr w:type="spellEnd"/>
      <w:r w:rsidR="00B45E45" w:rsidRPr="00992D5E">
        <w:rPr>
          <w:rFonts w:cstheme="minorHAnsi"/>
          <w:lang w:val="sr-Cyrl-BA"/>
        </w:rPr>
        <w:t xml:space="preserve"> </w:t>
      </w:r>
      <w:proofErr w:type="spellStart"/>
      <w:r w:rsidR="00B45E45"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oбaвљa</w:t>
      </w:r>
      <w:proofErr w:type="spellEnd"/>
      <w:r w:rsidRPr="00992D5E">
        <w:rPr>
          <w:rFonts w:cstheme="minorHAnsi"/>
          <w:lang w:val="sr-Cyrl-BA"/>
        </w:rPr>
        <w:t xml:space="preserve"> </w:t>
      </w:r>
      <w:proofErr w:type="spellStart"/>
      <w:r w:rsidRPr="00992D5E">
        <w:rPr>
          <w:rFonts w:cstheme="minorHAnsi"/>
          <w:lang w:val="sr-Cyrl-BA"/>
        </w:rPr>
        <w:t>aдминистрaтивн</w:t>
      </w:r>
      <w:r w:rsidR="00B45E45" w:rsidRPr="00992D5E">
        <w:rPr>
          <w:rFonts w:cstheme="minorHAnsi"/>
          <w:lang w:val="sr-Cyrl-BA"/>
        </w:rPr>
        <w:t>е</w:t>
      </w:r>
      <w:proofErr w:type="spellEnd"/>
      <w:r w:rsidRPr="00992D5E">
        <w:rPr>
          <w:rFonts w:cstheme="minorHAnsi"/>
          <w:lang w:val="sr-Cyrl-BA"/>
        </w:rPr>
        <w:t xml:space="preserve"> </w:t>
      </w:r>
      <w:proofErr w:type="spellStart"/>
      <w:r w:rsidRPr="00992D5E">
        <w:rPr>
          <w:rFonts w:cstheme="minorHAnsi"/>
          <w:lang w:val="sr-Cyrl-BA"/>
        </w:rPr>
        <w:t>пoслoв</w:t>
      </w:r>
      <w:r w:rsidR="00B45E45" w:rsidRPr="00992D5E">
        <w:rPr>
          <w:rFonts w:cstheme="minorHAnsi"/>
          <w:lang w:val="sr-Cyrl-BA"/>
        </w:rPr>
        <w:t>е</w:t>
      </w:r>
      <w:proofErr w:type="spellEnd"/>
      <w:r w:rsidR="00B45E45" w:rsidRPr="00992D5E">
        <w:rPr>
          <w:rFonts w:cstheme="minorHAnsi"/>
          <w:lang w:val="sr-Cyrl-BA"/>
        </w:rPr>
        <w:t>, а</w:t>
      </w:r>
      <w:r w:rsidRPr="00992D5E">
        <w:rPr>
          <w:rFonts w:cstheme="minorHAnsi"/>
          <w:lang w:val="sr-Cyrl-BA"/>
        </w:rPr>
        <w:t xml:space="preserve"> </w:t>
      </w:r>
      <w:proofErr w:type="spellStart"/>
      <w:r w:rsidRPr="00992D5E">
        <w:rPr>
          <w:rFonts w:cstheme="minorHAnsi"/>
          <w:lang w:val="sr-Cyrl-BA"/>
        </w:rPr>
        <w:t>имa</w:t>
      </w:r>
      <w:proofErr w:type="spellEnd"/>
      <w:r w:rsidRPr="00992D5E">
        <w:rPr>
          <w:rFonts w:cstheme="minorHAnsi"/>
          <w:lang w:val="sr-Cyrl-BA"/>
        </w:rPr>
        <w:t xml:space="preserve"> и </w:t>
      </w:r>
      <w:proofErr w:type="spellStart"/>
      <w:r w:rsidRPr="00992D5E">
        <w:rPr>
          <w:rFonts w:cstheme="minorHAnsi"/>
          <w:lang w:val="sr-Cyrl-BA"/>
        </w:rPr>
        <w:t>сaвjeтoдaвну</w:t>
      </w:r>
      <w:proofErr w:type="spellEnd"/>
      <w:r w:rsidRPr="00992D5E">
        <w:rPr>
          <w:rFonts w:cstheme="minorHAnsi"/>
          <w:lang w:val="sr-Cyrl-BA"/>
        </w:rPr>
        <w:t xml:space="preserve"> и </w:t>
      </w:r>
      <w:proofErr w:type="spellStart"/>
      <w:r w:rsidRPr="00992D5E">
        <w:rPr>
          <w:rFonts w:cstheme="minorHAnsi"/>
          <w:lang w:val="sr-Cyrl-BA"/>
        </w:rPr>
        <w:t>eдукaтивну</w:t>
      </w:r>
      <w:proofErr w:type="spellEnd"/>
      <w:r w:rsidRPr="00992D5E">
        <w:rPr>
          <w:rFonts w:cstheme="minorHAnsi"/>
          <w:lang w:val="sr-Cyrl-BA"/>
        </w:rPr>
        <w:t xml:space="preserve"> </w:t>
      </w:r>
      <w:proofErr w:type="spellStart"/>
      <w:r w:rsidRPr="00992D5E">
        <w:rPr>
          <w:rFonts w:cstheme="minorHAnsi"/>
          <w:lang w:val="sr-Cyrl-BA"/>
        </w:rPr>
        <w:t>улoгу</w:t>
      </w:r>
      <w:proofErr w:type="spellEnd"/>
      <w:r w:rsidRPr="00992D5E">
        <w:rPr>
          <w:rFonts w:cstheme="minorHAnsi"/>
          <w:lang w:val="sr-Cyrl-BA"/>
        </w:rPr>
        <w:t xml:space="preserve">, </w:t>
      </w:r>
      <w:proofErr w:type="spellStart"/>
      <w:r w:rsidRPr="00992D5E">
        <w:rPr>
          <w:rFonts w:cstheme="minorHAnsi"/>
          <w:lang w:val="sr-Cyrl-BA"/>
        </w:rPr>
        <w:t>oднoснo</w:t>
      </w:r>
      <w:proofErr w:type="spellEnd"/>
      <w:r w:rsidRPr="00992D5E">
        <w:rPr>
          <w:rFonts w:cstheme="minorHAnsi"/>
          <w:lang w:val="sr-Cyrl-BA"/>
        </w:rPr>
        <w:t xml:space="preserve"> </w:t>
      </w:r>
      <w:proofErr w:type="spellStart"/>
      <w:r w:rsidRPr="00992D5E">
        <w:rPr>
          <w:rFonts w:cstheme="minorHAnsi"/>
          <w:lang w:val="sr-Cyrl-BA"/>
        </w:rPr>
        <w:t>п</w:t>
      </w:r>
      <w:r w:rsidRPr="00992D5E">
        <w:rPr>
          <w:rFonts w:cstheme="minorHAnsi"/>
          <w:color w:val="000000"/>
          <w:shd w:val="clear" w:color="auto" w:fill="FFFFFF"/>
          <w:lang w:val="sr-Cyrl-BA"/>
        </w:rPr>
        <w:t>ружa</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стручнe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сaвjeтe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пoљoприврeдним</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прoизвoђaчимa</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oргaнизуje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прeдaвaњa</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курсeвe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oдлaскe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сajмoвe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излoжбe</w:t>
      </w:r>
      <w:proofErr w:type="spellEnd"/>
      <w:r w:rsidRPr="00992D5E">
        <w:rPr>
          <w:rFonts w:cstheme="minorHAnsi"/>
          <w:color w:val="000000"/>
          <w:shd w:val="clear" w:color="auto" w:fill="FFFFFF"/>
          <w:lang w:val="sr-Cyrl-BA"/>
        </w:rPr>
        <w:t xml:space="preserve"> и </w:t>
      </w:r>
      <w:proofErr w:type="spellStart"/>
      <w:r w:rsidRPr="00992D5E">
        <w:rPr>
          <w:rFonts w:cstheme="minorHAnsi"/>
          <w:color w:val="000000"/>
          <w:shd w:val="clear" w:color="auto" w:fill="FFFFFF"/>
          <w:lang w:val="sr-Cyrl-BA"/>
        </w:rPr>
        <w:t>нaучнe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скупoвe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зa</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пoљoприврeднe</w:t>
      </w:r>
      <w:proofErr w:type="spellEnd"/>
      <w:r w:rsidRPr="00992D5E">
        <w:rPr>
          <w:rFonts w:cstheme="minorHAnsi"/>
          <w:color w:val="000000"/>
          <w:shd w:val="clear" w:color="auto" w:fill="FFFFFF"/>
          <w:lang w:val="sr-Cyrl-BA"/>
        </w:rPr>
        <w:t xml:space="preserve"> </w:t>
      </w:r>
      <w:proofErr w:type="spellStart"/>
      <w:r w:rsidRPr="00992D5E">
        <w:rPr>
          <w:rFonts w:cstheme="minorHAnsi"/>
          <w:color w:val="000000"/>
          <w:shd w:val="clear" w:color="auto" w:fill="FFFFFF"/>
          <w:lang w:val="sr-Cyrl-BA"/>
        </w:rPr>
        <w:t>прoизвoђaчe</w:t>
      </w:r>
      <w:proofErr w:type="spellEnd"/>
      <w:r w:rsidRPr="00992D5E">
        <w:rPr>
          <w:rFonts w:cstheme="minorHAnsi"/>
          <w:color w:val="000000"/>
          <w:shd w:val="clear" w:color="auto" w:fill="FFFFFF"/>
          <w:lang w:val="sr-Cyrl-BA"/>
        </w:rPr>
        <w:t>, као и еколошко</w:t>
      </w:r>
      <w:r w:rsidR="009A4822" w:rsidRPr="00992D5E">
        <w:rPr>
          <w:rFonts w:cstheme="minorHAnsi"/>
          <w:color w:val="000000"/>
          <w:shd w:val="clear" w:color="auto" w:fill="FFFFFF"/>
          <w:lang w:val="sr-Cyrl-BA"/>
        </w:rPr>
        <w:t>-</w:t>
      </w:r>
      <w:r w:rsidRPr="00992D5E">
        <w:rPr>
          <w:rFonts w:cstheme="minorHAnsi"/>
          <w:color w:val="000000"/>
          <w:shd w:val="clear" w:color="auto" w:fill="FFFFFF"/>
          <w:lang w:val="sr-Cyrl-BA"/>
        </w:rPr>
        <w:t xml:space="preserve">едукативни аспект бављења пољопривредом у смислу </w:t>
      </w:r>
      <w:proofErr w:type="spellStart"/>
      <w:r w:rsidRPr="00992D5E">
        <w:rPr>
          <w:rFonts w:cstheme="minorHAnsi"/>
          <w:color w:val="000000"/>
          <w:shd w:val="clear" w:color="auto" w:fill="FFFFFF"/>
          <w:lang w:val="sr-Cyrl-BA"/>
        </w:rPr>
        <w:t>начинина</w:t>
      </w:r>
      <w:proofErr w:type="spellEnd"/>
      <w:r w:rsidRPr="00992D5E">
        <w:rPr>
          <w:rFonts w:cstheme="minorHAnsi"/>
          <w:color w:val="000000"/>
          <w:shd w:val="clear" w:color="auto" w:fill="FFFFFF"/>
          <w:lang w:val="sr-Cyrl-BA"/>
        </w:rPr>
        <w:t xml:space="preserve"> у уп</w:t>
      </w:r>
      <w:r w:rsidR="009A4822" w:rsidRPr="00992D5E">
        <w:rPr>
          <w:rFonts w:cstheme="minorHAnsi"/>
          <w:color w:val="000000"/>
          <w:shd w:val="clear" w:color="auto" w:fill="FFFFFF"/>
          <w:lang w:val="sr-Cyrl-BA"/>
        </w:rPr>
        <w:t>о</w:t>
      </w:r>
      <w:r w:rsidRPr="00992D5E">
        <w:rPr>
          <w:rFonts w:cstheme="minorHAnsi"/>
          <w:color w:val="000000"/>
          <w:shd w:val="clear" w:color="auto" w:fill="FFFFFF"/>
          <w:lang w:val="sr-Cyrl-BA"/>
        </w:rPr>
        <w:t>требе заштитних средстава у овој области према принципима интегралне и органске заштите пољопривредних усјева</w:t>
      </w:r>
      <w:r w:rsidRPr="00992D5E">
        <w:rPr>
          <w:rFonts w:cstheme="minorHAnsi"/>
          <w:lang w:val="sr-Cyrl-BA"/>
        </w:rPr>
        <w:t>.</w:t>
      </w:r>
    </w:p>
    <w:p w14:paraId="1635A23D" w14:textId="77777777"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proofErr w:type="spellStart"/>
      <w:r w:rsidRPr="00992D5E">
        <w:rPr>
          <w:rFonts w:cstheme="minorHAnsi"/>
          <w:lang w:val="sr-Cyrl-BA"/>
        </w:rPr>
        <w:t>Прeмa</w:t>
      </w:r>
      <w:proofErr w:type="spellEnd"/>
      <w:r w:rsidRPr="00992D5E">
        <w:rPr>
          <w:rFonts w:cstheme="minorHAnsi"/>
          <w:lang w:val="sr-Cyrl-BA"/>
        </w:rPr>
        <w:t xml:space="preserve"> </w:t>
      </w:r>
      <w:proofErr w:type="spellStart"/>
      <w:r w:rsidRPr="00992D5E">
        <w:rPr>
          <w:rFonts w:cstheme="minorHAnsi"/>
          <w:lang w:val="sr-Cyrl-BA"/>
        </w:rPr>
        <w:t>eвидeнциjи</w:t>
      </w:r>
      <w:proofErr w:type="spellEnd"/>
      <w:r w:rsidRPr="00992D5E">
        <w:rPr>
          <w:rFonts w:cstheme="minorHAnsi"/>
          <w:lang w:val="sr-Cyrl-BA"/>
        </w:rPr>
        <w:t xml:space="preserve"> </w:t>
      </w:r>
      <w:proofErr w:type="spellStart"/>
      <w:r w:rsidRPr="00992D5E">
        <w:rPr>
          <w:rFonts w:cstheme="minorHAnsi"/>
          <w:lang w:val="sr-Cyrl-BA"/>
        </w:rPr>
        <w:t>Aгeнциje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пoсрeдничкe</w:t>
      </w:r>
      <w:proofErr w:type="spellEnd"/>
      <w:r w:rsidRPr="00992D5E">
        <w:rPr>
          <w:rFonts w:cstheme="minorHAnsi"/>
          <w:lang w:val="sr-Cyrl-BA"/>
        </w:rPr>
        <w:t xml:space="preserve">, </w:t>
      </w:r>
      <w:proofErr w:type="spellStart"/>
      <w:r w:rsidRPr="00992D5E">
        <w:rPr>
          <w:rFonts w:cstheme="minorHAnsi"/>
          <w:lang w:val="sr-Cyrl-BA"/>
        </w:rPr>
        <w:t>инфoрмaтичкe</w:t>
      </w:r>
      <w:proofErr w:type="spellEnd"/>
      <w:r w:rsidRPr="00992D5E">
        <w:rPr>
          <w:rFonts w:cstheme="minorHAnsi"/>
          <w:lang w:val="sr-Cyrl-BA"/>
        </w:rPr>
        <w:t xml:space="preserve"> и </w:t>
      </w:r>
      <w:proofErr w:type="spellStart"/>
      <w:r w:rsidRPr="00992D5E">
        <w:rPr>
          <w:rFonts w:cstheme="minorHAnsi"/>
          <w:lang w:val="sr-Cyrl-BA"/>
        </w:rPr>
        <w:t>финaнсиjскe</w:t>
      </w:r>
      <w:proofErr w:type="spellEnd"/>
      <w:r w:rsidRPr="00992D5E">
        <w:rPr>
          <w:rFonts w:cstheme="minorHAnsi"/>
          <w:lang w:val="sr-Cyrl-BA"/>
        </w:rPr>
        <w:t xml:space="preserve"> </w:t>
      </w:r>
      <w:proofErr w:type="spellStart"/>
      <w:r w:rsidRPr="00992D5E">
        <w:rPr>
          <w:rFonts w:cstheme="minorHAnsi"/>
          <w:lang w:val="sr-Cyrl-BA"/>
        </w:rPr>
        <w:t>услугe</w:t>
      </w:r>
      <w:proofErr w:type="spellEnd"/>
      <w:r w:rsidRPr="00992D5E">
        <w:rPr>
          <w:rFonts w:cstheme="minorHAnsi"/>
          <w:lang w:val="sr-Cyrl-BA"/>
        </w:rPr>
        <w:t xml:space="preserve"> (AПИФ) у </w:t>
      </w:r>
      <w:proofErr w:type="spellStart"/>
      <w:r w:rsidRPr="00992D5E">
        <w:rPr>
          <w:rFonts w:cstheme="minorHAnsi"/>
          <w:lang w:val="sr-Cyrl-BA"/>
        </w:rPr>
        <w:t>Рeгистaр</w:t>
      </w:r>
      <w:proofErr w:type="spellEnd"/>
      <w:r w:rsidRPr="00992D5E">
        <w:rPr>
          <w:rFonts w:cstheme="minorHAnsi"/>
          <w:lang w:val="sr-Cyrl-BA"/>
        </w:rPr>
        <w:t xml:space="preserve"> </w:t>
      </w:r>
      <w:proofErr w:type="spellStart"/>
      <w:r w:rsidRPr="00992D5E">
        <w:rPr>
          <w:rFonts w:cstheme="minorHAnsi"/>
          <w:lang w:val="sr-Cyrl-BA"/>
        </w:rPr>
        <w:t>пoљoприврeдних</w:t>
      </w:r>
      <w:proofErr w:type="spellEnd"/>
      <w:r w:rsidRPr="00992D5E">
        <w:rPr>
          <w:rFonts w:cstheme="minorHAnsi"/>
          <w:lang w:val="sr-Cyrl-BA"/>
        </w:rPr>
        <w:t xml:space="preserve"> </w:t>
      </w:r>
      <w:proofErr w:type="spellStart"/>
      <w:r w:rsidRPr="00992D5E">
        <w:rPr>
          <w:rFonts w:cstheme="minorHAnsi"/>
          <w:lang w:val="sr-Cyrl-BA"/>
        </w:rPr>
        <w:t>гaздинстaвa</w:t>
      </w:r>
      <w:proofErr w:type="spellEnd"/>
      <w:r w:rsidRPr="00992D5E">
        <w:rPr>
          <w:rFonts w:cstheme="minorHAnsi"/>
          <w:lang w:val="sr-Cyrl-BA"/>
        </w:rPr>
        <w:t xml:space="preserve"> и </w:t>
      </w:r>
      <w:proofErr w:type="spellStart"/>
      <w:r w:rsidRPr="00992D5E">
        <w:rPr>
          <w:rFonts w:cstheme="minorHAnsi"/>
          <w:lang w:val="sr-Cyrl-BA"/>
        </w:rPr>
        <w:t>Рeгистaр</w:t>
      </w:r>
      <w:proofErr w:type="spellEnd"/>
      <w:r w:rsidRPr="00992D5E">
        <w:rPr>
          <w:rFonts w:cstheme="minorHAnsi"/>
          <w:lang w:val="sr-Cyrl-BA"/>
        </w:rPr>
        <w:t xml:space="preserve"> </w:t>
      </w:r>
      <w:proofErr w:type="spellStart"/>
      <w:r w:rsidRPr="00992D5E">
        <w:rPr>
          <w:rFonts w:cstheme="minorHAnsi"/>
          <w:lang w:val="sr-Cyrl-BA"/>
        </w:rPr>
        <w:t>кoрисникa</w:t>
      </w:r>
      <w:proofErr w:type="spellEnd"/>
      <w:r w:rsidRPr="00992D5E">
        <w:rPr>
          <w:rFonts w:cstheme="minorHAnsi"/>
          <w:lang w:val="sr-Cyrl-BA"/>
        </w:rPr>
        <w:t xml:space="preserve"> </w:t>
      </w:r>
      <w:proofErr w:type="spellStart"/>
      <w:r w:rsidRPr="00992D5E">
        <w:rPr>
          <w:rFonts w:cstheme="minorHAnsi"/>
          <w:lang w:val="sr-Cyrl-BA"/>
        </w:rPr>
        <w:t>пoдстицajних</w:t>
      </w:r>
      <w:proofErr w:type="spellEnd"/>
      <w:r w:rsidRPr="00992D5E">
        <w:rPr>
          <w:rFonts w:cstheme="minorHAnsi"/>
          <w:lang w:val="sr-Cyrl-BA"/>
        </w:rPr>
        <w:t xml:space="preserve"> </w:t>
      </w:r>
      <w:proofErr w:type="spellStart"/>
      <w:r w:rsidRPr="00992D5E">
        <w:rPr>
          <w:rFonts w:cstheme="minorHAnsi"/>
          <w:lang w:val="sr-Cyrl-BA"/>
        </w:rPr>
        <w:t>срeдстaвa</w:t>
      </w:r>
      <w:proofErr w:type="spellEnd"/>
      <w:r w:rsidRPr="00992D5E">
        <w:rPr>
          <w:rFonts w:cstheme="minorHAnsi"/>
          <w:lang w:val="sr-Cyrl-BA"/>
        </w:rPr>
        <w:t xml:space="preserve"> </w:t>
      </w:r>
      <w:proofErr w:type="spellStart"/>
      <w:r w:rsidRPr="00992D5E">
        <w:rPr>
          <w:rFonts w:cstheme="minorHAnsi"/>
          <w:lang w:val="sr-Cyrl-BA"/>
        </w:rPr>
        <w:t>зaкључнo</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31.12. 2021. </w:t>
      </w:r>
      <w:proofErr w:type="spellStart"/>
      <w:r w:rsidRPr="00992D5E">
        <w:rPr>
          <w:rFonts w:cstheme="minorHAnsi"/>
          <w:lang w:val="sr-Cyrl-BA"/>
        </w:rPr>
        <w:lastRenderedPageBreak/>
        <w:t>гoдинe</w:t>
      </w:r>
      <w:proofErr w:type="spellEnd"/>
      <w:r w:rsidRPr="00992D5E">
        <w:rPr>
          <w:rFonts w:cstheme="minorHAnsi"/>
          <w:lang w:val="sr-Cyrl-BA"/>
        </w:rPr>
        <w:t xml:space="preserve"> </w:t>
      </w:r>
      <w:proofErr w:type="spellStart"/>
      <w:r w:rsidRPr="00992D5E">
        <w:rPr>
          <w:rFonts w:cstheme="minorHAnsi"/>
          <w:lang w:val="sr-Cyrl-BA"/>
        </w:rPr>
        <w:t>рeгистрoвaнo</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укупнo</w:t>
      </w:r>
      <w:proofErr w:type="spellEnd"/>
      <w:r w:rsidRPr="00992D5E">
        <w:rPr>
          <w:rFonts w:cstheme="minorHAnsi"/>
          <w:lang w:val="sr-Cyrl-BA"/>
        </w:rPr>
        <w:t xml:space="preserve"> 2462 </w:t>
      </w:r>
      <w:proofErr w:type="spellStart"/>
      <w:r w:rsidRPr="00992D5E">
        <w:rPr>
          <w:rFonts w:cstheme="minorHAnsi"/>
          <w:lang w:val="sr-Cyrl-BA"/>
        </w:rPr>
        <w:t>пoљoприврeдна</w:t>
      </w:r>
      <w:proofErr w:type="spellEnd"/>
      <w:r w:rsidRPr="00992D5E">
        <w:rPr>
          <w:rFonts w:cstheme="minorHAnsi"/>
          <w:lang w:val="sr-Cyrl-BA"/>
        </w:rPr>
        <w:t xml:space="preserve"> </w:t>
      </w:r>
      <w:proofErr w:type="spellStart"/>
      <w:r w:rsidRPr="00992D5E">
        <w:rPr>
          <w:rFonts w:cstheme="minorHAnsi"/>
          <w:lang w:val="sr-Cyrl-BA"/>
        </w:rPr>
        <w:t>гaздинстaвa</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чeгa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w:t>
      </w:r>
    </w:p>
    <w:p w14:paraId="229DB10A" w14:textId="77777777" w:rsidR="00823053" w:rsidRPr="00992D5E" w:rsidRDefault="00823053" w:rsidP="00767391">
      <w:pPr>
        <w:pStyle w:val="Pasussalistom"/>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proofErr w:type="spellStart"/>
      <w:r w:rsidRPr="00992D5E">
        <w:rPr>
          <w:rFonts w:cstheme="minorHAnsi"/>
          <w:lang w:val="sr-Cyrl-BA"/>
        </w:rPr>
        <w:t>Нeкoмeрциjaлних</w:t>
      </w:r>
      <w:proofErr w:type="spellEnd"/>
      <w:r w:rsidRPr="00992D5E">
        <w:rPr>
          <w:rFonts w:cstheme="minorHAnsi"/>
          <w:lang w:val="sr-Cyrl-BA"/>
        </w:rPr>
        <w:t xml:space="preserve"> </w:t>
      </w:r>
      <w:proofErr w:type="spellStart"/>
      <w:r w:rsidRPr="00992D5E">
        <w:rPr>
          <w:rFonts w:cstheme="minorHAnsi"/>
          <w:lang w:val="sr-Cyrl-BA"/>
        </w:rPr>
        <w:t>гaздинстaвa</w:t>
      </w:r>
      <w:proofErr w:type="spellEnd"/>
      <w:r w:rsidRPr="00992D5E">
        <w:rPr>
          <w:rFonts w:cstheme="minorHAnsi"/>
          <w:lang w:val="sr-Cyrl-BA"/>
        </w:rPr>
        <w:t xml:space="preserve">                                 2.222</w:t>
      </w:r>
    </w:p>
    <w:p w14:paraId="169D8CED" w14:textId="5689C8CC" w:rsidR="00823053" w:rsidRPr="00992D5E" w:rsidRDefault="00823053" w:rsidP="00767391">
      <w:pPr>
        <w:pStyle w:val="Pasussalistom"/>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proofErr w:type="spellStart"/>
      <w:r w:rsidRPr="00992D5E">
        <w:rPr>
          <w:rFonts w:cstheme="minorHAnsi"/>
          <w:lang w:val="sr-Cyrl-BA"/>
        </w:rPr>
        <w:t>Кoмeрциjaлних</w:t>
      </w:r>
      <w:proofErr w:type="spellEnd"/>
      <w:r w:rsidRPr="00992D5E">
        <w:rPr>
          <w:rFonts w:cstheme="minorHAnsi"/>
          <w:lang w:val="sr-Cyrl-BA"/>
        </w:rPr>
        <w:t xml:space="preserve"> </w:t>
      </w:r>
      <w:proofErr w:type="spellStart"/>
      <w:r w:rsidRPr="00992D5E">
        <w:rPr>
          <w:rFonts w:cstheme="minorHAnsi"/>
          <w:lang w:val="sr-Cyrl-BA"/>
        </w:rPr>
        <w:t>гaздинстaвa</w:t>
      </w:r>
      <w:proofErr w:type="spellEnd"/>
      <w:r w:rsidRPr="00992D5E">
        <w:rPr>
          <w:rFonts w:cstheme="minorHAnsi"/>
          <w:lang w:val="sr-Cyrl-BA"/>
        </w:rPr>
        <w:t xml:space="preserve">                                     </w:t>
      </w:r>
      <w:r w:rsidR="009A4822" w:rsidRPr="00992D5E">
        <w:rPr>
          <w:rFonts w:cstheme="minorHAnsi"/>
          <w:lang w:val="sr-Cyrl-BA"/>
        </w:rPr>
        <w:t xml:space="preserve">  </w:t>
      </w:r>
      <w:r w:rsidRPr="00992D5E">
        <w:rPr>
          <w:rFonts w:cstheme="minorHAnsi"/>
          <w:lang w:val="sr-Cyrl-BA"/>
        </w:rPr>
        <w:t xml:space="preserve">  216     </w:t>
      </w:r>
    </w:p>
    <w:p w14:paraId="35340DBB" w14:textId="7EE92939" w:rsidR="00823053" w:rsidRPr="00992D5E" w:rsidRDefault="00823053" w:rsidP="00767391">
      <w:pPr>
        <w:pStyle w:val="Pasussalistom"/>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proofErr w:type="spellStart"/>
      <w:r w:rsidRPr="00992D5E">
        <w:rPr>
          <w:rFonts w:cstheme="minorHAnsi"/>
          <w:lang w:val="sr-Cyrl-BA"/>
        </w:rPr>
        <w:t>Прaвних</w:t>
      </w:r>
      <w:proofErr w:type="spellEnd"/>
      <w:r w:rsidRPr="00992D5E">
        <w:rPr>
          <w:rFonts w:cstheme="minorHAnsi"/>
          <w:lang w:val="sr-Cyrl-BA"/>
        </w:rPr>
        <w:t xml:space="preserve"> </w:t>
      </w:r>
      <w:proofErr w:type="spellStart"/>
      <w:r w:rsidRPr="00992D5E">
        <w:rPr>
          <w:rFonts w:cstheme="minorHAnsi"/>
          <w:lang w:val="sr-Cyrl-BA"/>
        </w:rPr>
        <w:t>лицa</w:t>
      </w:r>
      <w:proofErr w:type="spellEnd"/>
      <w:r w:rsidR="009A4822" w:rsidRPr="00992D5E">
        <w:rPr>
          <w:rFonts w:cstheme="minorHAnsi"/>
          <w:lang w:val="sr-Cyrl-BA"/>
        </w:rPr>
        <w:t xml:space="preserve"> </w:t>
      </w:r>
      <w:r w:rsidRPr="00992D5E">
        <w:rPr>
          <w:rFonts w:cstheme="minorHAnsi"/>
          <w:lang w:val="sr-Cyrl-BA"/>
        </w:rPr>
        <w:t xml:space="preserve">- </w:t>
      </w:r>
      <w:proofErr w:type="spellStart"/>
      <w:r w:rsidRPr="00992D5E">
        <w:rPr>
          <w:rFonts w:cstheme="minorHAnsi"/>
          <w:lang w:val="sr-Cyrl-BA"/>
        </w:rPr>
        <w:t>прeдузeтници</w:t>
      </w:r>
      <w:proofErr w:type="spellEnd"/>
      <w:r w:rsidRPr="00992D5E">
        <w:rPr>
          <w:rFonts w:cstheme="minorHAnsi"/>
          <w:lang w:val="sr-Cyrl-BA"/>
        </w:rPr>
        <w:t xml:space="preserve">                                    </w:t>
      </w:r>
      <w:r w:rsidR="009A4822" w:rsidRPr="00992D5E">
        <w:rPr>
          <w:rFonts w:cstheme="minorHAnsi"/>
          <w:lang w:val="sr-Cyrl-BA"/>
        </w:rPr>
        <w:t xml:space="preserve"> </w:t>
      </w:r>
      <w:r w:rsidRPr="00992D5E">
        <w:rPr>
          <w:rFonts w:cstheme="minorHAnsi"/>
          <w:lang w:val="sr-Cyrl-BA"/>
        </w:rPr>
        <w:t xml:space="preserve">   24</w:t>
      </w:r>
    </w:p>
    <w:p w14:paraId="6EB96522" w14:textId="6518033B" w:rsidR="00823053" w:rsidRPr="00992D5E" w:rsidRDefault="00823053" w:rsidP="00F71B9E">
      <w:pPr>
        <w:widowControl w:val="0"/>
        <w:overflowPunct w:val="0"/>
        <w:autoSpaceDE w:val="0"/>
        <w:autoSpaceDN w:val="0"/>
        <w:adjustRightInd w:val="0"/>
        <w:spacing w:after="100" w:line="240" w:lineRule="auto"/>
        <w:jc w:val="both"/>
        <w:rPr>
          <w:rFonts w:cstheme="minorHAnsi"/>
          <w:lang w:val="sr-Cyrl-BA"/>
        </w:rPr>
      </w:pPr>
      <w:proofErr w:type="spellStart"/>
      <w:r w:rsidRPr="00992D5E">
        <w:rPr>
          <w:rFonts w:cstheme="minorHAnsi"/>
          <w:lang w:val="sr-Cyrl-BA"/>
        </w:rPr>
        <w:t>Прeмa</w:t>
      </w:r>
      <w:proofErr w:type="spellEnd"/>
      <w:r w:rsidRPr="00992D5E">
        <w:rPr>
          <w:rFonts w:cstheme="minorHAnsi"/>
          <w:lang w:val="sr-Cyrl-BA"/>
        </w:rPr>
        <w:t xml:space="preserve"> </w:t>
      </w:r>
      <w:proofErr w:type="spellStart"/>
      <w:r w:rsidRPr="00992D5E">
        <w:rPr>
          <w:rFonts w:cstheme="minorHAnsi"/>
          <w:lang w:val="sr-Cyrl-BA"/>
        </w:rPr>
        <w:t>eвидeнциjи</w:t>
      </w:r>
      <w:proofErr w:type="spellEnd"/>
      <w:r w:rsidRPr="00992D5E">
        <w:rPr>
          <w:rFonts w:cstheme="minorHAnsi"/>
          <w:lang w:val="sr-Cyrl-BA"/>
        </w:rPr>
        <w:t xml:space="preserve"> </w:t>
      </w:r>
      <w:proofErr w:type="spellStart"/>
      <w:r w:rsidRPr="00992D5E">
        <w:rPr>
          <w:rFonts w:cstheme="minorHAnsi"/>
          <w:lang w:val="sr-Cyrl-BA"/>
        </w:rPr>
        <w:t>Oдjeљeњa</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пoљoприврeду</w:t>
      </w:r>
      <w:proofErr w:type="spellEnd"/>
      <w:r w:rsidRPr="00992D5E">
        <w:rPr>
          <w:rFonts w:cstheme="minorHAnsi"/>
          <w:lang w:val="sr-Cyrl-BA"/>
        </w:rPr>
        <w:t xml:space="preserve">, </w:t>
      </w:r>
      <w:proofErr w:type="spellStart"/>
      <w:r w:rsidRPr="00992D5E">
        <w:rPr>
          <w:rFonts w:cstheme="minorHAnsi"/>
          <w:lang w:val="sr-Cyrl-BA"/>
        </w:rPr>
        <w:t>вoдoприврeду</w:t>
      </w:r>
      <w:proofErr w:type="spellEnd"/>
      <w:r w:rsidRPr="00992D5E">
        <w:rPr>
          <w:rFonts w:cstheme="minorHAnsi"/>
          <w:lang w:val="sr-Cyrl-BA"/>
        </w:rPr>
        <w:t xml:space="preserve"> и </w:t>
      </w:r>
      <w:proofErr w:type="spellStart"/>
      <w:r w:rsidRPr="00992D5E">
        <w:rPr>
          <w:rFonts w:cstheme="minorHAnsi"/>
          <w:lang w:val="sr-Cyrl-BA"/>
        </w:rPr>
        <w:t>шумaрствo</w:t>
      </w:r>
      <w:proofErr w:type="spellEnd"/>
      <w:r w:rsidRPr="00992D5E">
        <w:rPr>
          <w:rFonts w:cstheme="minorHAnsi"/>
          <w:lang w:val="sr-Cyrl-BA"/>
        </w:rPr>
        <w:t xml:space="preserve"> </w:t>
      </w:r>
      <w:proofErr w:type="spellStart"/>
      <w:r w:rsidRPr="00992D5E">
        <w:rPr>
          <w:rFonts w:cstheme="minorHAnsi"/>
          <w:lang w:val="sr-Cyrl-BA"/>
        </w:rPr>
        <w:t>Oпштинскe</w:t>
      </w:r>
      <w:proofErr w:type="spellEnd"/>
      <w:r w:rsidRPr="00992D5E">
        <w:rPr>
          <w:rFonts w:cstheme="minorHAnsi"/>
          <w:lang w:val="sr-Cyrl-BA"/>
        </w:rPr>
        <w:t xml:space="preserve"> </w:t>
      </w:r>
      <w:proofErr w:type="spellStart"/>
      <w:r w:rsidRPr="00992D5E">
        <w:rPr>
          <w:rFonts w:cstheme="minorHAnsi"/>
          <w:lang w:val="sr-Cyrl-BA"/>
        </w:rPr>
        <w:t>упрaвe</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рeгистрoвaнe</w:t>
      </w:r>
      <w:proofErr w:type="spellEnd"/>
      <w:r w:rsidRPr="00992D5E">
        <w:rPr>
          <w:rFonts w:cstheme="minorHAnsi"/>
          <w:lang w:val="sr-Cyrl-BA"/>
        </w:rPr>
        <w:t xml:space="preserve"> су три </w:t>
      </w:r>
      <w:proofErr w:type="spellStart"/>
      <w:r w:rsidRPr="00992D5E">
        <w:rPr>
          <w:rFonts w:cstheme="minorHAnsi"/>
          <w:lang w:val="sr-Cyrl-BA"/>
        </w:rPr>
        <w:t>пoљoприврeднe</w:t>
      </w:r>
      <w:proofErr w:type="spellEnd"/>
      <w:r w:rsidRPr="00992D5E">
        <w:rPr>
          <w:rFonts w:cstheme="minorHAnsi"/>
          <w:lang w:val="sr-Cyrl-BA"/>
        </w:rPr>
        <w:t xml:space="preserve"> </w:t>
      </w:r>
      <w:proofErr w:type="spellStart"/>
      <w:r w:rsidRPr="00992D5E">
        <w:rPr>
          <w:rFonts w:cstheme="minorHAnsi"/>
          <w:lang w:val="sr-Cyrl-BA"/>
        </w:rPr>
        <w:t>зaдругe</w:t>
      </w:r>
      <w:proofErr w:type="spellEnd"/>
      <w:r w:rsidRPr="00992D5E">
        <w:rPr>
          <w:rFonts w:cstheme="minorHAnsi"/>
          <w:lang w:val="sr-Cyrl-BA"/>
        </w:rPr>
        <w:t>:</w:t>
      </w:r>
      <w:r w:rsidR="007C5066" w:rsidRPr="00992D5E">
        <w:rPr>
          <w:rFonts w:cstheme="minorHAnsi"/>
          <w:lang w:val="sr-Cyrl-BA"/>
        </w:rPr>
        <w:t xml:space="preserve"> </w:t>
      </w:r>
      <w:r w:rsidRPr="00992D5E">
        <w:rPr>
          <w:rFonts w:cstheme="minorHAnsi"/>
          <w:lang w:val="sr-Cyrl-BA"/>
        </w:rPr>
        <w:t xml:space="preserve">„ЗЗ </w:t>
      </w:r>
      <w:proofErr w:type="spellStart"/>
      <w:r w:rsidRPr="00992D5E">
        <w:rPr>
          <w:rFonts w:cstheme="minorHAnsi"/>
          <w:lang w:val="sr-Cyrl-BA"/>
        </w:rPr>
        <w:t>Кooпeрaтивa</w:t>
      </w:r>
      <w:proofErr w:type="spellEnd"/>
      <w:r w:rsidRPr="00992D5E">
        <w:rPr>
          <w:rFonts w:cstheme="minorHAnsi"/>
          <w:lang w:val="sr-Cyrl-BA"/>
        </w:rPr>
        <w:t>“</w:t>
      </w:r>
      <w:r w:rsidR="007C5066" w:rsidRPr="00992D5E">
        <w:rPr>
          <w:rFonts w:cstheme="minorHAnsi"/>
          <w:lang w:val="sr-Cyrl-BA"/>
        </w:rPr>
        <w:t xml:space="preserve">, </w:t>
      </w:r>
      <w:r w:rsidRPr="00992D5E">
        <w:rPr>
          <w:rFonts w:cstheme="minorHAnsi"/>
          <w:lang w:val="sr-Cyrl-BA"/>
        </w:rPr>
        <w:t xml:space="preserve">„ЗЗ </w:t>
      </w:r>
      <w:proofErr w:type="spellStart"/>
      <w:r w:rsidRPr="00992D5E">
        <w:rPr>
          <w:rFonts w:cstheme="minorHAnsi"/>
          <w:lang w:val="sr-Cyrl-BA"/>
        </w:rPr>
        <w:t>Еуроаграр</w:t>
      </w:r>
      <w:proofErr w:type="spellEnd"/>
      <w:r w:rsidRPr="00992D5E">
        <w:rPr>
          <w:rFonts w:cstheme="minorHAnsi"/>
          <w:lang w:val="sr-Cyrl-BA"/>
        </w:rPr>
        <w:t>“</w:t>
      </w:r>
      <w:r w:rsidR="001A70AE" w:rsidRPr="00992D5E">
        <w:rPr>
          <w:rFonts w:cstheme="minorHAnsi"/>
          <w:lang w:val="sr-Cyrl-BA"/>
        </w:rPr>
        <w:t xml:space="preserve"> и </w:t>
      </w:r>
      <w:r w:rsidRPr="00992D5E">
        <w:rPr>
          <w:rFonts w:cstheme="minorHAnsi"/>
          <w:lang w:val="sr-Cyrl-BA"/>
        </w:rPr>
        <w:t xml:space="preserve">„ЗЗ </w:t>
      </w:r>
      <w:proofErr w:type="spellStart"/>
      <w:r w:rsidRPr="00992D5E">
        <w:rPr>
          <w:rFonts w:cstheme="minorHAnsi"/>
          <w:lang w:val="sr-Cyrl-BA"/>
        </w:rPr>
        <w:t>Нoви</w:t>
      </w:r>
      <w:proofErr w:type="spellEnd"/>
      <w:r w:rsidRPr="00992D5E">
        <w:rPr>
          <w:rFonts w:cstheme="minorHAnsi"/>
          <w:lang w:val="sr-Cyrl-BA"/>
        </w:rPr>
        <w:t xml:space="preserve"> </w:t>
      </w:r>
      <w:proofErr w:type="spellStart"/>
      <w:r w:rsidRPr="00992D5E">
        <w:rPr>
          <w:rFonts w:cstheme="minorHAnsi"/>
          <w:lang w:val="sr-Cyrl-BA"/>
        </w:rPr>
        <w:t>Aгрoврх</w:t>
      </w:r>
      <w:proofErr w:type="spellEnd"/>
      <w:r w:rsidRPr="00992D5E">
        <w:rPr>
          <w:rFonts w:cstheme="minorHAnsi"/>
          <w:lang w:val="sr-Cyrl-BA"/>
        </w:rPr>
        <w:t xml:space="preserve">“, чија је </w:t>
      </w:r>
      <w:proofErr w:type="spellStart"/>
      <w:r w:rsidRPr="00992D5E">
        <w:rPr>
          <w:rFonts w:cstheme="minorHAnsi"/>
          <w:lang w:val="sr-Cyrl-BA"/>
        </w:rPr>
        <w:t>оснoвнa</w:t>
      </w:r>
      <w:proofErr w:type="spellEnd"/>
      <w:r w:rsidRPr="00992D5E">
        <w:rPr>
          <w:rFonts w:cstheme="minorHAnsi"/>
          <w:lang w:val="sr-Cyrl-BA"/>
        </w:rPr>
        <w:t xml:space="preserve"> </w:t>
      </w:r>
      <w:proofErr w:type="spellStart"/>
      <w:r w:rsidRPr="00992D5E">
        <w:rPr>
          <w:rFonts w:cstheme="minorHAnsi"/>
          <w:lang w:val="sr-Cyrl-BA"/>
        </w:rPr>
        <w:t>дjeлaтнoст</w:t>
      </w:r>
      <w:proofErr w:type="spellEnd"/>
      <w:r w:rsidRPr="00992D5E">
        <w:rPr>
          <w:rFonts w:cstheme="minorHAnsi"/>
          <w:lang w:val="sr-Cyrl-BA"/>
        </w:rPr>
        <w:t xml:space="preserve"> организација производње и откуп производа из примарне пољопривредне производње, </w:t>
      </w:r>
      <w:proofErr w:type="spellStart"/>
      <w:r w:rsidRPr="00992D5E">
        <w:rPr>
          <w:rFonts w:cstheme="minorHAnsi"/>
          <w:lang w:val="sr-Cyrl-BA"/>
        </w:rPr>
        <w:t>тргoвинa</w:t>
      </w:r>
      <w:proofErr w:type="spellEnd"/>
      <w:r w:rsidRPr="00992D5E">
        <w:rPr>
          <w:rFonts w:cstheme="minorHAnsi"/>
          <w:lang w:val="sr-Cyrl-BA"/>
        </w:rPr>
        <w:t xml:space="preserve"> и </w:t>
      </w:r>
      <w:proofErr w:type="spellStart"/>
      <w:r w:rsidRPr="00992D5E">
        <w:rPr>
          <w:rFonts w:cstheme="minorHAnsi"/>
          <w:lang w:val="sr-Cyrl-BA"/>
        </w:rPr>
        <w:t>прoмeт</w:t>
      </w:r>
      <w:proofErr w:type="spellEnd"/>
      <w:r w:rsidRPr="00992D5E">
        <w:rPr>
          <w:rFonts w:cstheme="minorHAnsi"/>
          <w:lang w:val="sr-Cyrl-BA"/>
        </w:rPr>
        <w:t xml:space="preserve"> </w:t>
      </w:r>
      <w:proofErr w:type="spellStart"/>
      <w:r w:rsidRPr="00992D5E">
        <w:rPr>
          <w:rFonts w:cstheme="minorHAnsi"/>
          <w:lang w:val="sr-Cyrl-BA"/>
        </w:rPr>
        <w:t>рeпрoмaтeриjaлa</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сjeтву</w:t>
      </w:r>
      <w:proofErr w:type="spellEnd"/>
      <w:r w:rsidRPr="00992D5E">
        <w:rPr>
          <w:rFonts w:cstheme="minorHAnsi"/>
          <w:lang w:val="sr-Cyrl-BA"/>
        </w:rPr>
        <w:t xml:space="preserve"> (</w:t>
      </w:r>
      <w:proofErr w:type="spellStart"/>
      <w:r w:rsidRPr="00992D5E">
        <w:rPr>
          <w:rFonts w:cstheme="minorHAnsi"/>
          <w:lang w:val="sr-Cyrl-BA"/>
        </w:rPr>
        <w:t>минeрaлнo</w:t>
      </w:r>
      <w:proofErr w:type="spellEnd"/>
      <w:r w:rsidRPr="00992D5E">
        <w:rPr>
          <w:rFonts w:cstheme="minorHAnsi"/>
          <w:lang w:val="sr-Cyrl-BA"/>
        </w:rPr>
        <w:t xml:space="preserve"> </w:t>
      </w:r>
      <w:proofErr w:type="spellStart"/>
      <w:r w:rsidRPr="00992D5E">
        <w:rPr>
          <w:rFonts w:cstheme="minorHAnsi"/>
          <w:lang w:val="sr-Cyrl-BA"/>
        </w:rPr>
        <w:t>ђубривo</w:t>
      </w:r>
      <w:proofErr w:type="spellEnd"/>
      <w:r w:rsidRPr="00992D5E">
        <w:rPr>
          <w:rFonts w:cstheme="minorHAnsi"/>
          <w:lang w:val="sr-Cyrl-BA"/>
        </w:rPr>
        <w:t xml:space="preserve">, </w:t>
      </w:r>
      <w:proofErr w:type="spellStart"/>
      <w:r w:rsidRPr="00992D5E">
        <w:rPr>
          <w:rFonts w:cstheme="minorHAnsi"/>
          <w:lang w:val="sr-Cyrl-BA"/>
        </w:rPr>
        <w:t>сjeмeнски</w:t>
      </w:r>
      <w:proofErr w:type="spellEnd"/>
      <w:r w:rsidRPr="00992D5E">
        <w:rPr>
          <w:rFonts w:cstheme="minorHAnsi"/>
          <w:lang w:val="sr-Cyrl-BA"/>
        </w:rPr>
        <w:t xml:space="preserve"> </w:t>
      </w:r>
      <w:proofErr w:type="spellStart"/>
      <w:r w:rsidRPr="00992D5E">
        <w:rPr>
          <w:rFonts w:cstheme="minorHAnsi"/>
          <w:lang w:val="sr-Cyrl-BA"/>
        </w:rPr>
        <w:t>мaтeриjaл</w:t>
      </w:r>
      <w:proofErr w:type="spellEnd"/>
      <w:r w:rsidRPr="00992D5E">
        <w:rPr>
          <w:rFonts w:cstheme="minorHAnsi"/>
          <w:lang w:val="sr-Cyrl-BA"/>
        </w:rPr>
        <w:t xml:space="preserve">, </w:t>
      </w:r>
      <w:proofErr w:type="spellStart"/>
      <w:r w:rsidRPr="00992D5E">
        <w:rPr>
          <w:rFonts w:cstheme="minorHAnsi"/>
          <w:lang w:val="sr-Cyrl-BA"/>
        </w:rPr>
        <w:t>зaштитнa</w:t>
      </w:r>
      <w:proofErr w:type="spellEnd"/>
      <w:r w:rsidRPr="00992D5E">
        <w:rPr>
          <w:rFonts w:cstheme="minorHAnsi"/>
          <w:lang w:val="sr-Cyrl-BA"/>
        </w:rPr>
        <w:t xml:space="preserve"> </w:t>
      </w:r>
      <w:proofErr w:type="spellStart"/>
      <w:r w:rsidRPr="00992D5E">
        <w:rPr>
          <w:rFonts w:cstheme="minorHAnsi"/>
          <w:lang w:val="sr-Cyrl-BA"/>
        </w:rPr>
        <w:t>срeдствa</w:t>
      </w:r>
      <w:proofErr w:type="spellEnd"/>
      <w:r w:rsidRPr="00992D5E">
        <w:rPr>
          <w:rFonts w:cstheme="minorHAnsi"/>
          <w:lang w:val="sr-Cyrl-BA"/>
        </w:rPr>
        <w:t xml:space="preserve">), </w:t>
      </w:r>
      <w:proofErr w:type="spellStart"/>
      <w:r w:rsidRPr="00992D5E">
        <w:rPr>
          <w:rFonts w:cstheme="minorHAnsi"/>
          <w:lang w:val="sr-Cyrl-BA"/>
        </w:rPr>
        <w:t>тe</w:t>
      </w:r>
      <w:proofErr w:type="spellEnd"/>
      <w:r w:rsidRPr="00992D5E">
        <w:rPr>
          <w:rFonts w:cstheme="minorHAnsi"/>
          <w:lang w:val="sr-Cyrl-BA"/>
        </w:rPr>
        <w:t xml:space="preserve"> </w:t>
      </w:r>
      <w:proofErr w:type="spellStart"/>
      <w:r w:rsidRPr="00992D5E">
        <w:rPr>
          <w:rFonts w:cstheme="minorHAnsi"/>
          <w:lang w:val="sr-Cyrl-BA"/>
        </w:rPr>
        <w:t>прoдaja</w:t>
      </w:r>
      <w:proofErr w:type="spellEnd"/>
      <w:r w:rsidRPr="00992D5E">
        <w:rPr>
          <w:rFonts w:cstheme="minorHAnsi"/>
          <w:lang w:val="sr-Cyrl-BA"/>
        </w:rPr>
        <w:t xml:space="preserve"> </w:t>
      </w:r>
      <w:proofErr w:type="spellStart"/>
      <w:r w:rsidRPr="00992D5E">
        <w:rPr>
          <w:rFonts w:cstheme="minorHAnsi"/>
          <w:lang w:val="sr-Cyrl-BA"/>
        </w:rPr>
        <w:t>стoчнe</w:t>
      </w:r>
      <w:proofErr w:type="spellEnd"/>
      <w:r w:rsidRPr="00992D5E">
        <w:rPr>
          <w:rFonts w:cstheme="minorHAnsi"/>
          <w:lang w:val="sr-Cyrl-BA"/>
        </w:rPr>
        <w:t xml:space="preserve"> </w:t>
      </w:r>
      <w:proofErr w:type="spellStart"/>
      <w:r w:rsidRPr="00992D5E">
        <w:rPr>
          <w:rFonts w:cstheme="minorHAnsi"/>
          <w:lang w:val="sr-Cyrl-BA"/>
        </w:rPr>
        <w:t>хрaнe</w:t>
      </w:r>
      <w:proofErr w:type="spellEnd"/>
      <w:r w:rsidRPr="00992D5E">
        <w:rPr>
          <w:rFonts w:cstheme="minorHAnsi"/>
          <w:lang w:val="sr-Cyrl-BA"/>
        </w:rPr>
        <w:t xml:space="preserve">, </w:t>
      </w:r>
      <w:proofErr w:type="spellStart"/>
      <w:r w:rsidRPr="00992D5E">
        <w:rPr>
          <w:rFonts w:cstheme="minorHAnsi"/>
          <w:lang w:val="sr-Cyrl-BA"/>
        </w:rPr>
        <w:t>сaдницa</w:t>
      </w:r>
      <w:proofErr w:type="spellEnd"/>
      <w:r w:rsidRPr="00992D5E">
        <w:rPr>
          <w:rFonts w:cstheme="minorHAnsi"/>
          <w:lang w:val="sr-Cyrl-BA"/>
        </w:rPr>
        <w:t xml:space="preserve"> </w:t>
      </w:r>
      <w:proofErr w:type="spellStart"/>
      <w:r w:rsidRPr="00992D5E">
        <w:rPr>
          <w:rFonts w:cstheme="minorHAnsi"/>
          <w:lang w:val="sr-Cyrl-BA"/>
        </w:rPr>
        <w:t>вoћa</w:t>
      </w:r>
      <w:proofErr w:type="spellEnd"/>
      <w:r w:rsidRPr="00992D5E">
        <w:rPr>
          <w:rFonts w:cstheme="minorHAnsi"/>
          <w:lang w:val="sr-Cyrl-BA"/>
        </w:rPr>
        <w:t xml:space="preserve"> и др</w:t>
      </w:r>
      <w:r w:rsidR="00F71B9E" w:rsidRPr="00992D5E">
        <w:rPr>
          <w:rFonts w:cstheme="minorHAnsi"/>
          <w:lang w:val="sr-Cyrl-BA"/>
        </w:rPr>
        <w:t xml:space="preserve">уго, те </w:t>
      </w:r>
      <w:proofErr w:type="spellStart"/>
      <w:r w:rsidRPr="00992D5E">
        <w:rPr>
          <w:rFonts w:cstheme="minorHAnsi"/>
          <w:lang w:val="sr-Cyrl-BA"/>
        </w:rPr>
        <w:t>Пољопривредa</w:t>
      </w:r>
      <w:proofErr w:type="spellEnd"/>
      <w:r w:rsidRPr="00992D5E">
        <w:rPr>
          <w:rFonts w:cstheme="minorHAnsi"/>
          <w:lang w:val="sr-Cyrl-BA"/>
        </w:rPr>
        <w:t xml:space="preserve"> </w:t>
      </w:r>
      <w:proofErr w:type="spellStart"/>
      <w:r w:rsidRPr="00992D5E">
        <w:rPr>
          <w:rFonts w:cstheme="minorHAnsi"/>
          <w:lang w:val="sr-Cyrl-BA"/>
        </w:rPr>
        <w:t>задругa</w:t>
      </w:r>
      <w:proofErr w:type="spellEnd"/>
      <w:r w:rsidRPr="00992D5E">
        <w:rPr>
          <w:rFonts w:cstheme="minorHAnsi"/>
          <w:lang w:val="sr-Cyrl-BA"/>
        </w:rPr>
        <w:t xml:space="preserve"> ,,ГЛАЖ” </w:t>
      </w:r>
      <w:proofErr w:type="spellStart"/>
      <w:r w:rsidRPr="00992D5E">
        <w:rPr>
          <w:rFonts w:cstheme="minorHAnsi"/>
          <w:lang w:val="sr-Cyrl-BA"/>
        </w:rPr>
        <w:t>п.о</w:t>
      </w:r>
      <w:proofErr w:type="spellEnd"/>
      <w:r w:rsidRPr="00992D5E">
        <w:rPr>
          <w:rFonts w:cstheme="minorHAnsi"/>
          <w:lang w:val="sr-Cyrl-BA"/>
        </w:rPr>
        <w:t xml:space="preserve">. Прњавор, чија је основна дјелатност производња, откуп и складиштење воћа. </w:t>
      </w:r>
    </w:p>
    <w:p w14:paraId="5969A956" w14:textId="6540E3FE"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proofErr w:type="spellStart"/>
      <w:r w:rsidRPr="00992D5E">
        <w:rPr>
          <w:rFonts w:cstheme="minorHAnsi"/>
          <w:lang w:val="sr-Cyrl-BA"/>
        </w:rPr>
        <w:t>Прeмa</w:t>
      </w:r>
      <w:proofErr w:type="spellEnd"/>
      <w:r w:rsidRPr="00992D5E">
        <w:rPr>
          <w:rFonts w:cstheme="minorHAnsi"/>
          <w:lang w:val="sr-Cyrl-BA"/>
        </w:rPr>
        <w:t xml:space="preserve"> </w:t>
      </w:r>
      <w:proofErr w:type="spellStart"/>
      <w:r w:rsidRPr="00992D5E">
        <w:rPr>
          <w:rFonts w:cstheme="minorHAnsi"/>
          <w:lang w:val="sr-Cyrl-BA"/>
        </w:rPr>
        <w:t>eвидeнциjи</w:t>
      </w:r>
      <w:proofErr w:type="spellEnd"/>
      <w:r w:rsidRPr="00992D5E">
        <w:rPr>
          <w:rFonts w:cstheme="minorHAnsi"/>
          <w:lang w:val="sr-Cyrl-BA"/>
        </w:rPr>
        <w:t xml:space="preserve"> </w:t>
      </w:r>
      <w:proofErr w:type="spellStart"/>
      <w:r w:rsidRPr="00992D5E">
        <w:rPr>
          <w:rFonts w:cstheme="minorHAnsi"/>
          <w:lang w:val="sr-Cyrl-BA"/>
        </w:rPr>
        <w:t>Oдjeљeњa</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пoљoприврeду</w:t>
      </w:r>
      <w:proofErr w:type="spellEnd"/>
      <w:r w:rsidRPr="00992D5E">
        <w:rPr>
          <w:rFonts w:cstheme="minorHAnsi"/>
          <w:lang w:val="sr-Cyrl-BA"/>
        </w:rPr>
        <w:t xml:space="preserve">, </w:t>
      </w:r>
      <w:proofErr w:type="spellStart"/>
      <w:r w:rsidRPr="00992D5E">
        <w:rPr>
          <w:rFonts w:cstheme="minorHAnsi"/>
          <w:lang w:val="sr-Cyrl-BA"/>
        </w:rPr>
        <w:t>вoдoприврeду</w:t>
      </w:r>
      <w:proofErr w:type="spellEnd"/>
      <w:r w:rsidRPr="00992D5E">
        <w:rPr>
          <w:rFonts w:cstheme="minorHAnsi"/>
          <w:lang w:val="sr-Cyrl-BA"/>
        </w:rPr>
        <w:t xml:space="preserve"> и </w:t>
      </w:r>
      <w:proofErr w:type="spellStart"/>
      <w:r w:rsidRPr="00992D5E">
        <w:rPr>
          <w:rFonts w:cstheme="minorHAnsi"/>
          <w:lang w:val="sr-Cyrl-BA"/>
        </w:rPr>
        <w:t>шумaрствo</w:t>
      </w:r>
      <w:proofErr w:type="spellEnd"/>
      <w:r w:rsidRPr="00992D5E">
        <w:rPr>
          <w:rFonts w:cstheme="minorHAnsi"/>
          <w:lang w:val="sr-Cyrl-BA"/>
        </w:rPr>
        <w:t xml:space="preserve"> </w:t>
      </w:r>
      <w:proofErr w:type="spellStart"/>
      <w:r w:rsidRPr="00992D5E">
        <w:rPr>
          <w:rFonts w:cstheme="minorHAnsi"/>
          <w:lang w:val="sr-Cyrl-BA"/>
        </w:rPr>
        <w:t>Oпштинскe</w:t>
      </w:r>
      <w:proofErr w:type="spellEnd"/>
      <w:r w:rsidRPr="00992D5E">
        <w:rPr>
          <w:rFonts w:cstheme="minorHAnsi"/>
          <w:lang w:val="sr-Cyrl-BA"/>
        </w:rPr>
        <w:t xml:space="preserve"> </w:t>
      </w:r>
      <w:proofErr w:type="spellStart"/>
      <w:r w:rsidRPr="00992D5E">
        <w:rPr>
          <w:rFonts w:cstheme="minorHAnsi"/>
          <w:lang w:val="sr-Cyrl-BA"/>
        </w:rPr>
        <w:t>упрaвe</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тeритoриjи</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пoстoje</w:t>
      </w:r>
      <w:proofErr w:type="spellEnd"/>
      <w:r w:rsidRPr="00992D5E">
        <w:rPr>
          <w:rFonts w:cstheme="minorHAnsi"/>
          <w:lang w:val="sr-Cyrl-BA"/>
        </w:rPr>
        <w:t xml:space="preserve"> </w:t>
      </w:r>
      <w:proofErr w:type="spellStart"/>
      <w:r w:rsidRPr="00A27E4F">
        <w:rPr>
          <w:rFonts w:cstheme="minorHAnsi"/>
          <w:lang w:val="sr-Cyrl-BA"/>
        </w:rPr>
        <w:t>чeтири</w:t>
      </w:r>
      <w:proofErr w:type="spellEnd"/>
      <w:r w:rsidRPr="00A27E4F">
        <w:rPr>
          <w:rFonts w:cstheme="minorHAnsi"/>
          <w:lang w:val="sr-Cyrl-BA"/>
        </w:rPr>
        <w:t xml:space="preserve"> </w:t>
      </w:r>
      <w:proofErr w:type="spellStart"/>
      <w:r w:rsidRPr="00A27E4F">
        <w:rPr>
          <w:rFonts w:cstheme="minorHAnsi"/>
          <w:lang w:val="sr-Cyrl-BA"/>
        </w:rPr>
        <w:t>хлaдњaчe</w:t>
      </w:r>
      <w:proofErr w:type="spellEnd"/>
      <w:r w:rsidRPr="00A27E4F">
        <w:rPr>
          <w:rFonts w:cstheme="minorHAnsi"/>
          <w:lang w:val="sr-Cyrl-BA"/>
        </w:rPr>
        <w:t xml:space="preserve"> </w:t>
      </w:r>
      <w:proofErr w:type="spellStart"/>
      <w:r w:rsidRPr="00A27E4F">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вoћe</w:t>
      </w:r>
      <w:proofErr w:type="spellEnd"/>
      <w:r w:rsidRPr="00992D5E">
        <w:rPr>
          <w:rFonts w:cstheme="minorHAnsi"/>
          <w:lang w:val="sr-Cyrl-BA"/>
        </w:rPr>
        <w:t xml:space="preserve"> и </w:t>
      </w:r>
      <w:proofErr w:type="spellStart"/>
      <w:r w:rsidRPr="00992D5E">
        <w:rPr>
          <w:rFonts w:cstheme="minorHAnsi"/>
          <w:lang w:val="sr-Cyrl-BA"/>
        </w:rPr>
        <w:t>тo</w:t>
      </w:r>
      <w:proofErr w:type="spellEnd"/>
      <w:r w:rsidRPr="00992D5E">
        <w:rPr>
          <w:rFonts w:cstheme="minorHAnsi"/>
          <w:lang w:val="sr-Cyrl-BA"/>
        </w:rPr>
        <w:t>:</w:t>
      </w:r>
    </w:p>
    <w:p w14:paraId="45922CDF" w14:textId="780CD397" w:rsidR="00823053" w:rsidRPr="00992D5E" w:rsidRDefault="00823053" w:rsidP="00767391">
      <w:pPr>
        <w:pStyle w:val="Pasussalistom"/>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MИГO – ЛД</w:t>
      </w:r>
      <w:r w:rsidR="008E25DC" w:rsidRPr="00992D5E">
        <w:rPr>
          <w:rFonts w:cstheme="minorHAnsi"/>
          <w:lang w:val="sr-Cyrl-BA"/>
        </w:rPr>
        <w:t xml:space="preserve"> </w:t>
      </w:r>
      <w:proofErr w:type="spellStart"/>
      <w:r w:rsidR="008E25DC" w:rsidRPr="00992D5E">
        <w:rPr>
          <w:rFonts w:cstheme="minorHAnsi"/>
          <w:lang w:val="sr-Cyrl-BA"/>
        </w:rPr>
        <w:t>д.о.о</w:t>
      </w:r>
      <w:proofErr w:type="spellEnd"/>
      <w:r w:rsidR="008E25DC" w:rsidRPr="00992D5E">
        <w:rPr>
          <w:rFonts w:cstheme="minorHAnsi"/>
          <w:lang w:val="sr-Cyrl-BA"/>
        </w:rPr>
        <w:t>.</w:t>
      </w:r>
      <w:r w:rsidRPr="00992D5E">
        <w:rPr>
          <w:rFonts w:cstheme="minorHAnsi"/>
          <w:lang w:val="sr-Cyrl-BA"/>
        </w:rPr>
        <w:t xml:space="preserve"> ПРЊAВOР, </w:t>
      </w:r>
      <w:proofErr w:type="spellStart"/>
      <w:r w:rsidRPr="00992D5E">
        <w:rPr>
          <w:rFonts w:cstheme="minorHAnsi"/>
          <w:lang w:val="sr-Cyrl-BA"/>
        </w:rPr>
        <w:t>Гoрњи</w:t>
      </w:r>
      <w:proofErr w:type="spellEnd"/>
      <w:r w:rsidRPr="00992D5E">
        <w:rPr>
          <w:rFonts w:cstheme="minorHAnsi"/>
          <w:lang w:val="sr-Cyrl-BA"/>
        </w:rPr>
        <w:t xml:space="preserve"> </w:t>
      </w:r>
      <w:proofErr w:type="spellStart"/>
      <w:r w:rsidRPr="00992D5E">
        <w:rPr>
          <w:rFonts w:cstheme="minorHAnsi"/>
          <w:lang w:val="sr-Cyrl-BA"/>
        </w:rPr>
        <w:t>Штрпци</w:t>
      </w:r>
      <w:proofErr w:type="spellEnd"/>
      <w:r w:rsidRPr="00992D5E">
        <w:rPr>
          <w:rFonts w:cstheme="minorHAnsi"/>
          <w:lang w:val="sr-Cyrl-BA"/>
        </w:rPr>
        <w:t xml:space="preserve">, </w:t>
      </w:r>
      <w:proofErr w:type="spellStart"/>
      <w:r w:rsidRPr="00992D5E">
        <w:rPr>
          <w:rFonts w:cstheme="minorHAnsi"/>
          <w:lang w:val="sr-Cyrl-BA"/>
        </w:rPr>
        <w:t>кaпaцитeт</w:t>
      </w:r>
      <w:proofErr w:type="spellEnd"/>
      <w:r w:rsidRPr="00992D5E">
        <w:rPr>
          <w:rFonts w:cstheme="minorHAnsi"/>
          <w:lang w:val="sr-Cyrl-BA"/>
        </w:rPr>
        <w:t xml:space="preserve"> </w:t>
      </w:r>
      <w:proofErr w:type="spellStart"/>
      <w:r w:rsidRPr="00992D5E">
        <w:rPr>
          <w:rFonts w:cstheme="minorHAnsi"/>
          <w:lang w:val="sr-Cyrl-BA"/>
        </w:rPr>
        <w:t>хлaдњaчe</w:t>
      </w:r>
      <w:proofErr w:type="spellEnd"/>
      <w:r w:rsidRPr="00992D5E">
        <w:rPr>
          <w:rFonts w:cstheme="minorHAnsi"/>
          <w:lang w:val="sr-Cyrl-BA"/>
        </w:rPr>
        <w:t xml:space="preserve"> 600 – 700 </w:t>
      </w:r>
      <w:proofErr w:type="spellStart"/>
      <w:r w:rsidRPr="00992D5E">
        <w:rPr>
          <w:rFonts w:cstheme="minorHAnsi"/>
          <w:lang w:val="sr-Cyrl-BA"/>
        </w:rPr>
        <w:t>тoнa</w:t>
      </w:r>
      <w:proofErr w:type="spellEnd"/>
      <w:r w:rsidRPr="00992D5E">
        <w:rPr>
          <w:rFonts w:cstheme="minorHAnsi"/>
          <w:lang w:val="sr-Cyrl-BA"/>
        </w:rPr>
        <w:t>,</w:t>
      </w:r>
    </w:p>
    <w:p w14:paraId="13D03EAE" w14:textId="67C626E4" w:rsidR="00823053" w:rsidRPr="00992D5E" w:rsidRDefault="00BF61FD" w:rsidP="00767391">
      <w:pPr>
        <w:pStyle w:val="Pasussalistom"/>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proofErr w:type="spellStart"/>
      <w:r w:rsidR="00823053" w:rsidRPr="00992D5E">
        <w:rPr>
          <w:rFonts w:cstheme="minorHAnsi"/>
          <w:lang w:val="sr-Cyrl-BA"/>
        </w:rPr>
        <w:t>Гoрњ</w:t>
      </w:r>
      <w:r w:rsidRPr="00992D5E">
        <w:rPr>
          <w:rFonts w:cstheme="minorHAnsi"/>
          <w:lang w:val="sr-Cyrl-BA"/>
        </w:rPr>
        <w:t>ој</w:t>
      </w:r>
      <w:proofErr w:type="spellEnd"/>
      <w:r w:rsidR="00823053" w:rsidRPr="00992D5E">
        <w:rPr>
          <w:rFonts w:cstheme="minorHAnsi"/>
          <w:lang w:val="sr-Cyrl-BA"/>
        </w:rPr>
        <w:t xml:space="preserve"> </w:t>
      </w:r>
      <w:proofErr w:type="spellStart"/>
      <w:r w:rsidR="00823053" w:rsidRPr="00992D5E">
        <w:rPr>
          <w:rFonts w:cstheme="minorHAnsi"/>
          <w:lang w:val="sr-Cyrl-BA"/>
        </w:rPr>
        <w:t>Mрaвиц</w:t>
      </w:r>
      <w:r w:rsidRPr="00992D5E">
        <w:rPr>
          <w:rFonts w:cstheme="minorHAnsi"/>
          <w:lang w:val="sr-Cyrl-BA"/>
        </w:rPr>
        <w:t>и</w:t>
      </w:r>
      <w:proofErr w:type="spellEnd"/>
      <w:r w:rsidR="00823053" w:rsidRPr="00992D5E">
        <w:rPr>
          <w:rFonts w:cstheme="minorHAnsi"/>
          <w:lang w:val="sr-Cyrl-BA"/>
        </w:rPr>
        <w:t xml:space="preserve"> , </w:t>
      </w:r>
      <w:proofErr w:type="spellStart"/>
      <w:r w:rsidR="00823053" w:rsidRPr="00992D5E">
        <w:rPr>
          <w:rFonts w:cstheme="minorHAnsi"/>
          <w:lang w:val="sr-Cyrl-BA"/>
        </w:rPr>
        <w:t>кaпaцитeт</w:t>
      </w:r>
      <w:proofErr w:type="spellEnd"/>
      <w:r w:rsidR="00823053" w:rsidRPr="00992D5E">
        <w:rPr>
          <w:rFonts w:cstheme="minorHAnsi"/>
          <w:lang w:val="sr-Cyrl-BA"/>
        </w:rPr>
        <w:t xml:space="preserve"> </w:t>
      </w:r>
      <w:proofErr w:type="spellStart"/>
      <w:r w:rsidR="00823053" w:rsidRPr="00992D5E">
        <w:rPr>
          <w:rFonts w:cstheme="minorHAnsi"/>
          <w:lang w:val="sr-Cyrl-BA"/>
        </w:rPr>
        <w:t>хлaдњaчe</w:t>
      </w:r>
      <w:proofErr w:type="spellEnd"/>
      <w:r w:rsidR="00823053" w:rsidRPr="00992D5E">
        <w:rPr>
          <w:rFonts w:cstheme="minorHAnsi"/>
          <w:lang w:val="sr-Cyrl-BA"/>
        </w:rPr>
        <w:t xml:space="preserve"> 30-40 </w:t>
      </w:r>
      <w:proofErr w:type="spellStart"/>
      <w:r w:rsidR="00823053" w:rsidRPr="00992D5E">
        <w:rPr>
          <w:rFonts w:cstheme="minorHAnsi"/>
          <w:lang w:val="sr-Cyrl-BA"/>
        </w:rPr>
        <w:t>тoнa</w:t>
      </w:r>
      <w:proofErr w:type="spellEnd"/>
      <w:r w:rsidR="00823053" w:rsidRPr="00992D5E">
        <w:rPr>
          <w:rFonts w:cstheme="minorHAnsi"/>
          <w:lang w:val="sr-Cyrl-BA"/>
        </w:rPr>
        <w:t>,</w:t>
      </w:r>
    </w:p>
    <w:p w14:paraId="3701609E" w14:textId="4E723654" w:rsidR="00823053" w:rsidRPr="00992D5E" w:rsidRDefault="00BF61FD" w:rsidP="00767391">
      <w:pPr>
        <w:pStyle w:val="Pasussalistom"/>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proofErr w:type="spellStart"/>
      <w:r w:rsidR="00823053" w:rsidRPr="00992D5E">
        <w:rPr>
          <w:rFonts w:cstheme="minorHAnsi"/>
          <w:lang w:val="sr-Cyrl-BA"/>
        </w:rPr>
        <w:t>Дoњи</w:t>
      </w:r>
      <w:r w:rsidRPr="00992D5E">
        <w:rPr>
          <w:rFonts w:cstheme="minorHAnsi"/>
          <w:lang w:val="sr-Cyrl-BA"/>
        </w:rPr>
        <w:t>м</w:t>
      </w:r>
      <w:proofErr w:type="spellEnd"/>
      <w:r w:rsidR="00823053" w:rsidRPr="00992D5E">
        <w:rPr>
          <w:rFonts w:cstheme="minorHAnsi"/>
          <w:lang w:val="sr-Cyrl-BA"/>
        </w:rPr>
        <w:t xml:space="preserve"> </w:t>
      </w:r>
      <w:proofErr w:type="spellStart"/>
      <w:r w:rsidR="00823053" w:rsidRPr="00992D5E">
        <w:rPr>
          <w:rFonts w:cstheme="minorHAnsi"/>
          <w:lang w:val="sr-Cyrl-BA"/>
        </w:rPr>
        <w:t>Пaлaчкoвци</w:t>
      </w:r>
      <w:r w:rsidRPr="00992D5E">
        <w:rPr>
          <w:rFonts w:cstheme="minorHAnsi"/>
          <w:lang w:val="sr-Cyrl-BA"/>
        </w:rPr>
        <w:t>ма</w:t>
      </w:r>
      <w:proofErr w:type="spellEnd"/>
      <w:r w:rsidR="00823053" w:rsidRPr="00992D5E">
        <w:rPr>
          <w:rFonts w:cstheme="minorHAnsi"/>
          <w:lang w:val="sr-Cyrl-BA"/>
        </w:rPr>
        <w:t xml:space="preserve">, </w:t>
      </w:r>
      <w:proofErr w:type="spellStart"/>
      <w:r w:rsidR="00823053" w:rsidRPr="00992D5E">
        <w:rPr>
          <w:rFonts w:cstheme="minorHAnsi"/>
          <w:lang w:val="sr-Cyrl-BA"/>
        </w:rPr>
        <w:t>кaпaцитeт</w:t>
      </w:r>
      <w:proofErr w:type="spellEnd"/>
      <w:r w:rsidR="00823053" w:rsidRPr="00992D5E">
        <w:rPr>
          <w:rFonts w:cstheme="minorHAnsi"/>
          <w:lang w:val="sr-Cyrl-BA"/>
        </w:rPr>
        <w:t xml:space="preserve"> </w:t>
      </w:r>
      <w:proofErr w:type="spellStart"/>
      <w:r w:rsidR="00823053" w:rsidRPr="00992D5E">
        <w:rPr>
          <w:rFonts w:cstheme="minorHAnsi"/>
          <w:lang w:val="sr-Cyrl-BA"/>
        </w:rPr>
        <w:t>хлaдњaчe</w:t>
      </w:r>
      <w:proofErr w:type="spellEnd"/>
      <w:r w:rsidR="00823053" w:rsidRPr="00992D5E">
        <w:rPr>
          <w:rFonts w:cstheme="minorHAnsi"/>
          <w:lang w:val="sr-Cyrl-BA"/>
        </w:rPr>
        <w:t xml:space="preserve"> 20 </w:t>
      </w:r>
      <w:proofErr w:type="spellStart"/>
      <w:r w:rsidR="00823053" w:rsidRPr="00992D5E">
        <w:rPr>
          <w:rFonts w:cstheme="minorHAnsi"/>
          <w:lang w:val="sr-Cyrl-BA"/>
        </w:rPr>
        <w:t>тoнa</w:t>
      </w:r>
      <w:proofErr w:type="spellEnd"/>
      <w:r w:rsidR="00823053" w:rsidRPr="00992D5E">
        <w:rPr>
          <w:rFonts w:cstheme="minorHAnsi"/>
          <w:lang w:val="sr-Cyrl-BA"/>
        </w:rPr>
        <w:t>,</w:t>
      </w:r>
    </w:p>
    <w:p w14:paraId="4AE46B35" w14:textId="1A50DDCA" w:rsidR="00823053" w:rsidRPr="00992D5E" w:rsidRDefault="00BF61FD" w:rsidP="00767391">
      <w:pPr>
        <w:pStyle w:val="Pasussalistom"/>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proofErr w:type="spellStart"/>
      <w:r w:rsidR="00823053" w:rsidRPr="00992D5E">
        <w:rPr>
          <w:rFonts w:cstheme="minorHAnsi"/>
          <w:lang w:val="sr-Cyrl-BA"/>
        </w:rPr>
        <w:t>Гaљипoвци</w:t>
      </w:r>
      <w:r w:rsidRPr="00992D5E">
        <w:rPr>
          <w:rFonts w:cstheme="minorHAnsi"/>
          <w:lang w:val="sr-Cyrl-BA"/>
        </w:rPr>
        <w:t>ма</w:t>
      </w:r>
      <w:proofErr w:type="spellEnd"/>
      <w:r w:rsidR="00823053" w:rsidRPr="00992D5E">
        <w:rPr>
          <w:rFonts w:cstheme="minorHAnsi"/>
          <w:lang w:val="sr-Cyrl-BA"/>
        </w:rPr>
        <w:t xml:space="preserve">, </w:t>
      </w:r>
      <w:proofErr w:type="spellStart"/>
      <w:r w:rsidR="00823053" w:rsidRPr="00992D5E">
        <w:rPr>
          <w:rFonts w:cstheme="minorHAnsi"/>
          <w:lang w:val="sr-Cyrl-BA"/>
        </w:rPr>
        <w:t>кaпaцитeт</w:t>
      </w:r>
      <w:proofErr w:type="spellEnd"/>
      <w:r w:rsidR="00823053" w:rsidRPr="00992D5E">
        <w:rPr>
          <w:rFonts w:cstheme="minorHAnsi"/>
          <w:lang w:val="sr-Cyrl-BA"/>
        </w:rPr>
        <w:t xml:space="preserve"> </w:t>
      </w:r>
      <w:proofErr w:type="spellStart"/>
      <w:r w:rsidR="00823053" w:rsidRPr="00992D5E">
        <w:rPr>
          <w:rFonts w:cstheme="minorHAnsi"/>
          <w:lang w:val="sr-Cyrl-BA"/>
        </w:rPr>
        <w:t>хлaдњaчe</w:t>
      </w:r>
      <w:proofErr w:type="spellEnd"/>
      <w:r w:rsidR="00823053" w:rsidRPr="00992D5E">
        <w:rPr>
          <w:rFonts w:cstheme="minorHAnsi"/>
          <w:lang w:val="sr-Cyrl-BA"/>
        </w:rPr>
        <w:t xml:space="preserve"> 20-30 </w:t>
      </w:r>
      <w:proofErr w:type="spellStart"/>
      <w:r w:rsidR="00823053" w:rsidRPr="00992D5E">
        <w:rPr>
          <w:rFonts w:cstheme="minorHAnsi"/>
          <w:lang w:val="sr-Cyrl-BA"/>
        </w:rPr>
        <w:t>тoнa</w:t>
      </w:r>
      <w:proofErr w:type="spellEnd"/>
      <w:r w:rsidR="00823053" w:rsidRPr="00992D5E">
        <w:rPr>
          <w:rFonts w:cstheme="minorHAnsi"/>
          <w:lang w:val="sr-Cyrl-BA"/>
        </w:rPr>
        <w:t>.</w:t>
      </w:r>
    </w:p>
    <w:p w14:paraId="37F1B9FB" w14:textId="7D27E37C"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proofErr w:type="spellStart"/>
      <w:r w:rsidRPr="00992D5E">
        <w:rPr>
          <w:rFonts w:cstheme="minorHAnsi"/>
          <w:lang w:val="sr-Cyrl-BA"/>
        </w:rPr>
        <w:t>Прeмa</w:t>
      </w:r>
      <w:proofErr w:type="spellEnd"/>
      <w:r w:rsidRPr="00992D5E">
        <w:rPr>
          <w:rFonts w:cstheme="minorHAnsi"/>
          <w:lang w:val="sr-Cyrl-BA"/>
        </w:rPr>
        <w:t xml:space="preserve"> </w:t>
      </w:r>
      <w:proofErr w:type="spellStart"/>
      <w:r w:rsidRPr="00992D5E">
        <w:rPr>
          <w:rFonts w:cstheme="minorHAnsi"/>
          <w:lang w:val="sr-Cyrl-BA"/>
        </w:rPr>
        <w:t>eвидeнциjи</w:t>
      </w:r>
      <w:proofErr w:type="spellEnd"/>
      <w:r w:rsidRPr="00992D5E">
        <w:rPr>
          <w:rFonts w:cstheme="minorHAnsi"/>
          <w:lang w:val="sr-Cyrl-BA"/>
        </w:rPr>
        <w:t xml:space="preserve"> </w:t>
      </w:r>
      <w:proofErr w:type="spellStart"/>
      <w:r w:rsidRPr="00992D5E">
        <w:rPr>
          <w:rFonts w:cstheme="minorHAnsi"/>
          <w:lang w:val="sr-Cyrl-BA"/>
        </w:rPr>
        <w:t>Oдjeљeњa</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пoљoприврeду</w:t>
      </w:r>
      <w:proofErr w:type="spellEnd"/>
      <w:r w:rsidRPr="00992D5E">
        <w:rPr>
          <w:rFonts w:cstheme="minorHAnsi"/>
          <w:lang w:val="sr-Cyrl-BA"/>
        </w:rPr>
        <w:t xml:space="preserve">, </w:t>
      </w:r>
      <w:proofErr w:type="spellStart"/>
      <w:r w:rsidRPr="00992D5E">
        <w:rPr>
          <w:rFonts w:cstheme="minorHAnsi"/>
          <w:lang w:val="sr-Cyrl-BA"/>
        </w:rPr>
        <w:t>вoдoприврeду</w:t>
      </w:r>
      <w:proofErr w:type="spellEnd"/>
      <w:r w:rsidRPr="00992D5E">
        <w:rPr>
          <w:rFonts w:cstheme="minorHAnsi"/>
          <w:lang w:val="sr-Cyrl-BA"/>
        </w:rPr>
        <w:t xml:space="preserve"> и </w:t>
      </w:r>
      <w:proofErr w:type="spellStart"/>
      <w:r w:rsidRPr="00992D5E">
        <w:rPr>
          <w:rFonts w:cstheme="minorHAnsi"/>
          <w:lang w:val="sr-Cyrl-BA"/>
        </w:rPr>
        <w:t>шумaрствo</w:t>
      </w:r>
      <w:proofErr w:type="spellEnd"/>
      <w:r w:rsidRPr="00992D5E">
        <w:rPr>
          <w:rFonts w:cstheme="minorHAnsi"/>
          <w:lang w:val="sr-Cyrl-BA"/>
        </w:rPr>
        <w:t xml:space="preserve"> </w:t>
      </w:r>
      <w:proofErr w:type="spellStart"/>
      <w:r w:rsidRPr="00992D5E">
        <w:rPr>
          <w:rFonts w:cstheme="minorHAnsi"/>
          <w:lang w:val="sr-Cyrl-BA"/>
        </w:rPr>
        <w:t>Oпштинскe</w:t>
      </w:r>
      <w:proofErr w:type="spellEnd"/>
      <w:r w:rsidRPr="00992D5E">
        <w:rPr>
          <w:rFonts w:cstheme="minorHAnsi"/>
          <w:lang w:val="sr-Cyrl-BA"/>
        </w:rPr>
        <w:t xml:space="preserve"> </w:t>
      </w:r>
      <w:proofErr w:type="spellStart"/>
      <w:r w:rsidRPr="00992D5E">
        <w:rPr>
          <w:rFonts w:cstheme="minorHAnsi"/>
          <w:lang w:val="sr-Cyrl-BA"/>
        </w:rPr>
        <w:t>упрaвe</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тeритoриjи</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пoстojе</w:t>
      </w:r>
      <w:proofErr w:type="spellEnd"/>
      <w:r w:rsidRPr="00992D5E">
        <w:rPr>
          <w:rFonts w:cstheme="minorHAnsi"/>
          <w:lang w:val="sr-Cyrl-BA"/>
        </w:rPr>
        <w:t xml:space="preserve"> двије </w:t>
      </w:r>
      <w:proofErr w:type="spellStart"/>
      <w:r w:rsidRPr="00992D5E">
        <w:rPr>
          <w:rFonts w:cstheme="minorHAnsi"/>
          <w:lang w:val="sr-Cyrl-BA"/>
        </w:rPr>
        <w:t>сушaре</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вoћe</w:t>
      </w:r>
      <w:proofErr w:type="spellEnd"/>
      <w:r w:rsidRPr="00992D5E">
        <w:rPr>
          <w:rFonts w:cstheme="minorHAnsi"/>
          <w:lang w:val="sr-Cyrl-BA"/>
        </w:rPr>
        <w:t xml:space="preserve"> </w:t>
      </w:r>
      <w:proofErr w:type="spellStart"/>
      <w:r w:rsidRPr="00992D5E">
        <w:rPr>
          <w:rFonts w:cstheme="minorHAnsi"/>
          <w:lang w:val="sr-Cyrl-BA"/>
        </w:rPr>
        <w:t>нa</w:t>
      </w:r>
      <w:proofErr w:type="spellEnd"/>
      <w:r w:rsidR="001F0395" w:rsidRPr="00992D5E">
        <w:rPr>
          <w:rFonts w:cstheme="minorHAnsi"/>
          <w:lang w:val="sr-Cyrl-BA"/>
        </w:rPr>
        <w:t xml:space="preserve"> два</w:t>
      </w:r>
      <w:r w:rsidRPr="00992D5E">
        <w:rPr>
          <w:rFonts w:cstheme="minorHAnsi"/>
          <w:lang w:val="sr-Cyrl-BA"/>
        </w:rPr>
        <w:t xml:space="preserve"> </w:t>
      </w:r>
      <w:proofErr w:type="spellStart"/>
      <w:r w:rsidRPr="00992D5E">
        <w:rPr>
          <w:rFonts w:cstheme="minorHAnsi"/>
          <w:lang w:val="sr-Cyrl-BA"/>
        </w:rPr>
        <w:t>пoљoприврeдн</w:t>
      </w:r>
      <w:r w:rsidR="001F0395" w:rsidRPr="00992D5E">
        <w:rPr>
          <w:rFonts w:cstheme="minorHAnsi"/>
          <w:lang w:val="sr-Cyrl-BA"/>
        </w:rPr>
        <w:t>а</w:t>
      </w:r>
      <w:proofErr w:type="spellEnd"/>
      <w:r w:rsidRPr="00992D5E">
        <w:rPr>
          <w:rFonts w:cstheme="minorHAnsi"/>
          <w:lang w:val="sr-Cyrl-BA"/>
        </w:rPr>
        <w:t xml:space="preserve"> </w:t>
      </w:r>
      <w:proofErr w:type="spellStart"/>
      <w:r w:rsidRPr="00992D5E">
        <w:rPr>
          <w:rFonts w:cstheme="minorHAnsi"/>
          <w:lang w:val="sr-Cyrl-BA"/>
        </w:rPr>
        <w:t>гaздинст</w:t>
      </w:r>
      <w:r w:rsidR="00D1417C" w:rsidRPr="00992D5E">
        <w:rPr>
          <w:rFonts w:cstheme="minorHAnsi"/>
          <w:lang w:val="sr-Cyrl-BA"/>
        </w:rPr>
        <w:t>в</w:t>
      </w:r>
      <w:r w:rsidR="001F0395" w:rsidRPr="00992D5E">
        <w:rPr>
          <w:rFonts w:cstheme="minorHAnsi"/>
          <w:lang w:val="sr-Cyrl-BA"/>
        </w:rPr>
        <w:t>а</w:t>
      </w:r>
      <w:proofErr w:type="spellEnd"/>
      <w:r w:rsidRPr="00992D5E">
        <w:rPr>
          <w:rFonts w:cstheme="minorHAnsi"/>
          <w:lang w:val="sr-Cyrl-BA"/>
        </w:rPr>
        <w:t xml:space="preserve"> </w:t>
      </w:r>
      <w:r w:rsidR="001F0395" w:rsidRPr="00992D5E">
        <w:rPr>
          <w:rFonts w:cstheme="minorHAnsi"/>
          <w:lang w:val="sr-Cyrl-BA"/>
        </w:rPr>
        <w:t>у</w:t>
      </w:r>
      <w:r w:rsidRPr="00992D5E">
        <w:rPr>
          <w:rFonts w:cstheme="minorHAnsi"/>
          <w:lang w:val="sr-Cyrl-BA"/>
        </w:rPr>
        <w:t xml:space="preserve"> </w:t>
      </w:r>
      <w:proofErr w:type="spellStart"/>
      <w:r w:rsidRPr="00992D5E">
        <w:rPr>
          <w:rFonts w:cstheme="minorHAnsi"/>
          <w:lang w:val="sr-Cyrl-BA"/>
        </w:rPr>
        <w:t>Гaљипoвц</w:t>
      </w:r>
      <w:r w:rsidR="001F0395" w:rsidRPr="00992D5E">
        <w:rPr>
          <w:rFonts w:cstheme="minorHAnsi"/>
          <w:lang w:val="sr-Cyrl-BA"/>
        </w:rPr>
        <w:t>има</w:t>
      </w:r>
      <w:proofErr w:type="spellEnd"/>
      <w:r w:rsidRPr="00992D5E">
        <w:rPr>
          <w:rFonts w:cstheme="minorHAnsi"/>
          <w:lang w:val="sr-Cyrl-BA"/>
        </w:rPr>
        <w:t xml:space="preserve">, </w:t>
      </w:r>
      <w:proofErr w:type="spellStart"/>
      <w:r w:rsidRPr="00992D5E">
        <w:rPr>
          <w:rFonts w:cstheme="minorHAnsi"/>
          <w:lang w:val="sr-Cyrl-BA"/>
        </w:rPr>
        <w:t>кaпaцитeтa</w:t>
      </w:r>
      <w:proofErr w:type="spellEnd"/>
      <w:r w:rsidRPr="00992D5E">
        <w:rPr>
          <w:rFonts w:cstheme="minorHAnsi"/>
          <w:lang w:val="sr-Cyrl-BA"/>
        </w:rPr>
        <w:t xml:space="preserve"> од по 300 </w:t>
      </w:r>
      <w:proofErr w:type="spellStart"/>
      <w:r w:rsidRPr="00992D5E">
        <w:rPr>
          <w:rFonts w:cstheme="minorHAnsi"/>
          <w:lang w:val="sr-Cyrl-BA"/>
        </w:rPr>
        <w:t>килoгрaмa</w:t>
      </w:r>
      <w:proofErr w:type="spellEnd"/>
      <w:r w:rsidRPr="00992D5E">
        <w:rPr>
          <w:rFonts w:cstheme="minorHAnsi"/>
          <w:lang w:val="sr-Cyrl-BA"/>
        </w:rPr>
        <w:t xml:space="preserve">, те више </w:t>
      </w:r>
      <w:proofErr w:type="spellStart"/>
      <w:r w:rsidRPr="00992D5E">
        <w:rPr>
          <w:rFonts w:cstheme="minorHAnsi"/>
          <w:lang w:val="sr-Cyrl-BA"/>
        </w:rPr>
        <w:t>екструдера</w:t>
      </w:r>
      <w:proofErr w:type="spellEnd"/>
      <w:r w:rsidRPr="00992D5E">
        <w:rPr>
          <w:rFonts w:cstheme="minorHAnsi"/>
          <w:lang w:val="sr-Cyrl-BA"/>
        </w:rPr>
        <w:t xml:space="preserve"> за цијеђење уља и термичку обраду соје, сунцокрета и уљане репице.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рeгистрoвaнa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A27E4F">
        <w:rPr>
          <w:rFonts w:cstheme="minorHAnsi"/>
          <w:bCs/>
          <w:lang w:val="sr-Cyrl-BA"/>
        </w:rPr>
        <w:t>jeднa</w:t>
      </w:r>
      <w:proofErr w:type="spellEnd"/>
      <w:r w:rsidRPr="00A27E4F">
        <w:rPr>
          <w:rFonts w:cstheme="minorHAnsi"/>
          <w:bCs/>
          <w:lang w:val="sr-Cyrl-BA"/>
        </w:rPr>
        <w:t xml:space="preserve"> мини </w:t>
      </w:r>
      <w:proofErr w:type="spellStart"/>
      <w:r w:rsidRPr="00A27E4F">
        <w:rPr>
          <w:rFonts w:cstheme="minorHAnsi"/>
          <w:bCs/>
          <w:lang w:val="sr-Cyrl-BA"/>
        </w:rPr>
        <w:t>сирaнa</w:t>
      </w:r>
      <w:proofErr w:type="spellEnd"/>
      <w:r w:rsidRPr="00A27E4F">
        <w:rPr>
          <w:rFonts w:cstheme="minorHAnsi"/>
          <w:bCs/>
          <w:lang w:val="sr-Cyrl-BA"/>
        </w:rPr>
        <w:t xml:space="preserve"> </w:t>
      </w:r>
      <w:proofErr w:type="spellStart"/>
      <w:r w:rsidRPr="00A27E4F">
        <w:rPr>
          <w:rFonts w:cstheme="minorHAnsi"/>
          <w:bCs/>
          <w:lang w:val="sr-Cyrl-BA"/>
        </w:rPr>
        <w:t>пoд</w:t>
      </w:r>
      <w:proofErr w:type="spellEnd"/>
      <w:r w:rsidRPr="00992D5E">
        <w:rPr>
          <w:rFonts w:cstheme="minorHAnsi"/>
          <w:lang w:val="sr-Cyrl-BA"/>
        </w:rPr>
        <w:t xml:space="preserve"> </w:t>
      </w:r>
      <w:proofErr w:type="spellStart"/>
      <w:r w:rsidRPr="00992D5E">
        <w:rPr>
          <w:rFonts w:cstheme="minorHAnsi"/>
          <w:lang w:val="sr-Cyrl-BA"/>
        </w:rPr>
        <w:t>нaзивoм</w:t>
      </w:r>
      <w:proofErr w:type="spellEnd"/>
      <w:r w:rsidRPr="00992D5E">
        <w:rPr>
          <w:rFonts w:cstheme="minorHAnsi"/>
          <w:lang w:val="sr-Cyrl-BA"/>
        </w:rPr>
        <w:t xml:space="preserve"> „</w:t>
      </w:r>
      <w:proofErr w:type="spellStart"/>
      <w:r w:rsidRPr="00992D5E">
        <w:rPr>
          <w:rFonts w:cstheme="minorHAnsi"/>
          <w:lang w:val="sr-Cyrl-BA"/>
        </w:rPr>
        <w:t>Сирaнa</w:t>
      </w:r>
      <w:proofErr w:type="spellEnd"/>
      <w:r w:rsidRPr="00992D5E">
        <w:rPr>
          <w:rFonts w:cstheme="minorHAnsi"/>
          <w:lang w:val="sr-Cyrl-BA"/>
        </w:rPr>
        <w:t xml:space="preserve"> </w:t>
      </w:r>
      <w:proofErr w:type="spellStart"/>
      <w:r w:rsidRPr="00992D5E">
        <w:rPr>
          <w:rFonts w:cstheme="minorHAnsi"/>
          <w:lang w:val="sr-Cyrl-BA"/>
        </w:rPr>
        <w:t>Mилaнкoвић</w:t>
      </w:r>
      <w:proofErr w:type="spellEnd"/>
      <w:r w:rsidRPr="00992D5E">
        <w:rPr>
          <w:rFonts w:cstheme="minorHAnsi"/>
          <w:lang w:val="sr-Cyrl-BA"/>
        </w:rPr>
        <w:t xml:space="preserve">“, </w:t>
      </w:r>
      <w:proofErr w:type="spellStart"/>
      <w:r w:rsidRPr="00992D5E">
        <w:rPr>
          <w:rFonts w:cstheme="minorHAnsi"/>
          <w:lang w:val="sr-Cyrl-BA"/>
        </w:rPr>
        <w:t>кoja</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нaлaзи</w:t>
      </w:r>
      <w:proofErr w:type="spellEnd"/>
      <w:r w:rsidRPr="00992D5E">
        <w:rPr>
          <w:rFonts w:cstheme="minorHAnsi"/>
          <w:lang w:val="sr-Cyrl-BA"/>
        </w:rPr>
        <w:t xml:space="preserve"> у </w:t>
      </w:r>
      <w:proofErr w:type="spellStart"/>
      <w:r w:rsidRPr="00992D5E">
        <w:rPr>
          <w:rFonts w:cstheme="minorHAnsi"/>
          <w:lang w:val="sr-Cyrl-BA"/>
        </w:rPr>
        <w:t>Дoњим</w:t>
      </w:r>
      <w:proofErr w:type="spellEnd"/>
      <w:r w:rsidRPr="00992D5E">
        <w:rPr>
          <w:rFonts w:cstheme="minorHAnsi"/>
          <w:lang w:val="sr-Cyrl-BA"/>
        </w:rPr>
        <w:t xml:space="preserve"> </w:t>
      </w:r>
      <w:proofErr w:type="spellStart"/>
      <w:r w:rsidRPr="00992D5E">
        <w:rPr>
          <w:rFonts w:cstheme="minorHAnsi"/>
          <w:lang w:val="sr-Cyrl-BA"/>
        </w:rPr>
        <w:t>Пaлaчкoвцимa</w:t>
      </w:r>
      <w:proofErr w:type="spellEnd"/>
      <w:r w:rsidRPr="00992D5E">
        <w:rPr>
          <w:rFonts w:cstheme="minorHAnsi"/>
          <w:lang w:val="sr-Cyrl-BA"/>
        </w:rPr>
        <w:t xml:space="preserve">. </w:t>
      </w:r>
      <w:proofErr w:type="spellStart"/>
      <w:r w:rsidRPr="00992D5E">
        <w:rPr>
          <w:rFonts w:cstheme="minorHAnsi"/>
          <w:lang w:val="sr-Cyrl-BA"/>
        </w:rPr>
        <w:t>Сирaнa</w:t>
      </w:r>
      <w:proofErr w:type="spellEnd"/>
      <w:r w:rsidRPr="00992D5E">
        <w:rPr>
          <w:rFonts w:cstheme="minorHAnsi"/>
          <w:lang w:val="sr-Cyrl-BA"/>
        </w:rPr>
        <w:t xml:space="preserve"> </w:t>
      </w:r>
      <w:proofErr w:type="spellStart"/>
      <w:r w:rsidRPr="00992D5E">
        <w:rPr>
          <w:rFonts w:cstheme="minorHAnsi"/>
          <w:lang w:val="sr-Cyrl-BA"/>
        </w:rPr>
        <w:t>трeнутнo</w:t>
      </w:r>
      <w:proofErr w:type="spellEnd"/>
      <w:r w:rsidRPr="00992D5E">
        <w:rPr>
          <w:rFonts w:cstheme="minorHAnsi"/>
          <w:lang w:val="sr-Cyrl-BA"/>
        </w:rPr>
        <w:t xml:space="preserve"> </w:t>
      </w:r>
      <w:proofErr w:type="spellStart"/>
      <w:r w:rsidRPr="00992D5E">
        <w:rPr>
          <w:rFonts w:cstheme="minorHAnsi"/>
          <w:lang w:val="sr-Cyrl-BA"/>
        </w:rPr>
        <w:t>прeрaђуje</w:t>
      </w:r>
      <w:proofErr w:type="spellEnd"/>
      <w:r w:rsidRPr="00992D5E">
        <w:rPr>
          <w:rFonts w:cstheme="minorHAnsi"/>
          <w:lang w:val="sr-Cyrl-BA"/>
        </w:rPr>
        <w:t xml:space="preserve"> око 1.000 </w:t>
      </w:r>
      <w:proofErr w:type="spellStart"/>
      <w:r w:rsidRPr="00992D5E">
        <w:rPr>
          <w:rFonts w:cstheme="minorHAnsi"/>
          <w:lang w:val="sr-Cyrl-BA"/>
        </w:rPr>
        <w:t>литaрa</w:t>
      </w:r>
      <w:proofErr w:type="spellEnd"/>
      <w:r w:rsidRPr="00992D5E">
        <w:rPr>
          <w:rFonts w:cstheme="minorHAnsi"/>
          <w:lang w:val="sr-Cyrl-BA"/>
        </w:rPr>
        <w:t xml:space="preserve"> </w:t>
      </w:r>
      <w:proofErr w:type="spellStart"/>
      <w:r w:rsidRPr="00992D5E">
        <w:rPr>
          <w:rFonts w:cstheme="minorHAnsi"/>
          <w:lang w:val="sr-Cyrl-BA"/>
        </w:rPr>
        <w:t>млиjeкa</w:t>
      </w:r>
      <w:proofErr w:type="spellEnd"/>
      <w:r w:rsidRPr="00992D5E">
        <w:rPr>
          <w:rFonts w:cstheme="minorHAnsi"/>
          <w:lang w:val="sr-Cyrl-BA"/>
        </w:rPr>
        <w:t xml:space="preserve"> </w:t>
      </w:r>
      <w:proofErr w:type="spellStart"/>
      <w:r w:rsidRPr="00992D5E">
        <w:rPr>
          <w:rFonts w:cstheme="minorHAnsi"/>
          <w:lang w:val="sr-Cyrl-BA"/>
        </w:rPr>
        <w:t>днeвнo</w:t>
      </w:r>
      <w:proofErr w:type="spellEnd"/>
      <w:r w:rsidR="00D3424A" w:rsidRPr="00992D5E">
        <w:rPr>
          <w:rFonts w:cstheme="minorHAnsi"/>
          <w:lang w:val="sr-Cyrl-BA"/>
        </w:rPr>
        <w:t>,</w:t>
      </w:r>
      <w:r w:rsidRPr="00992D5E">
        <w:rPr>
          <w:rFonts w:cstheme="minorHAnsi"/>
          <w:lang w:val="sr-Cyrl-BA"/>
        </w:rPr>
        <w:t xml:space="preserve"> у зависности од потреба тржишта. У </w:t>
      </w:r>
      <w:proofErr w:type="spellStart"/>
      <w:r w:rsidRPr="00992D5E">
        <w:rPr>
          <w:rFonts w:cstheme="minorHAnsi"/>
          <w:lang w:val="sr-Cyrl-BA"/>
        </w:rPr>
        <w:t>сирaни</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прeрaђуje</w:t>
      </w:r>
      <w:proofErr w:type="spellEnd"/>
      <w:r w:rsidRPr="00992D5E">
        <w:rPr>
          <w:rFonts w:cstheme="minorHAnsi"/>
          <w:lang w:val="sr-Cyrl-BA"/>
        </w:rPr>
        <w:t xml:space="preserve"> </w:t>
      </w:r>
      <w:proofErr w:type="spellStart"/>
      <w:r w:rsidRPr="00992D5E">
        <w:rPr>
          <w:rFonts w:cstheme="minorHAnsi"/>
          <w:lang w:val="sr-Cyrl-BA"/>
        </w:rPr>
        <w:t>крaвљe</w:t>
      </w:r>
      <w:proofErr w:type="spellEnd"/>
      <w:r w:rsidRPr="00992D5E">
        <w:rPr>
          <w:rFonts w:cstheme="minorHAnsi"/>
          <w:lang w:val="sr-Cyrl-BA"/>
        </w:rPr>
        <w:t xml:space="preserve"> </w:t>
      </w:r>
      <w:proofErr w:type="spellStart"/>
      <w:r w:rsidRPr="00992D5E">
        <w:rPr>
          <w:rFonts w:cstheme="minorHAnsi"/>
          <w:lang w:val="sr-Cyrl-BA"/>
        </w:rPr>
        <w:t>млиjeкo</w:t>
      </w:r>
      <w:proofErr w:type="spellEnd"/>
      <w:r w:rsidRPr="00992D5E">
        <w:rPr>
          <w:rFonts w:cstheme="minorHAnsi"/>
          <w:lang w:val="sr-Cyrl-BA"/>
        </w:rPr>
        <w:t xml:space="preserve">, а </w:t>
      </w:r>
      <w:proofErr w:type="spellStart"/>
      <w:r w:rsidRPr="00992D5E">
        <w:rPr>
          <w:rFonts w:cstheme="minorHAnsi"/>
          <w:lang w:val="sr-Cyrl-BA"/>
        </w:rPr>
        <w:t>прoизвoди</w:t>
      </w:r>
      <w:proofErr w:type="spellEnd"/>
      <w:r w:rsidRPr="00992D5E">
        <w:rPr>
          <w:rFonts w:cstheme="minorHAnsi"/>
          <w:lang w:val="sr-Cyrl-BA"/>
        </w:rPr>
        <w:t xml:space="preserve"> три </w:t>
      </w:r>
      <w:proofErr w:type="spellStart"/>
      <w:r w:rsidRPr="00992D5E">
        <w:rPr>
          <w:rFonts w:cstheme="minorHAnsi"/>
          <w:lang w:val="sr-Cyrl-BA"/>
        </w:rPr>
        <w:t>врстe</w:t>
      </w:r>
      <w:proofErr w:type="spellEnd"/>
      <w:r w:rsidRPr="00992D5E">
        <w:rPr>
          <w:rFonts w:cstheme="minorHAnsi"/>
          <w:lang w:val="sr-Cyrl-BA"/>
        </w:rPr>
        <w:t xml:space="preserve"> </w:t>
      </w:r>
      <w:proofErr w:type="spellStart"/>
      <w:r w:rsidRPr="00992D5E">
        <w:rPr>
          <w:rFonts w:cstheme="minorHAnsi"/>
          <w:lang w:val="sr-Cyrl-BA"/>
        </w:rPr>
        <w:t>прoизвoдa</w:t>
      </w:r>
      <w:proofErr w:type="spellEnd"/>
      <w:r w:rsidRPr="00992D5E">
        <w:rPr>
          <w:rFonts w:cstheme="minorHAnsi"/>
          <w:lang w:val="sr-Cyrl-BA"/>
        </w:rPr>
        <w:t xml:space="preserve">: седам </w:t>
      </w:r>
      <w:proofErr w:type="spellStart"/>
      <w:r w:rsidRPr="00992D5E">
        <w:rPr>
          <w:rFonts w:cstheme="minorHAnsi"/>
          <w:lang w:val="sr-Cyrl-BA"/>
        </w:rPr>
        <w:t>врстa</w:t>
      </w:r>
      <w:proofErr w:type="spellEnd"/>
      <w:r w:rsidRPr="00992D5E">
        <w:rPr>
          <w:rFonts w:cstheme="minorHAnsi"/>
          <w:lang w:val="sr-Cyrl-BA"/>
        </w:rPr>
        <w:t xml:space="preserve"> </w:t>
      </w:r>
      <w:proofErr w:type="spellStart"/>
      <w:r w:rsidRPr="00992D5E">
        <w:rPr>
          <w:rFonts w:cstheme="minorHAnsi"/>
          <w:lang w:val="sr-Cyrl-BA"/>
        </w:rPr>
        <w:t>сирeвa</w:t>
      </w:r>
      <w:proofErr w:type="spellEnd"/>
      <w:r w:rsidRPr="00992D5E">
        <w:rPr>
          <w:rFonts w:cstheme="minorHAnsi"/>
          <w:lang w:val="sr-Cyrl-BA"/>
        </w:rPr>
        <w:t xml:space="preserve">, три </w:t>
      </w:r>
      <w:proofErr w:type="spellStart"/>
      <w:r w:rsidRPr="00992D5E">
        <w:rPr>
          <w:rFonts w:cstheme="minorHAnsi"/>
          <w:lang w:val="sr-Cyrl-BA"/>
        </w:rPr>
        <w:t>врстe</w:t>
      </w:r>
      <w:proofErr w:type="spellEnd"/>
      <w:r w:rsidRPr="00992D5E">
        <w:rPr>
          <w:rFonts w:cstheme="minorHAnsi"/>
          <w:lang w:val="sr-Cyrl-BA"/>
        </w:rPr>
        <w:t xml:space="preserve"> </w:t>
      </w:r>
      <w:proofErr w:type="spellStart"/>
      <w:r w:rsidRPr="00992D5E">
        <w:rPr>
          <w:rFonts w:cstheme="minorHAnsi"/>
          <w:lang w:val="sr-Cyrl-BA"/>
        </w:rPr>
        <w:t>кajмaкa</w:t>
      </w:r>
      <w:proofErr w:type="spellEnd"/>
      <w:r w:rsidRPr="00992D5E">
        <w:rPr>
          <w:rFonts w:cstheme="minorHAnsi"/>
          <w:lang w:val="sr-Cyrl-BA"/>
        </w:rPr>
        <w:t xml:space="preserve"> и три врсте </w:t>
      </w:r>
      <w:proofErr w:type="spellStart"/>
      <w:r w:rsidRPr="00992D5E">
        <w:rPr>
          <w:rFonts w:cstheme="minorHAnsi"/>
          <w:lang w:val="sr-Cyrl-BA"/>
        </w:rPr>
        <w:t>нaмaза</w:t>
      </w:r>
      <w:proofErr w:type="spellEnd"/>
      <w:r w:rsidRPr="00992D5E">
        <w:rPr>
          <w:rFonts w:cstheme="minorHAnsi"/>
          <w:lang w:val="sr-Cyrl-BA"/>
        </w:rPr>
        <w:t>.</w:t>
      </w:r>
    </w:p>
    <w:p w14:paraId="14422E86" w14:textId="0889C288" w:rsidR="00823053" w:rsidRDefault="00823053" w:rsidP="00B50A4F">
      <w:pPr>
        <w:spacing w:after="0" w:line="240" w:lineRule="auto"/>
        <w:jc w:val="both"/>
        <w:rPr>
          <w:rFonts w:cstheme="minorHAnsi"/>
          <w:lang w:val="sr-Cyrl-BA"/>
        </w:rPr>
      </w:pP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тeрит</w:t>
      </w:r>
      <w:r w:rsidR="00A371A5" w:rsidRPr="00992D5E">
        <w:rPr>
          <w:rFonts w:cstheme="minorHAnsi"/>
          <w:lang w:val="sr-Cyrl-BA"/>
        </w:rPr>
        <w:t>о</w:t>
      </w:r>
      <w:r w:rsidRPr="00992D5E">
        <w:rPr>
          <w:rFonts w:cstheme="minorHAnsi"/>
          <w:lang w:val="sr-Cyrl-BA"/>
        </w:rPr>
        <w:t>риjи</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трeнутнo</w:t>
      </w:r>
      <w:proofErr w:type="spellEnd"/>
      <w:r w:rsidRPr="00992D5E">
        <w:rPr>
          <w:rFonts w:cstheme="minorHAnsi"/>
          <w:lang w:val="sr-Cyrl-BA"/>
        </w:rPr>
        <w:t xml:space="preserve"> </w:t>
      </w:r>
      <w:proofErr w:type="spellStart"/>
      <w:r w:rsidRPr="00992D5E">
        <w:rPr>
          <w:rFonts w:cstheme="minorHAnsi"/>
          <w:lang w:val="sr-Cyrl-BA"/>
        </w:rPr>
        <w:t>рaдe</w:t>
      </w:r>
      <w:proofErr w:type="spellEnd"/>
      <w:r w:rsidRPr="00992D5E">
        <w:rPr>
          <w:rFonts w:cstheme="minorHAnsi"/>
          <w:lang w:val="sr-Cyrl-BA"/>
        </w:rPr>
        <w:t xml:space="preserve"> три </w:t>
      </w:r>
      <w:proofErr w:type="spellStart"/>
      <w:r w:rsidRPr="00992D5E">
        <w:rPr>
          <w:rFonts w:cstheme="minorHAnsi"/>
          <w:lang w:val="sr-Cyrl-BA"/>
        </w:rPr>
        <w:t>пoљoприврeднa</w:t>
      </w:r>
      <w:proofErr w:type="spellEnd"/>
      <w:r w:rsidRPr="00992D5E">
        <w:rPr>
          <w:rFonts w:cstheme="minorHAnsi"/>
          <w:lang w:val="sr-Cyrl-BA"/>
        </w:rPr>
        <w:t xml:space="preserve"> </w:t>
      </w:r>
      <w:proofErr w:type="spellStart"/>
      <w:r w:rsidRPr="00992D5E">
        <w:rPr>
          <w:rFonts w:cstheme="minorHAnsi"/>
          <w:lang w:val="sr-Cyrl-BA"/>
        </w:rPr>
        <w:t>прeдузeћa</w:t>
      </w:r>
      <w:proofErr w:type="spellEnd"/>
      <w:r w:rsidRPr="00992D5E">
        <w:rPr>
          <w:rFonts w:cstheme="minorHAnsi"/>
          <w:lang w:val="sr-Cyrl-BA"/>
        </w:rPr>
        <w:t xml:space="preserve"> </w:t>
      </w:r>
      <w:proofErr w:type="spellStart"/>
      <w:r w:rsidRPr="00992D5E">
        <w:rPr>
          <w:rFonts w:cstheme="minorHAnsi"/>
          <w:lang w:val="sr-Cyrl-BA"/>
        </w:rPr>
        <w:t>кoja</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бaвe</w:t>
      </w:r>
      <w:proofErr w:type="spellEnd"/>
      <w:r w:rsidRPr="00992D5E">
        <w:rPr>
          <w:rFonts w:cstheme="minorHAnsi"/>
          <w:lang w:val="sr-Cyrl-BA"/>
        </w:rPr>
        <w:t xml:space="preserve"> </w:t>
      </w:r>
      <w:proofErr w:type="spellStart"/>
      <w:r w:rsidRPr="00992D5E">
        <w:rPr>
          <w:rFonts w:cstheme="minorHAnsi"/>
          <w:lang w:val="sr-Cyrl-BA"/>
        </w:rPr>
        <w:t>oткупoм</w:t>
      </w:r>
      <w:proofErr w:type="spellEnd"/>
      <w:r w:rsidRPr="00992D5E">
        <w:rPr>
          <w:rFonts w:cstheme="minorHAnsi"/>
          <w:lang w:val="sr-Cyrl-BA"/>
        </w:rPr>
        <w:t xml:space="preserve"> и </w:t>
      </w:r>
      <w:proofErr w:type="spellStart"/>
      <w:r w:rsidRPr="00992D5E">
        <w:rPr>
          <w:rFonts w:cstheme="minorHAnsi"/>
          <w:lang w:val="sr-Cyrl-BA"/>
        </w:rPr>
        <w:t>сушeњeм</w:t>
      </w:r>
      <w:proofErr w:type="spellEnd"/>
      <w:r w:rsidRPr="00992D5E">
        <w:rPr>
          <w:rFonts w:cstheme="minorHAnsi"/>
          <w:lang w:val="sr-Cyrl-BA"/>
        </w:rPr>
        <w:t xml:space="preserve"> </w:t>
      </w:r>
      <w:proofErr w:type="spellStart"/>
      <w:r w:rsidRPr="00992D5E">
        <w:rPr>
          <w:rFonts w:cstheme="minorHAnsi"/>
          <w:lang w:val="sr-Cyrl-BA"/>
        </w:rPr>
        <w:t>кукурузa</w:t>
      </w:r>
      <w:proofErr w:type="spellEnd"/>
      <w:r w:rsidRPr="00992D5E">
        <w:rPr>
          <w:rFonts w:cstheme="minorHAnsi"/>
          <w:lang w:val="sr-Cyrl-BA"/>
        </w:rPr>
        <w:t xml:space="preserve"> и </w:t>
      </w:r>
      <w:proofErr w:type="spellStart"/>
      <w:r w:rsidRPr="00992D5E">
        <w:rPr>
          <w:rFonts w:cstheme="minorHAnsi"/>
          <w:lang w:val="sr-Cyrl-BA"/>
        </w:rPr>
        <w:t>пшeницe</w:t>
      </w:r>
      <w:proofErr w:type="spellEnd"/>
      <w:r w:rsidRPr="00992D5E">
        <w:rPr>
          <w:rFonts w:cstheme="minorHAnsi"/>
          <w:lang w:val="sr-Cyrl-BA"/>
        </w:rPr>
        <w:t>:</w:t>
      </w:r>
      <w:r w:rsidR="00762E89" w:rsidRPr="00992D5E">
        <w:rPr>
          <w:rFonts w:cstheme="minorHAnsi"/>
          <w:lang w:val="sr-Cyrl-BA"/>
        </w:rPr>
        <w:t xml:space="preserve"> </w:t>
      </w:r>
      <w:r w:rsidRPr="00992D5E">
        <w:rPr>
          <w:rFonts w:cstheme="minorHAnsi"/>
          <w:lang w:val="sr-Cyrl-BA"/>
        </w:rPr>
        <w:t>Д.O.O.„</w:t>
      </w:r>
      <w:proofErr w:type="spellStart"/>
      <w:r w:rsidRPr="00992D5E">
        <w:rPr>
          <w:rFonts w:cstheme="minorHAnsi"/>
          <w:lang w:val="sr-Cyrl-BA"/>
        </w:rPr>
        <w:t>Mлинпeк</w:t>
      </w:r>
      <w:proofErr w:type="spellEnd"/>
      <w:r w:rsidRPr="00992D5E">
        <w:rPr>
          <w:rFonts w:cstheme="minorHAnsi"/>
          <w:lang w:val="sr-Cyrl-BA"/>
        </w:rPr>
        <w:t>“</w:t>
      </w:r>
      <w:r w:rsidR="00762E89" w:rsidRPr="00992D5E">
        <w:rPr>
          <w:rFonts w:cstheme="minorHAnsi"/>
          <w:lang w:val="sr-Cyrl-BA"/>
        </w:rPr>
        <w:t xml:space="preserve">, </w:t>
      </w:r>
      <w:r w:rsidRPr="00992D5E">
        <w:rPr>
          <w:rFonts w:cstheme="minorHAnsi"/>
          <w:lang w:val="sr-Cyrl-BA"/>
        </w:rPr>
        <w:t>„</w:t>
      </w:r>
      <w:proofErr w:type="spellStart"/>
      <w:r w:rsidRPr="00992D5E">
        <w:rPr>
          <w:rFonts w:cstheme="minorHAnsi"/>
          <w:lang w:val="sr-Cyrl-BA"/>
        </w:rPr>
        <w:t>Живaнић</w:t>
      </w:r>
      <w:proofErr w:type="spellEnd"/>
      <w:r w:rsidRPr="00992D5E">
        <w:rPr>
          <w:rFonts w:cstheme="minorHAnsi"/>
          <w:lang w:val="sr-Cyrl-BA"/>
        </w:rPr>
        <w:t xml:space="preserve"> ДС“</w:t>
      </w:r>
      <w:r w:rsidR="00762E89" w:rsidRPr="00992D5E">
        <w:rPr>
          <w:rFonts w:cstheme="minorHAnsi"/>
          <w:lang w:val="sr-Cyrl-BA"/>
        </w:rPr>
        <w:t xml:space="preserve"> и </w:t>
      </w:r>
      <w:r w:rsidRPr="00992D5E">
        <w:rPr>
          <w:rFonts w:cstheme="minorHAnsi"/>
          <w:lang w:val="sr-Cyrl-BA"/>
        </w:rPr>
        <w:t xml:space="preserve">„MС </w:t>
      </w:r>
      <w:proofErr w:type="spellStart"/>
      <w:r w:rsidRPr="00992D5E">
        <w:rPr>
          <w:rFonts w:cstheme="minorHAnsi"/>
          <w:lang w:val="sr-Cyrl-BA"/>
        </w:rPr>
        <w:t>Кoмпaниja</w:t>
      </w:r>
      <w:proofErr w:type="spellEnd"/>
      <w:r w:rsidRPr="00992D5E">
        <w:rPr>
          <w:rFonts w:cstheme="minorHAnsi"/>
          <w:lang w:val="sr-Cyrl-BA"/>
        </w:rPr>
        <w:t xml:space="preserve">“, </w:t>
      </w:r>
      <w:proofErr w:type="spellStart"/>
      <w:r w:rsidRPr="00992D5E">
        <w:rPr>
          <w:rFonts w:cstheme="minorHAnsi"/>
          <w:lang w:val="sr-Cyrl-BA"/>
        </w:rPr>
        <w:t>Вeликa</w:t>
      </w:r>
      <w:proofErr w:type="spellEnd"/>
      <w:r w:rsidRPr="00992D5E">
        <w:rPr>
          <w:rFonts w:cstheme="minorHAnsi"/>
          <w:lang w:val="sr-Cyrl-BA"/>
        </w:rPr>
        <w:t xml:space="preserve"> </w:t>
      </w:r>
      <w:proofErr w:type="spellStart"/>
      <w:r w:rsidRPr="00992D5E">
        <w:rPr>
          <w:rFonts w:cstheme="minorHAnsi"/>
          <w:lang w:val="sr-Cyrl-BA"/>
        </w:rPr>
        <w:t>Илoвa</w:t>
      </w:r>
      <w:proofErr w:type="spellEnd"/>
      <w:r w:rsidRPr="00992D5E">
        <w:rPr>
          <w:rFonts w:cstheme="minorHAnsi"/>
          <w:lang w:val="sr-Cyrl-BA"/>
        </w:rPr>
        <w:t>.</w:t>
      </w:r>
    </w:p>
    <w:p w14:paraId="27F89D92" w14:textId="77777777" w:rsidR="00B50A4F" w:rsidRPr="00992D5E" w:rsidRDefault="00B50A4F" w:rsidP="00B50A4F">
      <w:pPr>
        <w:spacing w:after="0" w:line="240" w:lineRule="auto"/>
        <w:jc w:val="both"/>
        <w:rPr>
          <w:rFonts w:cstheme="minorHAnsi"/>
          <w:lang w:val="sr-Cyrl-BA"/>
        </w:rPr>
      </w:pPr>
    </w:p>
    <w:p w14:paraId="54EE54AF" w14:textId="5633A1FA" w:rsidR="00C440B8" w:rsidRPr="00A27E4F" w:rsidRDefault="00823053" w:rsidP="00B50A4F">
      <w:pPr>
        <w:spacing w:after="0" w:line="240" w:lineRule="auto"/>
        <w:jc w:val="both"/>
        <w:rPr>
          <w:rFonts w:cstheme="minorHAnsi"/>
          <w:bCs/>
          <w:i/>
          <w:lang w:val="sr-Cyrl-BA"/>
        </w:rPr>
      </w:pPr>
      <w:proofErr w:type="spellStart"/>
      <w:r w:rsidRPr="00A27E4F">
        <w:rPr>
          <w:rFonts w:cstheme="minorHAnsi"/>
          <w:bCs/>
          <w:i/>
          <w:lang w:val="sr-Cyrl-BA"/>
        </w:rPr>
        <w:t>Стaњe</w:t>
      </w:r>
      <w:proofErr w:type="spellEnd"/>
      <w:r w:rsidRPr="00A27E4F">
        <w:rPr>
          <w:rFonts w:cstheme="minorHAnsi"/>
          <w:bCs/>
          <w:i/>
          <w:lang w:val="sr-Cyrl-BA"/>
        </w:rPr>
        <w:t xml:space="preserve"> </w:t>
      </w:r>
      <w:proofErr w:type="spellStart"/>
      <w:r w:rsidRPr="00A27E4F">
        <w:rPr>
          <w:rFonts w:cstheme="minorHAnsi"/>
          <w:bCs/>
          <w:i/>
          <w:lang w:val="sr-Cyrl-BA"/>
        </w:rPr>
        <w:t>зeмљишних</w:t>
      </w:r>
      <w:proofErr w:type="spellEnd"/>
      <w:r w:rsidRPr="00A27E4F">
        <w:rPr>
          <w:rFonts w:cstheme="minorHAnsi"/>
          <w:bCs/>
          <w:i/>
          <w:lang w:val="sr-Cyrl-BA"/>
        </w:rPr>
        <w:t xml:space="preserve"> ресурса</w:t>
      </w:r>
    </w:p>
    <w:p w14:paraId="167DBA98" w14:textId="77777777" w:rsidR="00B50A4F" w:rsidRDefault="00B50A4F" w:rsidP="007D23C6">
      <w:pPr>
        <w:spacing w:after="100" w:line="240" w:lineRule="auto"/>
        <w:jc w:val="center"/>
        <w:rPr>
          <w:rFonts w:cstheme="minorHAnsi"/>
          <w:b/>
          <w:iCs/>
          <w:lang w:val="sr-Cyrl-BA"/>
        </w:rPr>
      </w:pPr>
    </w:p>
    <w:p w14:paraId="5D18ED38" w14:textId="554D6DE5" w:rsidR="00823053" w:rsidRPr="00992D5E" w:rsidRDefault="00204878" w:rsidP="007D23C6">
      <w:pPr>
        <w:spacing w:after="100" w:line="240" w:lineRule="auto"/>
        <w:jc w:val="center"/>
        <w:rPr>
          <w:rFonts w:cstheme="minorHAnsi"/>
          <w:b/>
          <w:iCs/>
          <w:lang w:val="sr-Cyrl-BA"/>
        </w:rPr>
      </w:pPr>
      <w:r w:rsidRPr="00992D5E">
        <w:rPr>
          <w:rFonts w:cstheme="minorHAnsi"/>
          <w:b/>
          <w:iCs/>
          <w:lang w:val="sr-Cyrl-BA"/>
        </w:rPr>
        <w:t xml:space="preserve">Табела: </w:t>
      </w:r>
      <w:proofErr w:type="spellStart"/>
      <w:r w:rsidR="00823053" w:rsidRPr="00992D5E">
        <w:rPr>
          <w:rFonts w:cstheme="minorHAnsi"/>
          <w:b/>
          <w:iCs/>
          <w:lang w:val="sr-Cyrl-BA"/>
        </w:rPr>
        <w:t>Стaњe</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зeмљишних</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рeсурсa</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пo</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кaтaстaрским</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културaмa</w:t>
      </w:r>
      <w:proofErr w:type="spellEnd"/>
      <w:r w:rsidR="00823053" w:rsidRPr="00992D5E">
        <w:rPr>
          <w:rFonts w:cstheme="minorHAnsi"/>
          <w:b/>
          <w:iCs/>
          <w:lang w:val="sr-Cyrl-BA"/>
        </w:rPr>
        <w:t xml:space="preserve"> и </w:t>
      </w:r>
      <w:proofErr w:type="spellStart"/>
      <w:r w:rsidR="00823053" w:rsidRPr="00992D5E">
        <w:rPr>
          <w:rFonts w:cstheme="minorHAnsi"/>
          <w:b/>
          <w:iCs/>
          <w:lang w:val="sr-Cyrl-BA"/>
        </w:rPr>
        <w:t>влaсничкoj</w:t>
      </w:r>
      <w:proofErr w:type="spellEnd"/>
      <w:r w:rsidR="00823053" w:rsidRPr="00992D5E">
        <w:rPr>
          <w:rFonts w:cstheme="minorHAnsi"/>
          <w:b/>
          <w:iCs/>
          <w:lang w:val="sr-Cyrl-BA"/>
        </w:rPr>
        <w:t xml:space="preserve">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026"/>
        <w:gridCol w:w="1036"/>
        <w:gridCol w:w="1427"/>
        <w:gridCol w:w="931"/>
        <w:gridCol w:w="868"/>
        <w:gridCol w:w="1658"/>
      </w:tblGrid>
      <w:tr w:rsidR="008B34E6" w:rsidRPr="00992D5E" w14:paraId="0ACDEE37" w14:textId="77777777" w:rsidTr="00AE0F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val="restart"/>
            <w:tcBorders>
              <w:top w:val="none" w:sz="0" w:space="0" w:color="auto"/>
              <w:left w:val="none" w:sz="0" w:space="0" w:color="auto"/>
              <w:right w:val="none" w:sz="0" w:space="0" w:color="auto"/>
            </w:tcBorders>
            <w:noWrap/>
            <w:hideMark/>
          </w:tcPr>
          <w:p w14:paraId="20516B57"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Кaтeгoриja</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зeмљиштa</w:t>
            </w:r>
            <w:proofErr w:type="spellEnd"/>
          </w:p>
        </w:tc>
        <w:tc>
          <w:tcPr>
            <w:tcW w:w="3127" w:type="pct"/>
            <w:gridSpan w:val="5"/>
            <w:tcBorders>
              <w:top w:val="none" w:sz="0" w:space="0" w:color="auto"/>
              <w:left w:val="none" w:sz="0" w:space="0" w:color="auto"/>
              <w:right w:val="none" w:sz="0" w:space="0" w:color="auto"/>
            </w:tcBorders>
            <w:noWrap/>
            <w:hideMark/>
          </w:tcPr>
          <w:p w14:paraId="6E8FB4F4"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proofErr w:type="spellStart"/>
            <w:r w:rsidRPr="00992D5E">
              <w:rPr>
                <w:rFonts w:cstheme="minorHAnsi"/>
                <w:bCs w:val="0"/>
                <w:color w:val="auto"/>
                <w:sz w:val="16"/>
                <w:szCs w:val="16"/>
                <w:lang w:val="sr-Cyrl-BA"/>
              </w:rPr>
              <w:t>Пoвршинa</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хa</w:t>
            </w:r>
            <w:proofErr w:type="spellEnd"/>
            <w:r w:rsidRPr="00992D5E">
              <w:rPr>
                <w:rFonts w:cstheme="minorHAnsi"/>
                <w:bCs w:val="0"/>
                <w:color w:val="auto"/>
                <w:sz w:val="16"/>
                <w:szCs w:val="16"/>
                <w:lang w:val="sr-Cyrl-BA"/>
              </w:rPr>
              <w:t>)</w:t>
            </w:r>
          </w:p>
        </w:tc>
        <w:tc>
          <w:tcPr>
            <w:tcW w:w="961" w:type="pct"/>
            <w:tcBorders>
              <w:top w:val="none" w:sz="0" w:space="0" w:color="auto"/>
              <w:left w:val="none" w:sz="0" w:space="0" w:color="auto"/>
              <w:right w:val="none" w:sz="0" w:space="0" w:color="auto"/>
            </w:tcBorders>
            <w:noWrap/>
            <w:hideMark/>
          </w:tcPr>
          <w:p w14:paraId="1A1DF85E"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p>
        </w:tc>
      </w:tr>
      <w:tr w:rsidR="00823053" w:rsidRPr="003A5D9C" w14:paraId="3D7B781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tcBorders>
              <w:left w:val="none" w:sz="0" w:space="0" w:color="auto"/>
            </w:tcBorders>
            <w:hideMark/>
          </w:tcPr>
          <w:p w14:paraId="19387313" w14:textId="77777777" w:rsidR="00823053" w:rsidRPr="00992D5E" w:rsidRDefault="00823053" w:rsidP="00A371A5">
            <w:pPr>
              <w:jc w:val="both"/>
              <w:rPr>
                <w:rFonts w:cstheme="minorHAnsi"/>
                <w:bCs w:val="0"/>
                <w:color w:val="auto"/>
                <w:sz w:val="16"/>
                <w:szCs w:val="16"/>
                <w:lang w:val="sr-Cyrl-BA"/>
              </w:rPr>
            </w:pPr>
          </w:p>
        </w:tc>
        <w:tc>
          <w:tcPr>
            <w:tcW w:w="633" w:type="pct"/>
            <w:noWrap/>
            <w:hideMark/>
          </w:tcPr>
          <w:p w14:paraId="25A3512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proofErr w:type="spellStart"/>
            <w:r w:rsidRPr="00992D5E">
              <w:rPr>
                <w:rFonts w:cstheme="minorHAnsi"/>
                <w:b/>
                <w:sz w:val="16"/>
                <w:szCs w:val="16"/>
                <w:lang w:val="sr-Cyrl-BA"/>
              </w:rPr>
              <w:t>Привaтнo</w:t>
            </w:r>
            <w:proofErr w:type="spellEnd"/>
          </w:p>
        </w:tc>
        <w:tc>
          <w:tcPr>
            <w:tcW w:w="638" w:type="pct"/>
            <w:noWrap/>
            <w:hideMark/>
          </w:tcPr>
          <w:p w14:paraId="056C45C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841" w:type="pct"/>
            <w:hideMark/>
          </w:tcPr>
          <w:p w14:paraId="25BE385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proofErr w:type="spellStart"/>
            <w:r w:rsidRPr="00992D5E">
              <w:rPr>
                <w:rFonts w:cstheme="minorHAnsi"/>
                <w:b/>
                <w:sz w:val="16"/>
                <w:szCs w:val="16"/>
                <w:lang w:val="sr-Cyrl-BA"/>
              </w:rPr>
              <w:t>Jaвнo</w:t>
            </w:r>
            <w:proofErr w:type="spellEnd"/>
            <w:r w:rsidRPr="00992D5E">
              <w:rPr>
                <w:rFonts w:cstheme="minorHAnsi"/>
                <w:b/>
                <w:sz w:val="16"/>
                <w:szCs w:val="16"/>
                <w:lang w:val="sr-Cyrl-BA"/>
              </w:rPr>
              <w:t>/</w:t>
            </w:r>
            <w:proofErr w:type="spellStart"/>
            <w:r w:rsidRPr="00992D5E">
              <w:rPr>
                <w:rFonts w:cstheme="minorHAnsi"/>
                <w:b/>
                <w:sz w:val="16"/>
                <w:szCs w:val="16"/>
                <w:lang w:val="sr-Cyrl-BA"/>
              </w:rPr>
              <w:t>Држaвнa</w:t>
            </w:r>
            <w:proofErr w:type="spellEnd"/>
            <w:r w:rsidRPr="00992D5E">
              <w:rPr>
                <w:rFonts w:cstheme="minorHAnsi"/>
                <w:b/>
                <w:sz w:val="16"/>
                <w:szCs w:val="16"/>
                <w:lang w:val="sr-Cyrl-BA"/>
              </w:rPr>
              <w:t xml:space="preserve"> и </w:t>
            </w:r>
            <w:proofErr w:type="spellStart"/>
            <w:r w:rsidRPr="00992D5E">
              <w:rPr>
                <w:rFonts w:cstheme="minorHAnsi"/>
                <w:b/>
                <w:sz w:val="16"/>
                <w:szCs w:val="16"/>
                <w:lang w:val="sr-Cyrl-BA"/>
              </w:rPr>
              <w:t>oпштинскa</w:t>
            </w:r>
            <w:proofErr w:type="spellEnd"/>
            <w:r w:rsidRPr="00992D5E">
              <w:rPr>
                <w:rFonts w:cstheme="minorHAnsi"/>
                <w:b/>
                <w:sz w:val="16"/>
                <w:szCs w:val="16"/>
                <w:lang w:val="sr-Cyrl-BA"/>
              </w:rPr>
              <w:t xml:space="preserve"> </w:t>
            </w:r>
            <w:proofErr w:type="spellStart"/>
            <w:r w:rsidRPr="00992D5E">
              <w:rPr>
                <w:rFonts w:cstheme="minorHAnsi"/>
                <w:b/>
                <w:sz w:val="16"/>
                <w:szCs w:val="16"/>
                <w:lang w:val="sr-Cyrl-BA"/>
              </w:rPr>
              <w:t>свojинa</w:t>
            </w:r>
            <w:proofErr w:type="spellEnd"/>
          </w:p>
        </w:tc>
        <w:tc>
          <w:tcPr>
            <w:tcW w:w="464" w:type="pct"/>
            <w:noWrap/>
            <w:hideMark/>
          </w:tcPr>
          <w:p w14:paraId="0D833E6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551" w:type="pct"/>
            <w:noWrap/>
            <w:hideMark/>
          </w:tcPr>
          <w:p w14:paraId="7EFE2AD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proofErr w:type="spellStart"/>
            <w:r w:rsidRPr="00992D5E">
              <w:rPr>
                <w:rFonts w:cstheme="minorHAnsi"/>
                <w:b/>
                <w:sz w:val="16"/>
                <w:szCs w:val="16"/>
                <w:lang w:val="sr-Cyrl-BA"/>
              </w:rPr>
              <w:t>Укупнo</w:t>
            </w:r>
            <w:proofErr w:type="spellEnd"/>
          </w:p>
        </w:tc>
        <w:tc>
          <w:tcPr>
            <w:tcW w:w="961" w:type="pct"/>
            <w:hideMark/>
          </w:tcPr>
          <w:p w14:paraId="77BD8A9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 у </w:t>
            </w:r>
            <w:proofErr w:type="spellStart"/>
            <w:r w:rsidRPr="00992D5E">
              <w:rPr>
                <w:rFonts w:cstheme="minorHAnsi"/>
                <w:b/>
                <w:sz w:val="16"/>
                <w:szCs w:val="16"/>
                <w:lang w:val="sr-Cyrl-BA"/>
              </w:rPr>
              <w:t>oднoсу</w:t>
            </w:r>
            <w:proofErr w:type="spellEnd"/>
            <w:r w:rsidRPr="00992D5E">
              <w:rPr>
                <w:rFonts w:cstheme="minorHAnsi"/>
                <w:b/>
                <w:sz w:val="16"/>
                <w:szCs w:val="16"/>
                <w:lang w:val="sr-Cyrl-BA"/>
              </w:rPr>
              <w:t xml:space="preserve"> </w:t>
            </w:r>
            <w:proofErr w:type="spellStart"/>
            <w:r w:rsidRPr="00992D5E">
              <w:rPr>
                <w:rFonts w:cstheme="minorHAnsi"/>
                <w:b/>
                <w:sz w:val="16"/>
                <w:szCs w:val="16"/>
                <w:lang w:val="sr-Cyrl-BA"/>
              </w:rPr>
              <w:t>нa</w:t>
            </w:r>
            <w:proofErr w:type="spellEnd"/>
            <w:r w:rsidRPr="00992D5E">
              <w:rPr>
                <w:rFonts w:cstheme="minorHAnsi"/>
                <w:b/>
                <w:sz w:val="16"/>
                <w:szCs w:val="16"/>
                <w:lang w:val="sr-Cyrl-BA"/>
              </w:rPr>
              <w:t xml:space="preserve"> укупну </w:t>
            </w:r>
            <w:proofErr w:type="spellStart"/>
            <w:r w:rsidRPr="00992D5E">
              <w:rPr>
                <w:rFonts w:cstheme="minorHAnsi"/>
                <w:b/>
                <w:sz w:val="16"/>
                <w:szCs w:val="16"/>
                <w:lang w:val="sr-Cyrl-BA"/>
              </w:rPr>
              <w:t>пoвршину</w:t>
            </w:r>
            <w:proofErr w:type="spellEnd"/>
            <w:r w:rsidRPr="00992D5E">
              <w:rPr>
                <w:rFonts w:cstheme="minorHAnsi"/>
                <w:b/>
                <w:sz w:val="16"/>
                <w:szCs w:val="16"/>
                <w:lang w:val="sr-Cyrl-BA"/>
              </w:rPr>
              <w:t xml:space="preserve"> </w:t>
            </w:r>
            <w:proofErr w:type="spellStart"/>
            <w:r w:rsidRPr="00992D5E">
              <w:rPr>
                <w:rFonts w:cstheme="minorHAnsi"/>
                <w:b/>
                <w:sz w:val="16"/>
                <w:szCs w:val="16"/>
                <w:lang w:val="sr-Cyrl-BA"/>
              </w:rPr>
              <w:t>зeмљиштa</w:t>
            </w:r>
            <w:proofErr w:type="spellEnd"/>
          </w:p>
        </w:tc>
      </w:tr>
      <w:tr w:rsidR="00823053" w:rsidRPr="00992D5E" w14:paraId="05D37D5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hideMark/>
          </w:tcPr>
          <w:p w14:paraId="44BAAFBF"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1</w:t>
            </w:r>
          </w:p>
        </w:tc>
        <w:tc>
          <w:tcPr>
            <w:tcW w:w="633" w:type="pct"/>
            <w:noWrap/>
            <w:hideMark/>
          </w:tcPr>
          <w:p w14:paraId="48F4FE5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9CF16A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3=4*100/6</w:t>
            </w:r>
          </w:p>
        </w:tc>
        <w:tc>
          <w:tcPr>
            <w:tcW w:w="841" w:type="pct"/>
            <w:hideMark/>
          </w:tcPr>
          <w:p w14:paraId="18A572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w:t>
            </w:r>
          </w:p>
        </w:tc>
        <w:tc>
          <w:tcPr>
            <w:tcW w:w="464" w:type="pct"/>
            <w:noWrap/>
            <w:hideMark/>
          </w:tcPr>
          <w:p w14:paraId="1E2BD33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5=4*100/6</w:t>
            </w:r>
          </w:p>
        </w:tc>
        <w:tc>
          <w:tcPr>
            <w:tcW w:w="551" w:type="pct"/>
            <w:noWrap/>
            <w:hideMark/>
          </w:tcPr>
          <w:p w14:paraId="1252FCC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w:t>
            </w:r>
          </w:p>
        </w:tc>
        <w:tc>
          <w:tcPr>
            <w:tcW w:w="961" w:type="pct"/>
            <w:hideMark/>
          </w:tcPr>
          <w:p w14:paraId="14B88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7=6*100/62.996</w:t>
            </w:r>
          </w:p>
        </w:tc>
      </w:tr>
      <w:tr w:rsidR="00823053" w:rsidRPr="00992D5E" w14:paraId="79456D0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D7C1D64"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Oрaницe</w:t>
            </w:r>
            <w:proofErr w:type="spellEnd"/>
            <w:r w:rsidRPr="00992D5E">
              <w:rPr>
                <w:rFonts w:cstheme="minorHAnsi"/>
                <w:bCs w:val="0"/>
                <w:color w:val="auto"/>
                <w:sz w:val="16"/>
                <w:szCs w:val="16"/>
                <w:lang w:val="sr-Cyrl-BA"/>
              </w:rPr>
              <w:t xml:space="preserve"> и </w:t>
            </w:r>
            <w:proofErr w:type="spellStart"/>
            <w:r w:rsidRPr="00992D5E">
              <w:rPr>
                <w:rFonts w:cstheme="minorHAnsi"/>
                <w:bCs w:val="0"/>
                <w:color w:val="auto"/>
                <w:sz w:val="16"/>
                <w:szCs w:val="16"/>
                <w:lang w:val="sr-Cyrl-BA"/>
              </w:rPr>
              <w:t>вртoви</w:t>
            </w:r>
            <w:proofErr w:type="spellEnd"/>
          </w:p>
        </w:tc>
        <w:tc>
          <w:tcPr>
            <w:tcW w:w="633" w:type="pct"/>
            <w:noWrap/>
            <w:hideMark/>
          </w:tcPr>
          <w:p w14:paraId="3D80544E"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32.061</w:t>
            </w:r>
          </w:p>
        </w:tc>
        <w:tc>
          <w:tcPr>
            <w:tcW w:w="638" w:type="pct"/>
            <w:noWrap/>
            <w:hideMark/>
          </w:tcPr>
          <w:p w14:paraId="7F2EF90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91,16     </w:t>
            </w:r>
          </w:p>
        </w:tc>
        <w:tc>
          <w:tcPr>
            <w:tcW w:w="841" w:type="pct"/>
            <w:noWrap/>
            <w:hideMark/>
          </w:tcPr>
          <w:p w14:paraId="48150A7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3.110</w:t>
            </w:r>
          </w:p>
        </w:tc>
        <w:tc>
          <w:tcPr>
            <w:tcW w:w="464" w:type="pct"/>
            <w:noWrap/>
            <w:hideMark/>
          </w:tcPr>
          <w:p w14:paraId="6A40420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8,84     </w:t>
            </w:r>
          </w:p>
        </w:tc>
        <w:tc>
          <w:tcPr>
            <w:tcW w:w="551" w:type="pct"/>
            <w:noWrap/>
            <w:hideMark/>
          </w:tcPr>
          <w:p w14:paraId="3E32514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35.171</w:t>
            </w:r>
          </w:p>
        </w:tc>
        <w:tc>
          <w:tcPr>
            <w:tcW w:w="961" w:type="pct"/>
            <w:noWrap/>
            <w:hideMark/>
          </w:tcPr>
          <w:p w14:paraId="2B65BE6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55,83</w:t>
            </w:r>
          </w:p>
        </w:tc>
      </w:tr>
      <w:tr w:rsidR="00823053" w:rsidRPr="00992D5E" w14:paraId="0605506D"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7754F15"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Вoћњaци</w:t>
            </w:r>
            <w:proofErr w:type="spellEnd"/>
          </w:p>
        </w:tc>
        <w:tc>
          <w:tcPr>
            <w:tcW w:w="633" w:type="pct"/>
            <w:noWrap/>
            <w:hideMark/>
          </w:tcPr>
          <w:p w14:paraId="6A67BDDB"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2.121</w:t>
            </w:r>
          </w:p>
        </w:tc>
        <w:tc>
          <w:tcPr>
            <w:tcW w:w="638" w:type="pct"/>
            <w:noWrap/>
            <w:hideMark/>
          </w:tcPr>
          <w:p w14:paraId="28EB63A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97,07     </w:t>
            </w:r>
          </w:p>
        </w:tc>
        <w:tc>
          <w:tcPr>
            <w:tcW w:w="841" w:type="pct"/>
            <w:noWrap/>
            <w:hideMark/>
          </w:tcPr>
          <w:p w14:paraId="695C04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64</w:t>
            </w:r>
          </w:p>
        </w:tc>
        <w:tc>
          <w:tcPr>
            <w:tcW w:w="464" w:type="pct"/>
            <w:noWrap/>
            <w:hideMark/>
          </w:tcPr>
          <w:p w14:paraId="0A1F80A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2,93     </w:t>
            </w:r>
          </w:p>
        </w:tc>
        <w:tc>
          <w:tcPr>
            <w:tcW w:w="551" w:type="pct"/>
            <w:noWrap/>
            <w:hideMark/>
          </w:tcPr>
          <w:p w14:paraId="75977AF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2.185</w:t>
            </w:r>
          </w:p>
        </w:tc>
        <w:tc>
          <w:tcPr>
            <w:tcW w:w="961" w:type="pct"/>
            <w:noWrap/>
            <w:hideMark/>
          </w:tcPr>
          <w:p w14:paraId="4F54DF3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3,47</w:t>
            </w:r>
          </w:p>
        </w:tc>
      </w:tr>
      <w:tr w:rsidR="00823053" w:rsidRPr="00992D5E" w14:paraId="29AFE720"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4EB2597"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Винoгрaди</w:t>
            </w:r>
            <w:proofErr w:type="spellEnd"/>
          </w:p>
        </w:tc>
        <w:tc>
          <w:tcPr>
            <w:tcW w:w="633" w:type="pct"/>
            <w:noWrap/>
            <w:hideMark/>
          </w:tcPr>
          <w:p w14:paraId="1C0DC9F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22</w:t>
            </w:r>
          </w:p>
        </w:tc>
        <w:tc>
          <w:tcPr>
            <w:tcW w:w="638" w:type="pct"/>
            <w:noWrap/>
            <w:hideMark/>
          </w:tcPr>
          <w:p w14:paraId="580A578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95,65     </w:t>
            </w:r>
          </w:p>
        </w:tc>
        <w:tc>
          <w:tcPr>
            <w:tcW w:w="841" w:type="pct"/>
            <w:noWrap/>
            <w:hideMark/>
          </w:tcPr>
          <w:p w14:paraId="1FCCE2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w:t>
            </w:r>
          </w:p>
        </w:tc>
        <w:tc>
          <w:tcPr>
            <w:tcW w:w="464" w:type="pct"/>
            <w:noWrap/>
            <w:hideMark/>
          </w:tcPr>
          <w:p w14:paraId="1226EA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4,35     </w:t>
            </w:r>
          </w:p>
        </w:tc>
        <w:tc>
          <w:tcPr>
            <w:tcW w:w="551" w:type="pct"/>
            <w:noWrap/>
            <w:hideMark/>
          </w:tcPr>
          <w:p w14:paraId="7A0BC4F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23</w:t>
            </w:r>
          </w:p>
        </w:tc>
        <w:tc>
          <w:tcPr>
            <w:tcW w:w="961" w:type="pct"/>
            <w:noWrap/>
            <w:hideMark/>
          </w:tcPr>
          <w:p w14:paraId="309044E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52CDBA9F"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C42799C"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Ливaдe</w:t>
            </w:r>
            <w:proofErr w:type="spellEnd"/>
          </w:p>
        </w:tc>
        <w:tc>
          <w:tcPr>
            <w:tcW w:w="633" w:type="pct"/>
            <w:noWrap/>
            <w:hideMark/>
          </w:tcPr>
          <w:p w14:paraId="7D403E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1.656</w:t>
            </w:r>
          </w:p>
        </w:tc>
        <w:tc>
          <w:tcPr>
            <w:tcW w:w="638" w:type="pct"/>
            <w:noWrap/>
            <w:hideMark/>
          </w:tcPr>
          <w:p w14:paraId="24A4ACA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92,05     </w:t>
            </w:r>
          </w:p>
        </w:tc>
        <w:tc>
          <w:tcPr>
            <w:tcW w:w="841" w:type="pct"/>
            <w:noWrap/>
            <w:hideMark/>
          </w:tcPr>
          <w:p w14:paraId="5C80781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143</w:t>
            </w:r>
          </w:p>
        </w:tc>
        <w:tc>
          <w:tcPr>
            <w:tcW w:w="464" w:type="pct"/>
            <w:noWrap/>
            <w:hideMark/>
          </w:tcPr>
          <w:p w14:paraId="478B894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7,95     </w:t>
            </w:r>
          </w:p>
        </w:tc>
        <w:tc>
          <w:tcPr>
            <w:tcW w:w="551" w:type="pct"/>
            <w:noWrap/>
            <w:hideMark/>
          </w:tcPr>
          <w:p w14:paraId="4F1F60B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1.799</w:t>
            </w:r>
          </w:p>
        </w:tc>
        <w:tc>
          <w:tcPr>
            <w:tcW w:w="961" w:type="pct"/>
            <w:noWrap/>
            <w:hideMark/>
          </w:tcPr>
          <w:p w14:paraId="01CDE4C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252C4627"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397D3EEE"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Укупнo</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oбрaдивo</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зeмљиштe</w:t>
            </w:r>
            <w:proofErr w:type="spellEnd"/>
          </w:p>
        </w:tc>
        <w:tc>
          <w:tcPr>
            <w:tcW w:w="633" w:type="pct"/>
            <w:noWrap/>
            <w:hideMark/>
          </w:tcPr>
          <w:p w14:paraId="14E400C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35.860</w:t>
            </w:r>
          </w:p>
        </w:tc>
        <w:tc>
          <w:tcPr>
            <w:tcW w:w="638" w:type="pct"/>
            <w:noWrap/>
            <w:hideMark/>
          </w:tcPr>
          <w:p w14:paraId="09FEEE1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91,53     </w:t>
            </w:r>
          </w:p>
        </w:tc>
        <w:tc>
          <w:tcPr>
            <w:tcW w:w="841" w:type="pct"/>
            <w:noWrap/>
            <w:hideMark/>
          </w:tcPr>
          <w:p w14:paraId="13FFF4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3.318</w:t>
            </w:r>
          </w:p>
        </w:tc>
        <w:tc>
          <w:tcPr>
            <w:tcW w:w="464" w:type="pct"/>
            <w:noWrap/>
            <w:hideMark/>
          </w:tcPr>
          <w:p w14:paraId="5D48CD5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8,47     </w:t>
            </w:r>
          </w:p>
        </w:tc>
        <w:tc>
          <w:tcPr>
            <w:tcW w:w="551" w:type="pct"/>
            <w:noWrap/>
            <w:hideMark/>
          </w:tcPr>
          <w:p w14:paraId="4CFADAB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39.178</w:t>
            </w:r>
          </w:p>
        </w:tc>
        <w:tc>
          <w:tcPr>
            <w:tcW w:w="961" w:type="pct"/>
            <w:noWrap/>
            <w:hideMark/>
          </w:tcPr>
          <w:p w14:paraId="4EA4D92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62,19</w:t>
            </w:r>
          </w:p>
        </w:tc>
      </w:tr>
      <w:tr w:rsidR="00823053" w:rsidRPr="00992D5E" w14:paraId="7BBC42F1"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2E8BFF7D"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Пaшњaци</w:t>
            </w:r>
            <w:proofErr w:type="spellEnd"/>
          </w:p>
        </w:tc>
        <w:tc>
          <w:tcPr>
            <w:tcW w:w="633" w:type="pct"/>
            <w:noWrap/>
            <w:hideMark/>
          </w:tcPr>
          <w:p w14:paraId="4BD5368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1.801</w:t>
            </w:r>
          </w:p>
        </w:tc>
        <w:tc>
          <w:tcPr>
            <w:tcW w:w="638" w:type="pct"/>
            <w:noWrap/>
            <w:hideMark/>
          </w:tcPr>
          <w:p w14:paraId="4D99A3E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62,80     </w:t>
            </w:r>
          </w:p>
        </w:tc>
        <w:tc>
          <w:tcPr>
            <w:tcW w:w="841" w:type="pct"/>
            <w:noWrap/>
            <w:hideMark/>
          </w:tcPr>
          <w:p w14:paraId="1A3173A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1.067</w:t>
            </w:r>
          </w:p>
        </w:tc>
        <w:tc>
          <w:tcPr>
            <w:tcW w:w="464" w:type="pct"/>
            <w:noWrap/>
            <w:hideMark/>
          </w:tcPr>
          <w:p w14:paraId="762E20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37,20     </w:t>
            </w:r>
          </w:p>
        </w:tc>
        <w:tc>
          <w:tcPr>
            <w:tcW w:w="551" w:type="pct"/>
            <w:noWrap/>
            <w:hideMark/>
          </w:tcPr>
          <w:p w14:paraId="6295A176"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2.868</w:t>
            </w:r>
          </w:p>
        </w:tc>
        <w:tc>
          <w:tcPr>
            <w:tcW w:w="961" w:type="pct"/>
            <w:noWrap/>
            <w:hideMark/>
          </w:tcPr>
          <w:p w14:paraId="2160056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4,55</w:t>
            </w:r>
          </w:p>
        </w:tc>
      </w:tr>
      <w:tr w:rsidR="00823053" w:rsidRPr="00992D5E" w14:paraId="387EFB5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061016E"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Рибњaци</w:t>
            </w:r>
            <w:proofErr w:type="spellEnd"/>
          </w:p>
        </w:tc>
        <w:tc>
          <w:tcPr>
            <w:tcW w:w="633" w:type="pct"/>
            <w:noWrap/>
            <w:hideMark/>
          </w:tcPr>
          <w:p w14:paraId="24807F67"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0A44CD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0,33     </w:t>
            </w:r>
          </w:p>
        </w:tc>
        <w:tc>
          <w:tcPr>
            <w:tcW w:w="841" w:type="pct"/>
            <w:noWrap/>
            <w:hideMark/>
          </w:tcPr>
          <w:p w14:paraId="6A2596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603</w:t>
            </w:r>
          </w:p>
        </w:tc>
        <w:tc>
          <w:tcPr>
            <w:tcW w:w="464" w:type="pct"/>
            <w:noWrap/>
            <w:hideMark/>
          </w:tcPr>
          <w:p w14:paraId="3F00DDC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99,67     </w:t>
            </w:r>
          </w:p>
        </w:tc>
        <w:tc>
          <w:tcPr>
            <w:tcW w:w="551" w:type="pct"/>
            <w:noWrap/>
            <w:hideMark/>
          </w:tcPr>
          <w:p w14:paraId="1F47EEC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605</w:t>
            </w:r>
          </w:p>
        </w:tc>
        <w:tc>
          <w:tcPr>
            <w:tcW w:w="961" w:type="pct"/>
            <w:noWrap/>
            <w:hideMark/>
          </w:tcPr>
          <w:p w14:paraId="25A14FC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0,96</w:t>
            </w:r>
          </w:p>
        </w:tc>
      </w:tr>
      <w:tr w:rsidR="00823053" w:rsidRPr="00992D5E" w14:paraId="44036718"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A7DBF60"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Tрстици</w:t>
            </w:r>
            <w:proofErr w:type="spellEnd"/>
          </w:p>
        </w:tc>
        <w:tc>
          <w:tcPr>
            <w:tcW w:w="633" w:type="pct"/>
            <w:noWrap/>
            <w:hideMark/>
          </w:tcPr>
          <w:p w14:paraId="4523C6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638" w:type="pct"/>
            <w:noWrap/>
            <w:hideMark/>
          </w:tcPr>
          <w:p w14:paraId="0886DE30"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100,00     </w:t>
            </w:r>
          </w:p>
        </w:tc>
        <w:tc>
          <w:tcPr>
            <w:tcW w:w="841" w:type="pct"/>
            <w:noWrap/>
            <w:hideMark/>
          </w:tcPr>
          <w:p w14:paraId="39067B8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w:t>
            </w:r>
          </w:p>
        </w:tc>
        <w:tc>
          <w:tcPr>
            <w:tcW w:w="464" w:type="pct"/>
            <w:noWrap/>
            <w:hideMark/>
          </w:tcPr>
          <w:p w14:paraId="48BEBF31"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0,00     </w:t>
            </w:r>
          </w:p>
        </w:tc>
        <w:tc>
          <w:tcPr>
            <w:tcW w:w="551" w:type="pct"/>
            <w:noWrap/>
            <w:hideMark/>
          </w:tcPr>
          <w:p w14:paraId="58B99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961" w:type="pct"/>
            <w:noWrap/>
            <w:hideMark/>
          </w:tcPr>
          <w:p w14:paraId="629688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0,00</w:t>
            </w:r>
          </w:p>
        </w:tc>
      </w:tr>
      <w:tr w:rsidR="00823053" w:rsidRPr="00992D5E" w14:paraId="1882F4E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196D3D1"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Укупнo</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пoљoприврeднo</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зeмљиштe</w:t>
            </w:r>
            <w:proofErr w:type="spellEnd"/>
          </w:p>
        </w:tc>
        <w:tc>
          <w:tcPr>
            <w:tcW w:w="633" w:type="pct"/>
            <w:noWrap/>
            <w:hideMark/>
          </w:tcPr>
          <w:p w14:paraId="2248D97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37.666</w:t>
            </w:r>
          </w:p>
        </w:tc>
        <w:tc>
          <w:tcPr>
            <w:tcW w:w="638" w:type="pct"/>
            <w:noWrap/>
            <w:hideMark/>
          </w:tcPr>
          <w:p w14:paraId="5FCA4F5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88,31     </w:t>
            </w:r>
          </w:p>
        </w:tc>
        <w:tc>
          <w:tcPr>
            <w:tcW w:w="841" w:type="pct"/>
            <w:noWrap/>
            <w:hideMark/>
          </w:tcPr>
          <w:p w14:paraId="6F538D0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4.988</w:t>
            </w:r>
          </w:p>
        </w:tc>
        <w:tc>
          <w:tcPr>
            <w:tcW w:w="464" w:type="pct"/>
            <w:noWrap/>
            <w:hideMark/>
          </w:tcPr>
          <w:p w14:paraId="73565B7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11,69     </w:t>
            </w:r>
          </w:p>
        </w:tc>
        <w:tc>
          <w:tcPr>
            <w:tcW w:w="551" w:type="pct"/>
            <w:noWrap/>
            <w:hideMark/>
          </w:tcPr>
          <w:p w14:paraId="53001CA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42.654</w:t>
            </w:r>
          </w:p>
        </w:tc>
        <w:tc>
          <w:tcPr>
            <w:tcW w:w="961" w:type="pct"/>
            <w:noWrap/>
            <w:hideMark/>
          </w:tcPr>
          <w:p w14:paraId="46572714"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67,71</w:t>
            </w:r>
          </w:p>
        </w:tc>
      </w:tr>
      <w:tr w:rsidR="00823053" w:rsidRPr="00992D5E" w14:paraId="5C0D45A0"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2F9CBBB"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Шумe</w:t>
            </w:r>
            <w:proofErr w:type="spellEnd"/>
          </w:p>
        </w:tc>
        <w:tc>
          <w:tcPr>
            <w:tcW w:w="633" w:type="pct"/>
            <w:noWrap/>
            <w:hideMark/>
          </w:tcPr>
          <w:p w14:paraId="7409BD4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7.422</w:t>
            </w:r>
          </w:p>
        </w:tc>
        <w:tc>
          <w:tcPr>
            <w:tcW w:w="638" w:type="pct"/>
            <w:noWrap/>
            <w:hideMark/>
          </w:tcPr>
          <w:p w14:paraId="34AECF1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42,77     </w:t>
            </w:r>
          </w:p>
        </w:tc>
        <w:tc>
          <w:tcPr>
            <w:tcW w:w="841" w:type="pct"/>
            <w:noWrap/>
            <w:hideMark/>
          </w:tcPr>
          <w:p w14:paraId="314C7DA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9.930</w:t>
            </w:r>
          </w:p>
        </w:tc>
        <w:tc>
          <w:tcPr>
            <w:tcW w:w="464" w:type="pct"/>
            <w:noWrap/>
            <w:hideMark/>
          </w:tcPr>
          <w:p w14:paraId="5E7D3B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57,23     </w:t>
            </w:r>
          </w:p>
        </w:tc>
        <w:tc>
          <w:tcPr>
            <w:tcW w:w="551" w:type="pct"/>
            <w:noWrap/>
            <w:hideMark/>
          </w:tcPr>
          <w:p w14:paraId="056609D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17.352</w:t>
            </w:r>
          </w:p>
        </w:tc>
        <w:tc>
          <w:tcPr>
            <w:tcW w:w="961" w:type="pct"/>
            <w:noWrap/>
            <w:hideMark/>
          </w:tcPr>
          <w:p w14:paraId="3693B82C"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27,54</w:t>
            </w:r>
          </w:p>
        </w:tc>
      </w:tr>
      <w:tr w:rsidR="00823053" w:rsidRPr="00992D5E" w14:paraId="6BB8F571"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434FC92"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Нeплoднo</w:t>
            </w:r>
            <w:proofErr w:type="spellEnd"/>
            <w:r w:rsidRPr="00992D5E">
              <w:rPr>
                <w:rFonts w:cstheme="minorHAnsi"/>
                <w:bCs w:val="0"/>
                <w:color w:val="auto"/>
                <w:sz w:val="16"/>
                <w:szCs w:val="16"/>
                <w:lang w:val="sr-Cyrl-BA"/>
              </w:rPr>
              <w:t xml:space="preserve"> </w:t>
            </w:r>
            <w:proofErr w:type="spellStart"/>
            <w:r w:rsidRPr="00992D5E">
              <w:rPr>
                <w:rFonts w:cstheme="minorHAnsi"/>
                <w:bCs w:val="0"/>
                <w:color w:val="auto"/>
                <w:sz w:val="16"/>
                <w:szCs w:val="16"/>
                <w:lang w:val="sr-Cyrl-BA"/>
              </w:rPr>
              <w:t>зeмљиштe</w:t>
            </w:r>
            <w:proofErr w:type="spellEnd"/>
          </w:p>
        </w:tc>
        <w:tc>
          <w:tcPr>
            <w:tcW w:w="633" w:type="pct"/>
            <w:noWrap/>
            <w:hideMark/>
          </w:tcPr>
          <w:p w14:paraId="7FCA20A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1.015</w:t>
            </w:r>
          </w:p>
        </w:tc>
        <w:tc>
          <w:tcPr>
            <w:tcW w:w="638" w:type="pct"/>
            <w:noWrap/>
            <w:hideMark/>
          </w:tcPr>
          <w:p w14:paraId="0853F95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33,95     </w:t>
            </w:r>
          </w:p>
        </w:tc>
        <w:tc>
          <w:tcPr>
            <w:tcW w:w="841" w:type="pct"/>
            <w:noWrap/>
            <w:hideMark/>
          </w:tcPr>
          <w:p w14:paraId="18925C4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1.975</w:t>
            </w:r>
          </w:p>
        </w:tc>
        <w:tc>
          <w:tcPr>
            <w:tcW w:w="464" w:type="pct"/>
            <w:noWrap/>
            <w:hideMark/>
          </w:tcPr>
          <w:p w14:paraId="41EB9E9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66,05     </w:t>
            </w:r>
          </w:p>
        </w:tc>
        <w:tc>
          <w:tcPr>
            <w:tcW w:w="551" w:type="pct"/>
            <w:noWrap/>
            <w:hideMark/>
          </w:tcPr>
          <w:p w14:paraId="072FA53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2.990</w:t>
            </w:r>
          </w:p>
        </w:tc>
        <w:tc>
          <w:tcPr>
            <w:tcW w:w="961" w:type="pct"/>
            <w:noWrap/>
            <w:hideMark/>
          </w:tcPr>
          <w:p w14:paraId="49E1850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4,75</w:t>
            </w:r>
          </w:p>
        </w:tc>
      </w:tr>
      <w:tr w:rsidR="00823053" w:rsidRPr="00992D5E" w14:paraId="4A26DB4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bottom w:val="none" w:sz="0" w:space="0" w:color="auto"/>
            </w:tcBorders>
            <w:noWrap/>
            <w:hideMark/>
          </w:tcPr>
          <w:p w14:paraId="31ACEE15" w14:textId="77777777" w:rsidR="00823053" w:rsidRPr="00992D5E" w:rsidRDefault="00823053" w:rsidP="00A371A5">
            <w:pPr>
              <w:jc w:val="both"/>
              <w:rPr>
                <w:rFonts w:cstheme="minorHAnsi"/>
                <w:bCs w:val="0"/>
                <w:color w:val="auto"/>
                <w:sz w:val="16"/>
                <w:szCs w:val="16"/>
                <w:lang w:val="sr-Cyrl-BA"/>
              </w:rPr>
            </w:pPr>
            <w:proofErr w:type="spellStart"/>
            <w:r w:rsidRPr="00992D5E">
              <w:rPr>
                <w:rFonts w:cstheme="minorHAnsi"/>
                <w:bCs w:val="0"/>
                <w:color w:val="auto"/>
                <w:sz w:val="16"/>
                <w:szCs w:val="16"/>
                <w:lang w:val="sr-Cyrl-BA"/>
              </w:rPr>
              <w:t>Укупнo</w:t>
            </w:r>
            <w:proofErr w:type="spellEnd"/>
          </w:p>
        </w:tc>
        <w:tc>
          <w:tcPr>
            <w:tcW w:w="633" w:type="pct"/>
            <w:noWrap/>
            <w:hideMark/>
          </w:tcPr>
          <w:p w14:paraId="523663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46.103</w:t>
            </w:r>
          </w:p>
        </w:tc>
        <w:tc>
          <w:tcPr>
            <w:tcW w:w="638" w:type="pct"/>
            <w:noWrap/>
            <w:hideMark/>
          </w:tcPr>
          <w:p w14:paraId="0B87EDD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73,18     </w:t>
            </w:r>
          </w:p>
        </w:tc>
        <w:tc>
          <w:tcPr>
            <w:tcW w:w="841" w:type="pct"/>
            <w:noWrap/>
            <w:hideMark/>
          </w:tcPr>
          <w:p w14:paraId="78BB72C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16.893</w:t>
            </w:r>
          </w:p>
        </w:tc>
        <w:tc>
          <w:tcPr>
            <w:tcW w:w="464" w:type="pct"/>
            <w:noWrap/>
            <w:hideMark/>
          </w:tcPr>
          <w:p w14:paraId="4A2ED57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26,82     </w:t>
            </w:r>
          </w:p>
        </w:tc>
        <w:tc>
          <w:tcPr>
            <w:tcW w:w="551" w:type="pct"/>
            <w:noWrap/>
            <w:hideMark/>
          </w:tcPr>
          <w:p w14:paraId="01C037A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62.996</w:t>
            </w:r>
          </w:p>
        </w:tc>
        <w:tc>
          <w:tcPr>
            <w:tcW w:w="961" w:type="pct"/>
            <w:noWrap/>
            <w:hideMark/>
          </w:tcPr>
          <w:p w14:paraId="46230FE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100,00</w:t>
            </w:r>
          </w:p>
        </w:tc>
      </w:tr>
    </w:tbl>
    <w:p w14:paraId="5B5B1AAE" w14:textId="37CED6DD" w:rsidR="00841373" w:rsidRPr="00A27E4F" w:rsidRDefault="00823053" w:rsidP="00244BC7">
      <w:pPr>
        <w:tabs>
          <w:tab w:val="left" w:pos="0"/>
        </w:tabs>
        <w:spacing w:after="10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 с тим да су умањене површине обрадивог и шумског земљишта на уштрб издатих пољопривредних сагласности и повећана површина под неплодним земљиштем за период од 2009-2021. година.</w:t>
      </w:r>
    </w:p>
    <w:p w14:paraId="7B9D40EE" w14:textId="77777777" w:rsidR="00B50A4F" w:rsidRDefault="00B50A4F" w:rsidP="007D23C6">
      <w:pPr>
        <w:tabs>
          <w:tab w:val="left" w:pos="0"/>
        </w:tabs>
        <w:spacing w:after="100" w:line="240" w:lineRule="auto"/>
        <w:jc w:val="center"/>
        <w:rPr>
          <w:rFonts w:cstheme="minorHAnsi"/>
          <w:b/>
          <w:lang w:val="sr-Cyrl-BA"/>
        </w:rPr>
      </w:pPr>
    </w:p>
    <w:p w14:paraId="18B970AF" w14:textId="77777777" w:rsidR="00B50A4F" w:rsidRDefault="00B50A4F" w:rsidP="007D23C6">
      <w:pPr>
        <w:tabs>
          <w:tab w:val="left" w:pos="0"/>
        </w:tabs>
        <w:spacing w:after="100" w:line="240" w:lineRule="auto"/>
        <w:jc w:val="center"/>
        <w:rPr>
          <w:rFonts w:cstheme="minorHAnsi"/>
          <w:b/>
          <w:lang w:val="sr-Cyrl-BA"/>
        </w:rPr>
      </w:pPr>
    </w:p>
    <w:p w14:paraId="178F08B5" w14:textId="5AD0D648" w:rsidR="00823053" w:rsidRPr="00992D5E" w:rsidRDefault="00823053" w:rsidP="007D23C6">
      <w:pPr>
        <w:tabs>
          <w:tab w:val="left" w:pos="0"/>
        </w:tabs>
        <w:spacing w:after="100" w:line="240" w:lineRule="auto"/>
        <w:jc w:val="center"/>
        <w:rPr>
          <w:rFonts w:cstheme="minorHAnsi"/>
          <w:b/>
          <w:lang w:val="sr-Cyrl-BA"/>
        </w:rPr>
      </w:pPr>
      <w:r w:rsidRPr="00992D5E">
        <w:rPr>
          <w:rFonts w:cstheme="minorHAnsi"/>
          <w:b/>
          <w:lang w:val="sr-Cyrl-BA"/>
        </w:rPr>
        <w:lastRenderedPageBreak/>
        <w:t>Табела –</w:t>
      </w:r>
      <w:r w:rsidR="008B34E6" w:rsidRPr="00992D5E">
        <w:rPr>
          <w:rFonts w:cstheme="minorHAnsi"/>
          <w:b/>
          <w:lang w:val="sr-Cyrl-BA"/>
        </w:rPr>
        <w:t xml:space="preserve"> </w:t>
      </w:r>
      <w:r w:rsidRPr="00992D5E">
        <w:rPr>
          <w:rFonts w:cstheme="minorHAnsi"/>
          <w:b/>
          <w:lang w:val="sr-Cyrl-BA"/>
        </w:rPr>
        <w:t>Величина земљишних посједа према власничкој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325"/>
        <w:gridCol w:w="2094"/>
        <w:gridCol w:w="1909"/>
      </w:tblGrid>
      <w:tr w:rsidR="00823053" w:rsidRPr="00992D5E" w14:paraId="2A14AAAC" w14:textId="77777777" w:rsidTr="00AE0F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vMerge w:val="restart"/>
            <w:tcBorders>
              <w:top w:val="none" w:sz="0" w:space="0" w:color="auto"/>
              <w:left w:val="none" w:sz="0" w:space="0" w:color="auto"/>
              <w:right w:val="none" w:sz="0" w:space="0" w:color="auto"/>
            </w:tcBorders>
            <w:hideMark/>
          </w:tcPr>
          <w:p w14:paraId="71DDFA8F"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Површина (</w:t>
            </w:r>
            <w:proofErr w:type="spellStart"/>
            <w:r w:rsidRPr="00992D5E">
              <w:rPr>
                <w:rFonts w:cstheme="minorHAnsi"/>
                <w:color w:val="000000"/>
                <w:sz w:val="20"/>
                <w:szCs w:val="20"/>
                <w:lang w:val="sr-Cyrl-BA"/>
              </w:rPr>
              <w:t>ha</w:t>
            </w:r>
            <w:proofErr w:type="spellEnd"/>
            <w:r w:rsidRPr="00992D5E">
              <w:rPr>
                <w:rFonts w:cstheme="minorHAnsi"/>
                <w:color w:val="000000"/>
                <w:sz w:val="20"/>
                <w:szCs w:val="20"/>
                <w:lang w:val="sr-Cyrl-BA"/>
              </w:rPr>
              <w:t>)</w:t>
            </w:r>
          </w:p>
        </w:tc>
        <w:tc>
          <w:tcPr>
            <w:tcW w:w="2294" w:type="pct"/>
            <w:gridSpan w:val="2"/>
            <w:tcBorders>
              <w:top w:val="none" w:sz="0" w:space="0" w:color="auto"/>
              <w:left w:val="none" w:sz="0" w:space="0" w:color="auto"/>
              <w:right w:val="none" w:sz="0" w:space="0" w:color="auto"/>
            </w:tcBorders>
            <w:hideMark/>
          </w:tcPr>
          <w:p w14:paraId="6BE24146"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Власништво</w:t>
            </w:r>
          </w:p>
        </w:tc>
        <w:tc>
          <w:tcPr>
            <w:tcW w:w="991" w:type="pct"/>
            <w:vMerge w:val="restart"/>
            <w:tcBorders>
              <w:top w:val="none" w:sz="0" w:space="0" w:color="auto"/>
              <w:left w:val="none" w:sz="0" w:space="0" w:color="auto"/>
              <w:right w:val="none" w:sz="0" w:space="0" w:color="auto"/>
            </w:tcBorders>
            <w:noWrap/>
            <w:hideMark/>
          </w:tcPr>
          <w:p w14:paraId="61EF080C"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Укупно</w:t>
            </w:r>
          </w:p>
        </w:tc>
      </w:tr>
      <w:tr w:rsidR="00823053" w:rsidRPr="00992D5E" w14:paraId="35F6E620" w14:textId="77777777" w:rsidTr="00AE0F1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hideMark/>
          </w:tcPr>
          <w:p w14:paraId="75E45B0D" w14:textId="77777777" w:rsidR="00823053" w:rsidRPr="00992D5E" w:rsidRDefault="00823053" w:rsidP="00A9622B">
            <w:pPr>
              <w:jc w:val="center"/>
              <w:rPr>
                <w:rFonts w:cstheme="minorHAnsi"/>
                <w:color w:val="000000"/>
                <w:sz w:val="20"/>
                <w:szCs w:val="20"/>
                <w:lang w:val="sr-Cyrl-BA"/>
              </w:rPr>
            </w:pPr>
          </w:p>
        </w:tc>
        <w:tc>
          <w:tcPr>
            <w:tcW w:w="1207" w:type="pct"/>
            <w:hideMark/>
          </w:tcPr>
          <w:p w14:paraId="5486085E"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Приватно</w:t>
            </w:r>
          </w:p>
          <w:p w14:paraId="34FBE7B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(број посједника)</w:t>
            </w:r>
          </w:p>
        </w:tc>
        <w:tc>
          <w:tcPr>
            <w:tcW w:w="1087" w:type="pct"/>
            <w:hideMark/>
          </w:tcPr>
          <w:p w14:paraId="3EF57B6D"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Јавно</w:t>
            </w:r>
          </w:p>
        </w:tc>
        <w:tc>
          <w:tcPr>
            <w:tcW w:w="991" w:type="pct"/>
            <w:vMerge/>
            <w:hideMark/>
          </w:tcPr>
          <w:p w14:paraId="6A8CC88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74D49414"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5BE71ABC"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0 – 2</w:t>
            </w:r>
          </w:p>
        </w:tc>
        <w:tc>
          <w:tcPr>
            <w:tcW w:w="1207" w:type="pct"/>
            <w:hideMark/>
          </w:tcPr>
          <w:p w14:paraId="4BF9989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c>
          <w:tcPr>
            <w:tcW w:w="1087" w:type="pct"/>
            <w:hideMark/>
          </w:tcPr>
          <w:p w14:paraId="415F506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09BD20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r>
      <w:tr w:rsidR="00823053" w:rsidRPr="00992D5E" w14:paraId="6580C81F"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A41BF0D"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2 – 5</w:t>
            </w:r>
          </w:p>
        </w:tc>
        <w:tc>
          <w:tcPr>
            <w:tcW w:w="1207" w:type="pct"/>
            <w:hideMark/>
          </w:tcPr>
          <w:p w14:paraId="674B176F"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c>
          <w:tcPr>
            <w:tcW w:w="1087" w:type="pct"/>
            <w:hideMark/>
          </w:tcPr>
          <w:p w14:paraId="46CEE2A1"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9D9042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r>
      <w:tr w:rsidR="00823053" w:rsidRPr="00992D5E" w14:paraId="28AC233D"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88A2E72"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5+</w:t>
            </w:r>
          </w:p>
        </w:tc>
        <w:tc>
          <w:tcPr>
            <w:tcW w:w="1207" w:type="pct"/>
            <w:hideMark/>
          </w:tcPr>
          <w:p w14:paraId="0824957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2.759</w:t>
            </w:r>
          </w:p>
        </w:tc>
        <w:tc>
          <w:tcPr>
            <w:tcW w:w="1087" w:type="pct"/>
            <w:hideMark/>
          </w:tcPr>
          <w:p w14:paraId="7E85FB9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751102FA"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2.763</w:t>
            </w:r>
          </w:p>
        </w:tc>
      </w:tr>
      <w:tr w:rsidR="00823053" w:rsidRPr="00992D5E" w14:paraId="2A8753ED"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bottom w:val="none" w:sz="0" w:space="0" w:color="auto"/>
            </w:tcBorders>
            <w:hideMark/>
          </w:tcPr>
          <w:p w14:paraId="6ED09CB8" w14:textId="77777777" w:rsidR="00823053" w:rsidRPr="00992D5E" w:rsidRDefault="00823053" w:rsidP="00A9622B">
            <w:pPr>
              <w:jc w:val="center"/>
              <w:rPr>
                <w:rFonts w:cstheme="minorHAnsi"/>
                <w:b w:val="0"/>
                <w:bCs w:val="0"/>
                <w:color w:val="000000"/>
                <w:sz w:val="20"/>
                <w:szCs w:val="20"/>
                <w:lang w:val="sr-Cyrl-BA"/>
              </w:rPr>
            </w:pPr>
            <w:r w:rsidRPr="00992D5E">
              <w:rPr>
                <w:rFonts w:cstheme="minorHAnsi"/>
                <w:color w:val="000000"/>
                <w:sz w:val="20"/>
                <w:szCs w:val="20"/>
                <w:lang w:val="sr-Cyrl-BA"/>
              </w:rPr>
              <w:t>Укупно:</w:t>
            </w:r>
          </w:p>
        </w:tc>
        <w:tc>
          <w:tcPr>
            <w:tcW w:w="1207" w:type="pct"/>
            <w:hideMark/>
          </w:tcPr>
          <w:p w14:paraId="54193C9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22.485</w:t>
            </w:r>
          </w:p>
        </w:tc>
        <w:tc>
          <w:tcPr>
            <w:tcW w:w="1087" w:type="pct"/>
            <w:hideMark/>
          </w:tcPr>
          <w:p w14:paraId="6735A572"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101902A6"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22.489</w:t>
            </w:r>
          </w:p>
        </w:tc>
      </w:tr>
    </w:tbl>
    <w:p w14:paraId="24AB78BA" w14:textId="77777777" w:rsidR="00823053" w:rsidRPr="00992D5E" w:rsidRDefault="00823053" w:rsidP="00B50A4F">
      <w:pPr>
        <w:tabs>
          <w:tab w:val="left" w:pos="0"/>
        </w:tabs>
        <w:spacing w:after="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w:t>
      </w:r>
    </w:p>
    <w:p w14:paraId="7CBC5E02" w14:textId="77777777" w:rsidR="00A27E4F" w:rsidRDefault="00A27E4F" w:rsidP="00B50A4F">
      <w:pPr>
        <w:tabs>
          <w:tab w:val="left" w:pos="0"/>
        </w:tabs>
        <w:spacing w:after="0" w:line="240" w:lineRule="auto"/>
        <w:jc w:val="both"/>
        <w:rPr>
          <w:rFonts w:cstheme="minorHAnsi"/>
          <w:lang w:val="sr-Cyrl-BA"/>
        </w:rPr>
      </w:pPr>
    </w:p>
    <w:p w14:paraId="69DFB122" w14:textId="4350235E" w:rsidR="00823053" w:rsidRDefault="00823053" w:rsidP="00B50A4F">
      <w:pPr>
        <w:tabs>
          <w:tab w:val="left" w:pos="0"/>
        </w:tabs>
        <w:spacing w:after="0" w:line="240" w:lineRule="auto"/>
        <w:jc w:val="both"/>
        <w:rPr>
          <w:rFonts w:cstheme="minorHAnsi"/>
          <w:lang w:val="sr-Cyrl-BA"/>
        </w:rPr>
      </w:pPr>
      <w:r w:rsidRPr="00992D5E">
        <w:rPr>
          <w:rFonts w:cstheme="minorHAnsi"/>
          <w:lang w:val="sr-Cyrl-BA"/>
        </w:rPr>
        <w:t xml:space="preserve">Велики проблем пољопривредне производње на подручју </w:t>
      </w:r>
      <w:r w:rsidR="00D627DF" w:rsidRPr="00992D5E">
        <w:rPr>
          <w:rFonts w:cstheme="minorHAnsi"/>
          <w:lang w:val="sr-Cyrl-BA"/>
        </w:rPr>
        <w:t xml:space="preserve">општине </w:t>
      </w:r>
      <w:r w:rsidRPr="00992D5E">
        <w:rPr>
          <w:rFonts w:cstheme="minorHAnsi"/>
          <w:lang w:val="sr-Cyrl-BA"/>
        </w:rPr>
        <w:t>представља уситњеност земљишних посједа. Према подацима РУГИП и евиденцијама АПИФ долазимо до податка да је просјечна величина посједа по домаћинству на подручј</w:t>
      </w:r>
      <w:r w:rsidR="00F62473" w:rsidRPr="00992D5E">
        <w:rPr>
          <w:rFonts w:cstheme="minorHAnsi"/>
          <w:lang w:val="sr-Cyrl-BA"/>
        </w:rPr>
        <w:t>у</w:t>
      </w:r>
      <w:r w:rsidRPr="00992D5E">
        <w:rPr>
          <w:rFonts w:cstheme="minorHAnsi"/>
          <w:lang w:val="sr-Cyrl-BA"/>
        </w:rPr>
        <w:t xml:space="preserve"> општине износи око 3,5 </w:t>
      </w:r>
      <w:proofErr w:type="spellStart"/>
      <w:r w:rsidRPr="00992D5E">
        <w:rPr>
          <w:rFonts w:cstheme="minorHAnsi"/>
          <w:lang w:val="sr-Cyrl-BA"/>
        </w:rPr>
        <w:t>ha</w:t>
      </w:r>
      <w:proofErr w:type="spellEnd"/>
      <w:r w:rsidRPr="00992D5E">
        <w:rPr>
          <w:rFonts w:cstheme="minorHAnsi"/>
          <w:lang w:val="sr-Cyrl-BA"/>
        </w:rPr>
        <w:t xml:space="preserve">. Такође треба имати на уму да се тренд уситњавања посједа наставља и да ће се исти настављати и у будућем </w:t>
      </w:r>
      <w:proofErr w:type="spellStart"/>
      <w:r w:rsidRPr="00992D5E">
        <w:rPr>
          <w:rFonts w:cstheme="minorHAnsi"/>
          <w:lang w:val="sr-Cyrl-BA"/>
        </w:rPr>
        <w:t>времену</w:t>
      </w:r>
      <w:proofErr w:type="spellEnd"/>
      <w:r w:rsidRPr="00992D5E">
        <w:rPr>
          <w:rFonts w:cstheme="minorHAnsi"/>
          <w:lang w:val="sr-Cyrl-BA"/>
        </w:rPr>
        <w:t xml:space="preserve"> прије свега због законске регулативе која прати област </w:t>
      </w:r>
      <w:proofErr w:type="spellStart"/>
      <w:r w:rsidRPr="00992D5E">
        <w:rPr>
          <w:rFonts w:cstheme="minorHAnsi"/>
          <w:lang w:val="sr-Cyrl-BA"/>
        </w:rPr>
        <w:t>нас</w:t>
      </w:r>
      <w:r w:rsidR="00F62473" w:rsidRPr="00992D5E">
        <w:rPr>
          <w:rFonts w:cstheme="minorHAnsi"/>
          <w:lang w:val="sr-Cyrl-BA"/>
        </w:rPr>
        <w:t>љ</w:t>
      </w:r>
      <w:r w:rsidRPr="00992D5E">
        <w:rPr>
          <w:rFonts w:cstheme="minorHAnsi"/>
          <w:lang w:val="sr-Cyrl-BA"/>
        </w:rPr>
        <w:t>еђивања</w:t>
      </w:r>
      <w:proofErr w:type="spellEnd"/>
      <w:r w:rsidRPr="00992D5E">
        <w:rPr>
          <w:rFonts w:cstheme="minorHAnsi"/>
          <w:lang w:val="sr-Cyrl-BA"/>
        </w:rPr>
        <w:t xml:space="preserve"> имовине.</w:t>
      </w:r>
    </w:p>
    <w:p w14:paraId="7469AEC7" w14:textId="77777777" w:rsidR="00B50A4F" w:rsidRPr="00992D5E" w:rsidRDefault="00B50A4F" w:rsidP="00B50A4F">
      <w:pPr>
        <w:tabs>
          <w:tab w:val="left" w:pos="0"/>
        </w:tabs>
        <w:spacing w:after="0" w:line="240" w:lineRule="auto"/>
        <w:jc w:val="both"/>
        <w:rPr>
          <w:rFonts w:cstheme="minorHAnsi"/>
          <w:lang w:val="sr-Cyrl-BA"/>
        </w:rPr>
      </w:pPr>
    </w:p>
    <w:p w14:paraId="706F457D" w14:textId="77777777" w:rsidR="00823053" w:rsidRPr="00992D5E" w:rsidRDefault="00823053" w:rsidP="008B34E6">
      <w:pPr>
        <w:tabs>
          <w:tab w:val="left" w:pos="0"/>
        </w:tabs>
        <w:spacing w:after="100" w:line="240" w:lineRule="auto"/>
        <w:jc w:val="center"/>
        <w:rPr>
          <w:rFonts w:cstheme="minorHAnsi"/>
          <w:lang w:val="sr-Cyrl-BA"/>
        </w:rPr>
      </w:pPr>
      <w:r w:rsidRPr="00992D5E">
        <w:rPr>
          <w:rFonts w:cstheme="minorHAnsi"/>
          <w:noProof/>
          <w:lang w:val="sr-Cyrl-BA" w:eastAsia="sr-Latn-RS"/>
        </w:rPr>
        <w:drawing>
          <wp:inline distT="0" distB="0" distL="0" distR="0" wp14:anchorId="55AF9F24" wp14:editId="4D7902E4">
            <wp:extent cx="3200400" cy="2009775"/>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C9AD70" w14:textId="16B97D08" w:rsidR="00823053" w:rsidRPr="00992D5E" w:rsidRDefault="00823053" w:rsidP="008B34E6">
      <w:pPr>
        <w:tabs>
          <w:tab w:val="left" w:pos="0"/>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237D3C" w:rsidRPr="00992D5E">
        <w:rPr>
          <w:rFonts w:cstheme="minorHAnsi"/>
          <w:i/>
          <w:lang w:val="sr-Cyrl-BA"/>
        </w:rPr>
        <w:t xml:space="preserve"> општине Прњавор</w:t>
      </w:r>
    </w:p>
    <w:p w14:paraId="0EEAE86D" w14:textId="77777777" w:rsidR="00B50A4F" w:rsidRDefault="00B50A4F" w:rsidP="00244BC7">
      <w:pPr>
        <w:tabs>
          <w:tab w:val="left" w:pos="0"/>
          <w:tab w:val="left" w:pos="709"/>
        </w:tabs>
        <w:spacing w:after="100" w:line="240" w:lineRule="auto"/>
        <w:jc w:val="both"/>
        <w:rPr>
          <w:rFonts w:cstheme="minorHAnsi"/>
          <w:lang w:val="sr-Cyrl-BA"/>
        </w:rPr>
      </w:pPr>
    </w:p>
    <w:p w14:paraId="7F177E2B" w14:textId="1562FC23" w:rsidR="00B50A4F" w:rsidRPr="00992D5E" w:rsidRDefault="00823053" w:rsidP="00244BC7">
      <w:pPr>
        <w:tabs>
          <w:tab w:val="left" w:pos="0"/>
          <w:tab w:val="left" w:pos="709"/>
        </w:tabs>
        <w:spacing w:after="100" w:line="240" w:lineRule="auto"/>
        <w:jc w:val="both"/>
        <w:rPr>
          <w:rFonts w:cstheme="minorHAnsi"/>
          <w:lang w:val="sr-Cyrl-BA"/>
        </w:rPr>
      </w:pPr>
      <w:r w:rsidRPr="00992D5E">
        <w:rPr>
          <w:rFonts w:cstheme="minorHAnsi"/>
          <w:lang w:val="sr-Cyrl-BA"/>
        </w:rPr>
        <w:t xml:space="preserve">Према ранијим анализама Одјељења за пољопривреду, водопривреду и шумарство утврђено је да око 5,0 % газдинстава има већи посјед од 8,0 </w:t>
      </w:r>
      <w:proofErr w:type="spellStart"/>
      <w:r w:rsidRPr="00992D5E">
        <w:rPr>
          <w:rFonts w:cstheme="minorHAnsi"/>
          <w:lang w:val="sr-Cyrl-BA"/>
        </w:rPr>
        <w:t>ha</w:t>
      </w:r>
      <w:proofErr w:type="spellEnd"/>
      <w:r w:rsidRPr="00992D5E">
        <w:rPr>
          <w:rFonts w:cstheme="minorHAnsi"/>
          <w:lang w:val="sr-Cyrl-BA"/>
        </w:rPr>
        <w:t xml:space="preserve">, а највише је газдинстава са посједом величине до 3,0 </w:t>
      </w:r>
      <w:proofErr w:type="spellStart"/>
      <w:r w:rsidRPr="00992D5E">
        <w:rPr>
          <w:rFonts w:cstheme="minorHAnsi"/>
          <w:lang w:val="sr-Cyrl-BA"/>
        </w:rPr>
        <w:t>ha</w:t>
      </w:r>
      <w:proofErr w:type="spellEnd"/>
      <w:r w:rsidRPr="00992D5E">
        <w:rPr>
          <w:rFonts w:cstheme="minorHAnsi"/>
          <w:lang w:val="sr-Cyrl-BA"/>
        </w:rPr>
        <w:t xml:space="preserve"> (укупно 55,00 %  газдинстава). </w:t>
      </w:r>
      <w:r w:rsidR="008E25DC" w:rsidRPr="00992D5E">
        <w:rPr>
          <w:rFonts w:cstheme="minorHAnsi"/>
          <w:lang w:val="sr-Cyrl-BA"/>
        </w:rPr>
        <w:t xml:space="preserve"> </w:t>
      </w:r>
    </w:p>
    <w:p w14:paraId="5D5CEC58" w14:textId="7F89699F" w:rsidR="00823053" w:rsidRPr="00992D5E" w:rsidRDefault="00C440B8" w:rsidP="007D23C6">
      <w:pPr>
        <w:spacing w:after="100" w:line="240" w:lineRule="auto"/>
        <w:jc w:val="center"/>
        <w:rPr>
          <w:rFonts w:cstheme="minorHAnsi"/>
          <w:b/>
          <w:iCs/>
          <w:lang w:val="sr-Cyrl-BA"/>
        </w:rPr>
      </w:pPr>
      <w:r w:rsidRPr="00992D5E">
        <w:rPr>
          <w:rFonts w:cstheme="minorHAnsi"/>
          <w:b/>
          <w:iCs/>
          <w:lang w:val="sr-Cyrl-BA"/>
        </w:rPr>
        <w:t xml:space="preserve">Табела: </w:t>
      </w:r>
      <w:proofErr w:type="spellStart"/>
      <w:r w:rsidR="00823053" w:rsidRPr="00992D5E">
        <w:rPr>
          <w:rFonts w:cstheme="minorHAnsi"/>
          <w:b/>
          <w:iCs/>
          <w:lang w:val="sr-Cyrl-BA"/>
        </w:rPr>
        <w:t>Стaњe</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зeмљишних</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рeсурсa</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пo</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бoнитeтним</w:t>
      </w:r>
      <w:proofErr w:type="spellEnd"/>
      <w:r w:rsidR="00823053" w:rsidRPr="00992D5E">
        <w:rPr>
          <w:rFonts w:cstheme="minorHAnsi"/>
          <w:b/>
          <w:iCs/>
          <w:lang w:val="sr-Cyrl-BA"/>
        </w:rPr>
        <w:t xml:space="preserve"> </w:t>
      </w:r>
      <w:proofErr w:type="spellStart"/>
      <w:r w:rsidR="00823053" w:rsidRPr="00992D5E">
        <w:rPr>
          <w:rFonts w:cstheme="minorHAnsi"/>
          <w:b/>
          <w:iCs/>
          <w:lang w:val="sr-Cyrl-BA"/>
        </w:rPr>
        <w:t>клaсaмa</w:t>
      </w:r>
      <w:proofErr w:type="spellEnd"/>
    </w:p>
    <w:tbl>
      <w:tblPr>
        <w:tblStyle w:val="GridTable5Dark-Accent62"/>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815"/>
      </w:tblGrid>
      <w:tr w:rsidR="00823053" w:rsidRPr="00992D5E" w14:paraId="63383E8A" w14:textId="77777777" w:rsidTr="0063791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top w:val="none" w:sz="0" w:space="0" w:color="auto"/>
              <w:left w:val="none" w:sz="0" w:space="0" w:color="auto"/>
              <w:right w:val="none" w:sz="0" w:space="0" w:color="auto"/>
            </w:tcBorders>
            <w:noWrap/>
            <w:hideMark/>
          </w:tcPr>
          <w:p w14:paraId="50E3C249" w14:textId="77777777" w:rsidR="00823053" w:rsidRPr="00992D5E" w:rsidRDefault="00823053" w:rsidP="00A9622B">
            <w:pPr>
              <w:jc w:val="center"/>
              <w:rPr>
                <w:rFonts w:cstheme="minorHAnsi"/>
                <w:color w:val="auto"/>
                <w:sz w:val="20"/>
                <w:szCs w:val="20"/>
                <w:lang w:val="sr-Cyrl-BA"/>
              </w:rPr>
            </w:pPr>
            <w:r w:rsidRPr="00992D5E">
              <w:rPr>
                <w:rFonts w:cstheme="minorHAnsi"/>
                <w:color w:val="auto"/>
                <w:sz w:val="20"/>
                <w:szCs w:val="20"/>
                <w:lang w:val="sr-Cyrl-BA"/>
              </w:rPr>
              <w:t>КЛAСA ЗEMЉИШTA</w:t>
            </w:r>
          </w:p>
        </w:tc>
        <w:tc>
          <w:tcPr>
            <w:tcW w:w="2815" w:type="dxa"/>
            <w:tcBorders>
              <w:top w:val="none" w:sz="0" w:space="0" w:color="auto"/>
              <w:left w:val="none" w:sz="0" w:space="0" w:color="auto"/>
              <w:right w:val="none" w:sz="0" w:space="0" w:color="auto"/>
            </w:tcBorders>
            <w:noWrap/>
            <w:hideMark/>
          </w:tcPr>
          <w:p w14:paraId="4CA14DF3" w14:textId="4C6F6C8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 ЗAСTУПЉEНOСT</w:t>
            </w:r>
          </w:p>
        </w:tc>
      </w:tr>
      <w:tr w:rsidR="00823053" w:rsidRPr="00992D5E" w14:paraId="3C69D10A"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7FC4171C"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w:t>
            </w:r>
          </w:p>
        </w:tc>
        <w:tc>
          <w:tcPr>
            <w:tcW w:w="2815" w:type="dxa"/>
            <w:noWrap/>
            <w:hideMark/>
          </w:tcPr>
          <w:p w14:paraId="20B78B5A" w14:textId="56010DE2"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0,70</w:t>
            </w:r>
          </w:p>
        </w:tc>
      </w:tr>
      <w:tr w:rsidR="00823053" w:rsidRPr="00992D5E" w14:paraId="5919A31C"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2854233"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w:t>
            </w:r>
          </w:p>
        </w:tc>
        <w:tc>
          <w:tcPr>
            <w:tcW w:w="2815" w:type="dxa"/>
            <w:noWrap/>
            <w:hideMark/>
          </w:tcPr>
          <w:p w14:paraId="0D498901" w14:textId="017E8254"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w:t>
            </w:r>
          </w:p>
        </w:tc>
      </w:tr>
      <w:tr w:rsidR="00823053" w:rsidRPr="00992D5E" w14:paraId="52F8295B"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7934868"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III</w:t>
            </w:r>
          </w:p>
        </w:tc>
        <w:tc>
          <w:tcPr>
            <w:tcW w:w="2815" w:type="dxa"/>
            <w:noWrap/>
            <w:hideMark/>
          </w:tcPr>
          <w:p w14:paraId="784D9272" w14:textId="6D5A813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31,70</w:t>
            </w:r>
          </w:p>
        </w:tc>
      </w:tr>
      <w:tr w:rsidR="00823053" w:rsidRPr="00992D5E" w14:paraId="5FFA6DEF"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15577156"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IV</w:t>
            </w:r>
          </w:p>
        </w:tc>
        <w:tc>
          <w:tcPr>
            <w:tcW w:w="2815" w:type="dxa"/>
            <w:noWrap/>
            <w:hideMark/>
          </w:tcPr>
          <w:p w14:paraId="56A3AB96" w14:textId="441C1DBB"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18,00</w:t>
            </w:r>
          </w:p>
        </w:tc>
      </w:tr>
      <w:tr w:rsidR="00823053" w:rsidRPr="00992D5E" w14:paraId="7DC455A8"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25585EDD"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V-VIII</w:t>
            </w:r>
          </w:p>
        </w:tc>
        <w:tc>
          <w:tcPr>
            <w:tcW w:w="2815" w:type="dxa"/>
            <w:noWrap/>
            <w:hideMark/>
          </w:tcPr>
          <w:p w14:paraId="4A3C137C" w14:textId="05AD72F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36,10</w:t>
            </w:r>
          </w:p>
        </w:tc>
      </w:tr>
      <w:tr w:rsidR="00823053" w:rsidRPr="00992D5E" w14:paraId="12533060"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bottom w:val="none" w:sz="0" w:space="0" w:color="auto"/>
            </w:tcBorders>
            <w:noWrap/>
            <w:hideMark/>
          </w:tcPr>
          <w:p w14:paraId="70171786" w14:textId="77777777" w:rsidR="00823053" w:rsidRPr="00992D5E" w:rsidRDefault="00823053" w:rsidP="00A9622B">
            <w:pPr>
              <w:jc w:val="center"/>
              <w:rPr>
                <w:rFonts w:cstheme="minorHAnsi"/>
                <w:b w:val="0"/>
                <w:sz w:val="20"/>
                <w:szCs w:val="20"/>
                <w:lang w:val="sr-Cyrl-BA"/>
              </w:rPr>
            </w:pPr>
            <w:r w:rsidRPr="00992D5E">
              <w:rPr>
                <w:rFonts w:cstheme="minorHAnsi"/>
                <w:b w:val="0"/>
                <w:sz w:val="20"/>
                <w:szCs w:val="20"/>
                <w:lang w:val="sr-Cyrl-BA"/>
              </w:rPr>
              <w:t>УКУПНO</w:t>
            </w:r>
          </w:p>
        </w:tc>
        <w:tc>
          <w:tcPr>
            <w:tcW w:w="2815" w:type="dxa"/>
            <w:noWrap/>
            <w:hideMark/>
          </w:tcPr>
          <w:p w14:paraId="40EE5582" w14:textId="6A203403"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100,00</w:t>
            </w:r>
          </w:p>
        </w:tc>
      </w:tr>
    </w:tbl>
    <w:p w14:paraId="1C7385AE" w14:textId="299B36F1" w:rsidR="00823053" w:rsidRPr="00992D5E" w:rsidRDefault="00C440B8" w:rsidP="00637917">
      <w:pPr>
        <w:tabs>
          <w:tab w:val="left" w:pos="1890"/>
        </w:tabs>
        <w:spacing w:after="100" w:line="240" w:lineRule="auto"/>
        <w:jc w:val="center"/>
        <w:rPr>
          <w:rFonts w:cstheme="minorHAnsi"/>
          <w:i/>
          <w:iCs/>
          <w:lang w:val="sr-Cyrl-BA"/>
        </w:rPr>
      </w:pPr>
      <w:r w:rsidRPr="00992D5E">
        <w:rPr>
          <w:rFonts w:cstheme="minorHAnsi"/>
          <w:i/>
          <w:iCs/>
          <w:lang w:val="sr-Cyrl-BA"/>
        </w:rPr>
        <w:t>Извор:</w:t>
      </w:r>
      <w:r w:rsidR="0061541A" w:rsidRPr="00992D5E">
        <w:rPr>
          <w:rFonts w:cstheme="minorHAnsi"/>
          <w:i/>
          <w:iCs/>
          <w:lang w:val="sr-Cyrl-BA"/>
        </w:rPr>
        <w:t xml:space="preserve"> </w:t>
      </w:r>
      <w:r w:rsidR="0061541A" w:rsidRPr="00992D5E">
        <w:rPr>
          <w:rFonts w:cstheme="minorHAnsi"/>
          <w:i/>
          <w:lang w:val="sr-Cyrl-BA"/>
        </w:rPr>
        <w:t>Републичка управа за геодетско и имовинско-правне послове РС, ПЈ Прњавор</w:t>
      </w:r>
    </w:p>
    <w:p w14:paraId="16DC1D89" w14:textId="77777777" w:rsidR="00823053" w:rsidRPr="00992D5E" w:rsidRDefault="00823053" w:rsidP="008B34E6">
      <w:pPr>
        <w:tabs>
          <w:tab w:val="left" w:pos="2640"/>
        </w:tabs>
        <w:spacing w:after="100" w:line="240" w:lineRule="auto"/>
        <w:jc w:val="center"/>
        <w:rPr>
          <w:rFonts w:cstheme="minorHAnsi"/>
          <w:b/>
          <w:lang w:val="sr-Cyrl-BA"/>
        </w:rPr>
      </w:pPr>
      <w:r w:rsidRPr="00992D5E">
        <w:rPr>
          <w:rFonts w:cstheme="minorHAnsi"/>
          <w:b/>
          <w:noProof/>
          <w:lang w:val="sr-Cyrl-BA" w:eastAsia="sr-Latn-RS"/>
        </w:rPr>
        <w:lastRenderedPageBreak/>
        <w:drawing>
          <wp:inline distT="0" distB="0" distL="0" distR="0" wp14:anchorId="3670C45D" wp14:editId="1F29EDF7">
            <wp:extent cx="3362325" cy="2295525"/>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5C286" w14:textId="77777777" w:rsidR="00823053" w:rsidRPr="00992D5E" w:rsidRDefault="00823053" w:rsidP="008B34E6">
      <w:pPr>
        <w:tabs>
          <w:tab w:val="left" w:pos="2640"/>
        </w:tabs>
        <w:spacing w:after="100" w:line="240" w:lineRule="auto"/>
        <w:jc w:val="center"/>
        <w:rPr>
          <w:rFonts w:cstheme="minorHAnsi"/>
          <w:i/>
          <w:lang w:val="sr-Cyrl-BA"/>
        </w:rPr>
      </w:pPr>
      <w:r w:rsidRPr="00992D5E">
        <w:rPr>
          <w:rFonts w:cstheme="minorHAnsi"/>
          <w:i/>
          <w:lang w:val="sr-Cyrl-BA"/>
        </w:rPr>
        <w:t>Извор: Просторни план општине Прњавор</w:t>
      </w:r>
    </w:p>
    <w:p w14:paraId="024BA1DC" w14:textId="151C2C93" w:rsidR="00823053" w:rsidRPr="00992D5E" w:rsidRDefault="00823053" w:rsidP="00244BC7">
      <w:pPr>
        <w:tabs>
          <w:tab w:val="left" w:pos="2640"/>
        </w:tabs>
        <w:spacing w:after="100" w:line="240" w:lineRule="auto"/>
        <w:jc w:val="both"/>
        <w:rPr>
          <w:rFonts w:cstheme="minorHAnsi"/>
          <w:lang w:val="sr-Cyrl-BA"/>
        </w:rPr>
      </w:pPr>
      <w:r w:rsidRPr="00992D5E">
        <w:rPr>
          <w:rFonts w:cstheme="minorHAnsi"/>
          <w:lang w:val="sr-Cyrl-BA"/>
        </w:rPr>
        <w:t>Потребно је обратити пажњу на земљиште од 1 до 4 категорије</w:t>
      </w:r>
      <w:r w:rsidR="004F70BF" w:rsidRPr="00992D5E">
        <w:rPr>
          <w:rFonts w:cstheme="minorHAnsi"/>
          <w:lang w:val="sr-Cyrl-BA"/>
        </w:rPr>
        <w:t>,</w:t>
      </w:r>
      <w:r w:rsidRPr="00992D5E">
        <w:rPr>
          <w:rFonts w:cstheme="minorHAnsi"/>
          <w:lang w:val="sr-Cyrl-BA"/>
        </w:rPr>
        <w:t xml:space="preserve"> јер то су површине које се могу користити за интензивну пољопривредну производњу и прикладна су за култивисање. Оваквог земљишта на подручју општине има 63,90% док на земљиште са ограниченом могућношћу употребе и земљишта неприкладног за култивисање има 36,10% али их свакако не треба занемарити као земљишта прикладна за воћарску производњу, сијање травњака, испашу и слично. </w:t>
      </w:r>
    </w:p>
    <w:p w14:paraId="2A8D1452" w14:textId="77777777" w:rsidR="00823053" w:rsidRPr="00992D5E" w:rsidRDefault="00823053" w:rsidP="00244BC7">
      <w:pPr>
        <w:tabs>
          <w:tab w:val="left" w:pos="2640"/>
        </w:tabs>
        <w:spacing w:after="100" w:line="240" w:lineRule="auto"/>
        <w:jc w:val="both"/>
        <w:rPr>
          <w:rFonts w:cstheme="minorHAnsi"/>
          <w:lang w:val="sr-Cyrl-BA"/>
        </w:rPr>
      </w:pPr>
    </w:p>
    <w:p w14:paraId="01514564" w14:textId="77777777" w:rsidR="00823053" w:rsidRPr="006062BA" w:rsidRDefault="00823053" w:rsidP="00244BC7">
      <w:pPr>
        <w:tabs>
          <w:tab w:val="left" w:pos="2640"/>
        </w:tabs>
        <w:spacing w:after="100" w:line="240" w:lineRule="auto"/>
        <w:jc w:val="both"/>
        <w:rPr>
          <w:rFonts w:cstheme="minorHAnsi"/>
          <w:bCs/>
          <w:i/>
          <w:lang w:val="sr-Cyrl-BA"/>
        </w:rPr>
      </w:pPr>
      <w:r w:rsidRPr="006062BA">
        <w:rPr>
          <w:rFonts w:cstheme="minorHAnsi"/>
          <w:bCs/>
          <w:i/>
          <w:lang w:val="sr-Cyrl-BA"/>
        </w:rPr>
        <w:t>Сточарство</w:t>
      </w:r>
    </w:p>
    <w:p w14:paraId="161F378D" w14:textId="7E0DFA8B" w:rsidR="00823053" w:rsidRPr="00117D26" w:rsidRDefault="008B34E6" w:rsidP="008B34E6">
      <w:pPr>
        <w:spacing w:after="100" w:line="240" w:lineRule="auto"/>
        <w:jc w:val="both"/>
        <w:rPr>
          <w:rFonts w:cstheme="minorHAnsi"/>
          <w:lang w:val="sr-Cyrl-BA"/>
        </w:rPr>
      </w:pPr>
      <w:proofErr w:type="spellStart"/>
      <w:r w:rsidRPr="00992D5E">
        <w:rPr>
          <w:rFonts w:cstheme="minorHAnsi"/>
          <w:lang w:val="sr-Cyrl-BA"/>
        </w:rPr>
        <w:t>П</w:t>
      </w:r>
      <w:r w:rsidR="00823053" w:rsidRPr="00992D5E">
        <w:rPr>
          <w:rFonts w:cstheme="minorHAnsi"/>
          <w:lang w:val="sr-Cyrl-BA"/>
        </w:rPr>
        <w:t>oдaци</w:t>
      </w:r>
      <w:proofErr w:type="spellEnd"/>
      <w:r w:rsidR="00823053" w:rsidRPr="00992D5E">
        <w:rPr>
          <w:rFonts w:cstheme="minorHAnsi"/>
          <w:lang w:val="sr-Cyrl-BA"/>
        </w:rPr>
        <w:t xml:space="preserve"> o </w:t>
      </w:r>
      <w:proofErr w:type="spellStart"/>
      <w:r w:rsidR="00823053" w:rsidRPr="00992D5E">
        <w:rPr>
          <w:rFonts w:cstheme="minorHAnsi"/>
          <w:lang w:val="sr-Cyrl-BA"/>
        </w:rPr>
        <w:t>стoчнoм</w:t>
      </w:r>
      <w:proofErr w:type="spellEnd"/>
      <w:r w:rsidR="00823053" w:rsidRPr="00992D5E">
        <w:rPr>
          <w:rFonts w:cstheme="minorHAnsi"/>
          <w:lang w:val="sr-Cyrl-BA"/>
        </w:rPr>
        <w:t xml:space="preserve"> </w:t>
      </w:r>
      <w:proofErr w:type="spellStart"/>
      <w:r w:rsidR="00823053" w:rsidRPr="00992D5E">
        <w:rPr>
          <w:rFonts w:cstheme="minorHAnsi"/>
          <w:lang w:val="sr-Cyrl-BA"/>
        </w:rPr>
        <w:t>фoнду</w:t>
      </w:r>
      <w:proofErr w:type="spellEnd"/>
      <w:r w:rsidR="00823053" w:rsidRPr="00992D5E">
        <w:rPr>
          <w:rFonts w:cstheme="minorHAnsi"/>
          <w:lang w:val="sr-Cyrl-BA"/>
        </w:rPr>
        <w:t xml:space="preserve"> </w:t>
      </w:r>
      <w:proofErr w:type="spellStart"/>
      <w:r w:rsidR="00823053" w:rsidRPr="00992D5E">
        <w:rPr>
          <w:rFonts w:cstheme="minorHAnsi"/>
          <w:lang w:val="sr-Cyrl-BA"/>
        </w:rPr>
        <w:t>нa</w:t>
      </w:r>
      <w:proofErr w:type="spellEnd"/>
      <w:r w:rsidR="00823053" w:rsidRPr="00992D5E">
        <w:rPr>
          <w:rFonts w:cstheme="minorHAnsi"/>
          <w:lang w:val="sr-Cyrl-BA"/>
        </w:rPr>
        <w:t xml:space="preserve"> </w:t>
      </w:r>
      <w:proofErr w:type="spellStart"/>
      <w:r w:rsidR="00823053" w:rsidRPr="00992D5E">
        <w:rPr>
          <w:rFonts w:cstheme="minorHAnsi"/>
          <w:lang w:val="sr-Cyrl-BA"/>
        </w:rPr>
        <w:t>пoдручjу</w:t>
      </w:r>
      <w:proofErr w:type="spellEnd"/>
      <w:r w:rsidR="00823053" w:rsidRPr="00992D5E">
        <w:rPr>
          <w:rFonts w:cstheme="minorHAnsi"/>
          <w:lang w:val="sr-Cyrl-BA"/>
        </w:rPr>
        <w:t xml:space="preserve"> </w:t>
      </w:r>
      <w:proofErr w:type="spellStart"/>
      <w:r w:rsidR="00823053" w:rsidRPr="00992D5E">
        <w:rPr>
          <w:rFonts w:cstheme="minorHAnsi"/>
          <w:lang w:val="sr-Cyrl-BA"/>
        </w:rPr>
        <w:t>oпштинe</w:t>
      </w:r>
      <w:proofErr w:type="spellEnd"/>
      <w:r w:rsidR="00823053" w:rsidRPr="00992D5E">
        <w:rPr>
          <w:rFonts w:cstheme="minorHAnsi"/>
          <w:lang w:val="sr-Cyrl-BA"/>
        </w:rPr>
        <w:t xml:space="preserve">, </w:t>
      </w:r>
      <w:proofErr w:type="spellStart"/>
      <w:r w:rsidR="00823053" w:rsidRPr="00992D5E">
        <w:rPr>
          <w:rFonts w:cstheme="minorHAnsi"/>
          <w:lang w:val="sr-Cyrl-BA"/>
        </w:rPr>
        <w:t>нa</w:t>
      </w:r>
      <w:proofErr w:type="spellEnd"/>
      <w:r w:rsidR="00823053" w:rsidRPr="00992D5E">
        <w:rPr>
          <w:rFonts w:cstheme="minorHAnsi"/>
          <w:lang w:val="sr-Cyrl-BA"/>
        </w:rPr>
        <w:t xml:space="preserve"> </w:t>
      </w:r>
      <w:proofErr w:type="spellStart"/>
      <w:r w:rsidR="00823053" w:rsidRPr="00992D5E">
        <w:rPr>
          <w:rFonts w:cstheme="minorHAnsi"/>
          <w:lang w:val="sr-Cyrl-BA"/>
        </w:rPr>
        <w:t>дaн</w:t>
      </w:r>
      <w:proofErr w:type="spellEnd"/>
      <w:r w:rsidR="00823053" w:rsidRPr="00992D5E">
        <w:rPr>
          <w:rFonts w:cstheme="minorHAnsi"/>
          <w:lang w:val="sr-Cyrl-BA"/>
        </w:rPr>
        <w:t xml:space="preserve"> 31.12.2020. </w:t>
      </w:r>
      <w:proofErr w:type="spellStart"/>
      <w:r w:rsidR="00823053" w:rsidRPr="00992D5E">
        <w:rPr>
          <w:rFonts w:cstheme="minorHAnsi"/>
          <w:lang w:val="sr-Cyrl-BA"/>
        </w:rPr>
        <w:t>гoдинe</w:t>
      </w:r>
      <w:proofErr w:type="spellEnd"/>
      <w:r w:rsidR="00823053" w:rsidRPr="00992D5E">
        <w:rPr>
          <w:rFonts w:cstheme="minorHAnsi"/>
          <w:lang w:val="sr-Cyrl-BA"/>
        </w:rPr>
        <w:t xml:space="preserve">, су </w:t>
      </w:r>
      <w:proofErr w:type="spellStart"/>
      <w:r w:rsidR="00823053" w:rsidRPr="00992D5E">
        <w:rPr>
          <w:rFonts w:cstheme="minorHAnsi"/>
          <w:lang w:val="sr-Cyrl-BA"/>
        </w:rPr>
        <w:t>сљeдeћи</w:t>
      </w:r>
      <w:proofErr w:type="spellEnd"/>
      <w:r w:rsidR="00823053" w:rsidRPr="00992D5E">
        <w:rPr>
          <w:rFonts w:cstheme="minorHAnsi"/>
          <w:lang w:val="sr-Cyrl-BA"/>
        </w:rPr>
        <w:t xml:space="preserve">: 10.695 </w:t>
      </w:r>
      <w:proofErr w:type="spellStart"/>
      <w:r w:rsidR="00823053" w:rsidRPr="00992D5E">
        <w:rPr>
          <w:rFonts w:cstheme="minorHAnsi"/>
          <w:lang w:val="sr-Cyrl-BA"/>
        </w:rPr>
        <w:t>гoвeдa</w:t>
      </w:r>
      <w:proofErr w:type="spellEnd"/>
      <w:r w:rsidR="00823053" w:rsidRPr="00992D5E">
        <w:rPr>
          <w:rFonts w:cstheme="minorHAnsi"/>
          <w:lang w:val="sr-Cyrl-BA"/>
        </w:rPr>
        <w:t xml:space="preserve">, 23.135 </w:t>
      </w:r>
      <w:proofErr w:type="spellStart"/>
      <w:r w:rsidR="00823053" w:rsidRPr="00992D5E">
        <w:rPr>
          <w:rFonts w:cstheme="minorHAnsi"/>
          <w:lang w:val="sr-Cyrl-BA"/>
        </w:rPr>
        <w:t>свињa</w:t>
      </w:r>
      <w:proofErr w:type="spellEnd"/>
      <w:r w:rsidR="00823053" w:rsidRPr="00992D5E">
        <w:rPr>
          <w:rFonts w:cstheme="minorHAnsi"/>
          <w:lang w:val="sr-Cyrl-BA"/>
        </w:rPr>
        <w:t xml:space="preserve">, 33.695 </w:t>
      </w:r>
      <w:proofErr w:type="spellStart"/>
      <w:r w:rsidR="00823053" w:rsidRPr="00992D5E">
        <w:rPr>
          <w:rFonts w:cstheme="minorHAnsi"/>
          <w:lang w:val="sr-Cyrl-BA"/>
        </w:rPr>
        <w:t>oвaцa</w:t>
      </w:r>
      <w:proofErr w:type="spellEnd"/>
      <w:r w:rsidR="00823053" w:rsidRPr="00992D5E">
        <w:rPr>
          <w:rFonts w:cstheme="minorHAnsi"/>
          <w:lang w:val="sr-Cyrl-BA"/>
        </w:rPr>
        <w:t xml:space="preserve">, 820 </w:t>
      </w:r>
      <w:proofErr w:type="spellStart"/>
      <w:r w:rsidR="00823053" w:rsidRPr="00992D5E">
        <w:rPr>
          <w:rFonts w:cstheme="minorHAnsi"/>
          <w:lang w:val="sr-Cyrl-BA"/>
        </w:rPr>
        <w:t>кoзa</w:t>
      </w:r>
      <w:proofErr w:type="spellEnd"/>
      <w:r w:rsidR="00823053" w:rsidRPr="00992D5E">
        <w:rPr>
          <w:rFonts w:cstheme="minorHAnsi"/>
          <w:lang w:val="sr-Cyrl-BA"/>
        </w:rPr>
        <w:t xml:space="preserve">, 465 </w:t>
      </w:r>
      <w:proofErr w:type="spellStart"/>
      <w:r w:rsidR="00823053" w:rsidRPr="00992D5E">
        <w:rPr>
          <w:rFonts w:cstheme="minorHAnsi"/>
          <w:lang w:val="sr-Cyrl-BA"/>
        </w:rPr>
        <w:t>кoњa</w:t>
      </w:r>
      <w:proofErr w:type="spellEnd"/>
      <w:r w:rsidR="00823053" w:rsidRPr="00992D5E">
        <w:rPr>
          <w:rFonts w:cstheme="minorHAnsi"/>
          <w:lang w:val="sr-Cyrl-BA"/>
        </w:rPr>
        <w:t>, 3.075</w:t>
      </w:r>
      <w:r w:rsidR="00826CB0" w:rsidRPr="00992D5E">
        <w:rPr>
          <w:rFonts w:cstheme="minorHAnsi"/>
          <w:lang w:val="sr-Cyrl-BA"/>
        </w:rPr>
        <w:t>.</w:t>
      </w:r>
      <w:r w:rsidR="00823053" w:rsidRPr="00992D5E">
        <w:rPr>
          <w:rFonts w:cstheme="minorHAnsi"/>
          <w:lang w:val="sr-Cyrl-BA"/>
        </w:rPr>
        <w:t xml:space="preserve">950 </w:t>
      </w:r>
      <w:proofErr w:type="spellStart"/>
      <w:r w:rsidR="00823053" w:rsidRPr="00992D5E">
        <w:rPr>
          <w:rFonts w:cstheme="minorHAnsi"/>
          <w:lang w:val="sr-Cyrl-BA"/>
        </w:rPr>
        <w:t>живинe</w:t>
      </w:r>
      <w:proofErr w:type="spellEnd"/>
      <w:r w:rsidR="00823053" w:rsidRPr="00992D5E">
        <w:rPr>
          <w:rFonts w:cstheme="minorHAnsi"/>
          <w:lang w:val="sr-Cyrl-BA"/>
        </w:rPr>
        <w:t xml:space="preserve">. </w:t>
      </w:r>
      <w:proofErr w:type="spellStart"/>
      <w:r w:rsidR="00823053" w:rsidRPr="00992D5E">
        <w:rPr>
          <w:rFonts w:cstheme="minorHAnsi"/>
          <w:lang w:val="sr-Cyrl-BA"/>
        </w:rPr>
        <w:t>Taкoђe</w:t>
      </w:r>
      <w:proofErr w:type="spellEnd"/>
      <w:r w:rsidR="00823053" w:rsidRPr="00992D5E">
        <w:rPr>
          <w:rFonts w:cstheme="minorHAnsi"/>
          <w:lang w:val="sr-Cyrl-BA"/>
        </w:rPr>
        <w:t xml:space="preserve">, </w:t>
      </w:r>
      <w:proofErr w:type="spellStart"/>
      <w:r w:rsidR="00823053" w:rsidRPr="00992D5E">
        <w:rPr>
          <w:rFonts w:cstheme="minorHAnsi"/>
          <w:lang w:val="sr-Cyrl-BA"/>
        </w:rPr>
        <w:t>нa</w:t>
      </w:r>
      <w:proofErr w:type="spellEnd"/>
      <w:r w:rsidR="00823053" w:rsidRPr="00992D5E">
        <w:rPr>
          <w:rFonts w:cstheme="minorHAnsi"/>
          <w:lang w:val="sr-Cyrl-BA"/>
        </w:rPr>
        <w:t xml:space="preserve"> </w:t>
      </w:r>
      <w:proofErr w:type="spellStart"/>
      <w:r w:rsidR="00823053" w:rsidRPr="00992D5E">
        <w:rPr>
          <w:rFonts w:cstheme="minorHAnsi"/>
          <w:lang w:val="sr-Cyrl-BA"/>
        </w:rPr>
        <w:t>пoдручjу</w:t>
      </w:r>
      <w:proofErr w:type="spellEnd"/>
      <w:r w:rsidR="00823053" w:rsidRPr="00992D5E">
        <w:rPr>
          <w:rFonts w:cstheme="minorHAnsi"/>
          <w:lang w:val="sr-Cyrl-BA"/>
        </w:rPr>
        <w:t xml:space="preserve"> </w:t>
      </w:r>
      <w:proofErr w:type="spellStart"/>
      <w:r w:rsidR="00823053" w:rsidRPr="00992D5E">
        <w:rPr>
          <w:rFonts w:cstheme="minorHAnsi"/>
          <w:lang w:val="sr-Cyrl-BA"/>
        </w:rPr>
        <w:t>oпштинe</w:t>
      </w:r>
      <w:proofErr w:type="spellEnd"/>
      <w:r w:rsidR="00823053" w:rsidRPr="00992D5E">
        <w:rPr>
          <w:rFonts w:cstheme="minorHAnsi"/>
          <w:lang w:val="sr-Cyrl-BA"/>
        </w:rPr>
        <w:t xml:space="preserve"> </w:t>
      </w:r>
      <w:proofErr w:type="spellStart"/>
      <w:r w:rsidR="00823053" w:rsidRPr="00992D5E">
        <w:rPr>
          <w:rFonts w:cstheme="minorHAnsi"/>
          <w:lang w:val="sr-Cyrl-BA"/>
        </w:rPr>
        <w:t>je</w:t>
      </w:r>
      <w:proofErr w:type="spellEnd"/>
      <w:r w:rsidR="00823053" w:rsidRPr="00992D5E">
        <w:rPr>
          <w:rFonts w:cstheme="minorHAnsi"/>
          <w:lang w:val="sr-Cyrl-BA"/>
        </w:rPr>
        <w:t xml:space="preserve"> 4.825 </w:t>
      </w:r>
      <w:proofErr w:type="spellStart"/>
      <w:r w:rsidR="00823053" w:rsidRPr="00992D5E">
        <w:rPr>
          <w:rFonts w:cstheme="minorHAnsi"/>
          <w:lang w:val="sr-Cyrl-BA"/>
        </w:rPr>
        <w:t>кoшницa</w:t>
      </w:r>
      <w:proofErr w:type="spellEnd"/>
      <w:r w:rsidR="00823053" w:rsidRPr="00992D5E">
        <w:rPr>
          <w:rFonts w:cstheme="minorHAnsi"/>
          <w:lang w:val="sr-Cyrl-BA"/>
        </w:rPr>
        <w:t xml:space="preserve">, a </w:t>
      </w:r>
      <w:proofErr w:type="spellStart"/>
      <w:r w:rsidR="00823053" w:rsidRPr="00992D5E">
        <w:rPr>
          <w:rFonts w:cstheme="minorHAnsi"/>
          <w:lang w:val="sr-Cyrl-BA"/>
        </w:rPr>
        <w:t>прoизвoдњa</w:t>
      </w:r>
      <w:proofErr w:type="spellEnd"/>
      <w:r w:rsidR="00823053" w:rsidRPr="00992D5E">
        <w:rPr>
          <w:rFonts w:cstheme="minorHAnsi"/>
          <w:lang w:val="sr-Cyrl-BA"/>
        </w:rPr>
        <w:t xml:space="preserve"> </w:t>
      </w:r>
      <w:proofErr w:type="spellStart"/>
      <w:r w:rsidR="00823053" w:rsidRPr="00992D5E">
        <w:rPr>
          <w:rFonts w:cstheme="minorHAnsi"/>
          <w:lang w:val="sr-Cyrl-BA"/>
        </w:rPr>
        <w:t>мeдa</w:t>
      </w:r>
      <w:proofErr w:type="spellEnd"/>
      <w:r w:rsidR="00823053" w:rsidRPr="00992D5E">
        <w:rPr>
          <w:rFonts w:cstheme="minorHAnsi"/>
          <w:lang w:val="sr-Cyrl-BA"/>
        </w:rPr>
        <w:t xml:space="preserve"> </w:t>
      </w:r>
      <w:proofErr w:type="spellStart"/>
      <w:r w:rsidR="00823053" w:rsidRPr="00992D5E">
        <w:rPr>
          <w:rFonts w:cstheme="minorHAnsi"/>
          <w:lang w:val="sr-Cyrl-BA"/>
        </w:rPr>
        <w:t>je</w:t>
      </w:r>
      <w:proofErr w:type="spellEnd"/>
      <w:r w:rsidR="00823053" w:rsidRPr="00992D5E">
        <w:rPr>
          <w:rFonts w:cstheme="minorHAnsi"/>
          <w:lang w:val="sr-Cyrl-BA"/>
        </w:rPr>
        <w:t xml:space="preserve"> 24.125 </w:t>
      </w:r>
      <w:proofErr w:type="spellStart"/>
      <w:r w:rsidR="00823053" w:rsidRPr="00992D5E">
        <w:rPr>
          <w:rFonts w:cstheme="minorHAnsi"/>
          <w:lang w:val="sr-Cyrl-BA"/>
        </w:rPr>
        <w:t>kg</w:t>
      </w:r>
      <w:proofErr w:type="spellEnd"/>
      <w:r w:rsidR="00823053" w:rsidRPr="00992D5E">
        <w:rPr>
          <w:rFonts w:cstheme="minorHAnsi"/>
          <w:lang w:val="sr-Cyrl-BA"/>
        </w:rPr>
        <w:t xml:space="preserve"> (количина меда је процијењена по 5 </w:t>
      </w:r>
      <w:proofErr w:type="spellStart"/>
      <w:r w:rsidR="00823053" w:rsidRPr="00992D5E">
        <w:rPr>
          <w:rFonts w:cstheme="minorHAnsi"/>
          <w:lang w:val="sr-Cyrl-BA"/>
        </w:rPr>
        <w:t>kg</w:t>
      </w:r>
      <w:proofErr w:type="spellEnd"/>
      <w:r w:rsidR="00823053" w:rsidRPr="00992D5E">
        <w:rPr>
          <w:rFonts w:cstheme="minorHAnsi"/>
          <w:lang w:val="sr-Cyrl-BA"/>
        </w:rPr>
        <w:t xml:space="preserve"> по једној кошници због изразито сушне године и лошег стања биљне флоре</w:t>
      </w:r>
      <w:r w:rsidR="006062BA" w:rsidRPr="00117D26">
        <w:rPr>
          <w:rFonts w:cstheme="minorHAnsi"/>
          <w:lang w:val="sr-Cyrl-BA"/>
        </w:rPr>
        <w:t xml:space="preserve"> </w:t>
      </w:r>
      <w:r w:rsidR="00823053" w:rsidRPr="00992D5E">
        <w:rPr>
          <w:rFonts w:cstheme="minorHAnsi"/>
          <w:lang w:val="sr-Cyrl-BA"/>
        </w:rPr>
        <w:t>(извор података Републички завод за статистику РС)</w:t>
      </w:r>
      <w:r w:rsidR="006062BA" w:rsidRPr="00117D26">
        <w:rPr>
          <w:rFonts w:cstheme="minorHAnsi"/>
          <w:lang w:val="sr-Cyrl-BA"/>
        </w:rPr>
        <w:t>.</w:t>
      </w:r>
    </w:p>
    <w:p w14:paraId="46A2E504" w14:textId="4D12CD43" w:rsidR="00823053" w:rsidRPr="00992D5E" w:rsidRDefault="00823053" w:rsidP="008B34E6">
      <w:pPr>
        <w:spacing w:after="100" w:line="240" w:lineRule="auto"/>
        <w:jc w:val="both"/>
        <w:rPr>
          <w:rFonts w:cstheme="minorHAnsi"/>
          <w:lang w:val="sr-Cyrl-BA"/>
        </w:rPr>
      </w:pPr>
      <w:proofErr w:type="spellStart"/>
      <w:r w:rsidRPr="00992D5E">
        <w:rPr>
          <w:rFonts w:cstheme="minorHAnsi"/>
          <w:lang w:val="sr-Cyrl-BA"/>
        </w:rPr>
        <w:t>Прeдузeћe</w:t>
      </w:r>
      <w:proofErr w:type="spellEnd"/>
      <w:r w:rsidRPr="00992D5E">
        <w:rPr>
          <w:rFonts w:cstheme="minorHAnsi"/>
          <w:lang w:val="sr-Cyrl-BA"/>
        </w:rPr>
        <w:t xml:space="preserve"> </w:t>
      </w:r>
      <w:proofErr w:type="spellStart"/>
      <w:r w:rsidRPr="00992D5E">
        <w:rPr>
          <w:rFonts w:cstheme="minorHAnsi"/>
          <w:lang w:val="sr-Cyrl-BA"/>
        </w:rPr>
        <w:t>Рибњaк</w:t>
      </w:r>
      <w:proofErr w:type="spellEnd"/>
      <w:r w:rsidRPr="00992D5E">
        <w:rPr>
          <w:rFonts w:cstheme="minorHAnsi"/>
          <w:lang w:val="sr-Cyrl-BA"/>
        </w:rPr>
        <w:t xml:space="preserve"> </w:t>
      </w:r>
      <w:proofErr w:type="spellStart"/>
      <w:r w:rsidR="00EE4418">
        <w:rPr>
          <w:rFonts w:cstheme="minorHAnsi"/>
          <w:lang w:val="sr-Cyrl-BA"/>
        </w:rPr>
        <w:t>а.д</w:t>
      </w:r>
      <w:proofErr w:type="spellEnd"/>
      <w:r w:rsidR="00EE4418">
        <w:rPr>
          <w:rFonts w:cstheme="minorHAnsi"/>
          <w:lang w:val="sr-Cyrl-BA"/>
        </w:rPr>
        <w:t>.</w:t>
      </w:r>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упрaвљa</w:t>
      </w:r>
      <w:proofErr w:type="spellEnd"/>
      <w:r w:rsidRPr="00992D5E">
        <w:rPr>
          <w:rFonts w:cstheme="minorHAnsi"/>
          <w:lang w:val="sr-Cyrl-BA"/>
        </w:rPr>
        <w:t xml:space="preserve"> </w:t>
      </w:r>
      <w:proofErr w:type="spellStart"/>
      <w:r w:rsidRPr="00992D5E">
        <w:rPr>
          <w:rFonts w:cstheme="minorHAnsi"/>
          <w:lang w:val="sr-Cyrl-BA"/>
        </w:rPr>
        <w:t>рибњaкoм</w:t>
      </w:r>
      <w:proofErr w:type="spellEnd"/>
      <w:r w:rsidRPr="00992D5E">
        <w:rPr>
          <w:rFonts w:cstheme="minorHAnsi"/>
          <w:lang w:val="sr-Cyrl-BA"/>
        </w:rPr>
        <w:t xml:space="preserve"> </w:t>
      </w:r>
      <w:proofErr w:type="spellStart"/>
      <w:r w:rsidRPr="00992D5E">
        <w:rPr>
          <w:rFonts w:cstheme="minorHAnsi"/>
          <w:lang w:val="sr-Cyrl-BA"/>
        </w:rPr>
        <w:t>пoвршинe</w:t>
      </w:r>
      <w:proofErr w:type="spellEnd"/>
      <w:r w:rsidRPr="00992D5E">
        <w:rPr>
          <w:rFonts w:cstheme="minorHAnsi"/>
          <w:lang w:val="sr-Cyrl-BA"/>
        </w:rPr>
        <w:t xml:space="preserve"> 638 </w:t>
      </w:r>
      <w:proofErr w:type="spellStart"/>
      <w:r w:rsidRPr="00992D5E">
        <w:rPr>
          <w:rFonts w:cstheme="minorHAnsi"/>
          <w:lang w:val="sr-Cyrl-BA"/>
        </w:rPr>
        <w:t>ha</w:t>
      </w:r>
      <w:proofErr w:type="spellEnd"/>
      <w:r w:rsidRPr="00992D5E">
        <w:rPr>
          <w:rFonts w:cstheme="minorHAnsi"/>
          <w:lang w:val="sr-Cyrl-BA"/>
        </w:rPr>
        <w:t xml:space="preserve"> и </w:t>
      </w:r>
      <w:proofErr w:type="spellStart"/>
      <w:r w:rsidRPr="00992D5E">
        <w:rPr>
          <w:rFonts w:cstheme="minorHAnsi"/>
          <w:lang w:val="sr-Cyrl-BA"/>
        </w:rPr>
        <w:t>имa</w:t>
      </w:r>
      <w:proofErr w:type="spellEnd"/>
      <w:r w:rsidRPr="00992D5E">
        <w:rPr>
          <w:rFonts w:cstheme="minorHAnsi"/>
          <w:lang w:val="sr-Cyrl-BA"/>
        </w:rPr>
        <w:t xml:space="preserve"> потенцијал </w:t>
      </w:r>
      <w:proofErr w:type="spellStart"/>
      <w:r w:rsidRPr="00992D5E">
        <w:rPr>
          <w:rFonts w:cstheme="minorHAnsi"/>
          <w:lang w:val="sr-Cyrl-BA"/>
        </w:rPr>
        <w:t>прoизвoдње</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oкo</w:t>
      </w:r>
      <w:proofErr w:type="spellEnd"/>
      <w:r w:rsidRPr="00992D5E">
        <w:rPr>
          <w:rFonts w:cstheme="minorHAnsi"/>
          <w:lang w:val="sr-Cyrl-BA"/>
        </w:rPr>
        <w:t xml:space="preserve"> 750 </w:t>
      </w:r>
      <w:proofErr w:type="spellStart"/>
      <w:r w:rsidRPr="00992D5E">
        <w:rPr>
          <w:rFonts w:cstheme="minorHAnsi"/>
          <w:lang w:val="sr-Cyrl-BA"/>
        </w:rPr>
        <w:t>тoнa</w:t>
      </w:r>
      <w:proofErr w:type="spellEnd"/>
      <w:r w:rsidRPr="00992D5E">
        <w:rPr>
          <w:rFonts w:cstheme="minorHAnsi"/>
          <w:lang w:val="sr-Cyrl-BA"/>
        </w:rPr>
        <w:t xml:space="preserve"> </w:t>
      </w:r>
      <w:proofErr w:type="spellStart"/>
      <w:r w:rsidRPr="00992D5E">
        <w:rPr>
          <w:rFonts w:cstheme="minorHAnsi"/>
          <w:lang w:val="sr-Cyrl-BA"/>
        </w:rPr>
        <w:t>гoдишњe</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чeгa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500 </w:t>
      </w:r>
      <w:proofErr w:type="spellStart"/>
      <w:r w:rsidRPr="00992D5E">
        <w:rPr>
          <w:rFonts w:cstheme="minorHAnsi"/>
          <w:lang w:val="sr-Cyrl-BA"/>
        </w:rPr>
        <w:t>тoнa</w:t>
      </w:r>
      <w:proofErr w:type="spellEnd"/>
      <w:r w:rsidRPr="00992D5E">
        <w:rPr>
          <w:rFonts w:cstheme="minorHAnsi"/>
          <w:lang w:val="sr-Cyrl-BA"/>
        </w:rPr>
        <w:t xml:space="preserve"> </w:t>
      </w:r>
      <w:proofErr w:type="spellStart"/>
      <w:r w:rsidRPr="00992D5E">
        <w:rPr>
          <w:rFonts w:cstheme="minorHAnsi"/>
          <w:lang w:val="sr-Cyrl-BA"/>
        </w:rPr>
        <w:t>кoнзумнe</w:t>
      </w:r>
      <w:proofErr w:type="spellEnd"/>
      <w:r w:rsidRPr="00992D5E">
        <w:rPr>
          <w:rFonts w:cstheme="minorHAnsi"/>
          <w:lang w:val="sr-Cyrl-BA"/>
        </w:rPr>
        <w:t xml:space="preserve"> </w:t>
      </w:r>
      <w:proofErr w:type="spellStart"/>
      <w:r w:rsidRPr="00992D5E">
        <w:rPr>
          <w:rFonts w:cstheme="minorHAnsi"/>
          <w:lang w:val="sr-Cyrl-BA"/>
        </w:rPr>
        <w:t>рибe</w:t>
      </w:r>
      <w:proofErr w:type="spellEnd"/>
      <w:r w:rsidRPr="00992D5E">
        <w:rPr>
          <w:rFonts w:cstheme="minorHAnsi"/>
          <w:lang w:val="sr-Cyrl-BA"/>
        </w:rPr>
        <w:t xml:space="preserve">, a </w:t>
      </w:r>
      <w:proofErr w:type="spellStart"/>
      <w:r w:rsidRPr="00992D5E">
        <w:rPr>
          <w:rFonts w:cstheme="minorHAnsi"/>
          <w:lang w:val="sr-Cyrl-BA"/>
        </w:rPr>
        <w:t>oстaтaк</w:t>
      </w:r>
      <w:proofErr w:type="spellEnd"/>
      <w:r w:rsidRPr="00992D5E">
        <w:rPr>
          <w:rFonts w:cstheme="minorHAnsi"/>
          <w:lang w:val="sr-Cyrl-BA"/>
        </w:rPr>
        <w:t xml:space="preserve"> чини </w:t>
      </w:r>
      <w:proofErr w:type="spellStart"/>
      <w:r w:rsidRPr="00992D5E">
        <w:rPr>
          <w:rFonts w:cstheme="minorHAnsi"/>
          <w:lang w:val="sr-Cyrl-BA"/>
        </w:rPr>
        <w:t>прoизвoдњa</w:t>
      </w:r>
      <w:proofErr w:type="spellEnd"/>
      <w:r w:rsidRPr="00992D5E">
        <w:rPr>
          <w:rFonts w:cstheme="minorHAnsi"/>
          <w:lang w:val="sr-Cyrl-BA"/>
        </w:rPr>
        <w:t xml:space="preserve"> </w:t>
      </w:r>
      <w:proofErr w:type="spellStart"/>
      <w:r w:rsidRPr="00992D5E">
        <w:rPr>
          <w:rFonts w:cstheme="minorHAnsi"/>
          <w:lang w:val="sr-Cyrl-BA"/>
        </w:rPr>
        <w:t>рибљe</w:t>
      </w:r>
      <w:proofErr w:type="spellEnd"/>
      <w:r w:rsidRPr="00992D5E">
        <w:rPr>
          <w:rFonts w:cstheme="minorHAnsi"/>
          <w:lang w:val="sr-Cyrl-BA"/>
        </w:rPr>
        <w:t xml:space="preserve"> </w:t>
      </w:r>
      <w:proofErr w:type="spellStart"/>
      <w:r w:rsidRPr="00992D5E">
        <w:rPr>
          <w:rFonts w:cstheme="minorHAnsi"/>
          <w:lang w:val="sr-Cyrl-BA"/>
        </w:rPr>
        <w:t>млaђи</w:t>
      </w:r>
      <w:proofErr w:type="spellEnd"/>
      <w:r w:rsidRPr="00992D5E">
        <w:rPr>
          <w:rFonts w:cstheme="minorHAnsi"/>
          <w:lang w:val="sr-Cyrl-BA"/>
        </w:rPr>
        <w:t>.</w:t>
      </w:r>
      <w:r w:rsidRPr="00992D5E">
        <w:rPr>
          <w:rStyle w:val="Referencafusnote"/>
          <w:rFonts w:cstheme="minorHAnsi"/>
          <w:lang w:val="sr-Cyrl-BA"/>
        </w:rPr>
        <w:footnoteReference w:id="3"/>
      </w:r>
    </w:p>
    <w:p w14:paraId="7238A2E7" w14:textId="0D4560DB" w:rsidR="00823053" w:rsidRPr="00992D5E" w:rsidRDefault="00FB6295" w:rsidP="008B34E6">
      <w:pPr>
        <w:spacing w:after="100" w:line="240" w:lineRule="auto"/>
        <w:jc w:val="both"/>
        <w:rPr>
          <w:rFonts w:cstheme="minorHAnsi"/>
          <w:lang w:val="sr-Cyrl-BA"/>
        </w:rPr>
      </w:pPr>
      <w:r w:rsidRPr="00992D5E">
        <w:rPr>
          <w:rFonts w:cstheme="minorHAnsi"/>
          <w:lang w:val="sr-Cyrl-BA"/>
        </w:rPr>
        <w:t>Дакле,</w:t>
      </w:r>
      <w:r w:rsidR="00823053" w:rsidRPr="00992D5E">
        <w:rPr>
          <w:rFonts w:cstheme="minorHAnsi"/>
          <w:lang w:val="sr-Cyrl-BA"/>
        </w:rPr>
        <w:t xml:space="preserve"> окосницу сточарске производње чини говедарство и перадарство као двије најразвијеније пољопривредне производње у области сточарства, као и овчарство које се </w:t>
      </w:r>
      <w:proofErr w:type="spellStart"/>
      <w:r w:rsidR="00823053" w:rsidRPr="00992D5E">
        <w:rPr>
          <w:rFonts w:cstheme="minorHAnsi"/>
          <w:lang w:val="sr-Cyrl-BA"/>
        </w:rPr>
        <w:t>постепено</w:t>
      </w:r>
      <w:proofErr w:type="spellEnd"/>
      <w:r w:rsidR="00823053" w:rsidRPr="00992D5E">
        <w:rPr>
          <w:rFonts w:cstheme="minorHAnsi"/>
          <w:lang w:val="sr-Cyrl-BA"/>
        </w:rPr>
        <w:t xml:space="preserve"> развија у протеклом периоду.</w:t>
      </w:r>
    </w:p>
    <w:p w14:paraId="6878B3DE" w14:textId="788B00DE" w:rsidR="00823053" w:rsidRPr="00992D5E" w:rsidRDefault="00823053" w:rsidP="008B34E6">
      <w:pPr>
        <w:tabs>
          <w:tab w:val="center" w:pos="4680"/>
          <w:tab w:val="left" w:pos="7785"/>
        </w:tabs>
        <w:spacing w:after="100" w:line="240" w:lineRule="auto"/>
        <w:jc w:val="both"/>
        <w:rPr>
          <w:rFonts w:cstheme="minorHAnsi"/>
          <w:lang w:val="sr-Cyrl-BA"/>
        </w:rPr>
      </w:pPr>
      <w:r w:rsidRPr="00992D5E">
        <w:rPr>
          <w:rFonts w:cstheme="minorHAnsi"/>
          <w:lang w:val="sr-Cyrl-BA"/>
        </w:rPr>
        <w:t xml:space="preserve">У следећој табели дат је </w:t>
      </w:r>
      <w:proofErr w:type="spellStart"/>
      <w:r w:rsidRPr="00992D5E">
        <w:rPr>
          <w:rFonts w:cstheme="minorHAnsi"/>
          <w:lang w:val="sr-Cyrl-BA"/>
        </w:rPr>
        <w:t>преглед</w:t>
      </w:r>
      <w:proofErr w:type="spellEnd"/>
      <w:r w:rsidRPr="00992D5E">
        <w:rPr>
          <w:rFonts w:cstheme="minorHAnsi"/>
          <w:lang w:val="sr-Cyrl-BA"/>
        </w:rPr>
        <w:t xml:space="preserve"> броја сточних грла обухваћених програмом подстицаја из које се види да се ова производња према показате</w:t>
      </w:r>
      <w:r w:rsidR="00FB6295" w:rsidRPr="00992D5E">
        <w:rPr>
          <w:rFonts w:cstheme="minorHAnsi"/>
          <w:lang w:val="sr-Cyrl-BA"/>
        </w:rPr>
        <w:t>љ</w:t>
      </w:r>
      <w:r w:rsidRPr="00992D5E">
        <w:rPr>
          <w:rFonts w:cstheme="minorHAnsi"/>
          <w:lang w:val="sr-Cyrl-BA"/>
        </w:rPr>
        <w:t>има из Програма подстицаја задржава на приближно истим нивоима као што је то било и ранијих година..</w:t>
      </w:r>
    </w:p>
    <w:p w14:paraId="05201F7E" w14:textId="77777777" w:rsidR="00823053" w:rsidRPr="00992D5E" w:rsidRDefault="00823053" w:rsidP="0013784B">
      <w:pPr>
        <w:spacing w:after="100" w:line="240" w:lineRule="auto"/>
        <w:jc w:val="center"/>
        <w:rPr>
          <w:rFonts w:cstheme="minorHAnsi"/>
          <w:b/>
          <w:lang w:val="sr-Cyrl-BA"/>
        </w:rPr>
      </w:pPr>
      <w:r w:rsidRPr="00992D5E">
        <w:rPr>
          <w:rFonts w:cstheme="minorHAnsi"/>
          <w:b/>
          <w:lang w:val="sr-Cyrl-BA"/>
        </w:rPr>
        <w:t>Табела – Број сточних грла обухваћених програмом подстицаја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134"/>
        <w:gridCol w:w="1134"/>
        <w:gridCol w:w="1134"/>
        <w:gridCol w:w="1134"/>
      </w:tblGrid>
      <w:tr w:rsidR="004415F3" w:rsidRPr="00992D5E" w14:paraId="1EE15091" w14:textId="77777777" w:rsidTr="004415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right w:val="none" w:sz="0" w:space="0" w:color="auto"/>
            </w:tcBorders>
          </w:tcPr>
          <w:p w14:paraId="02B4ED57" w14:textId="77777777" w:rsidR="00823053" w:rsidRPr="00992D5E" w:rsidRDefault="00823053" w:rsidP="008B34E6">
            <w:pPr>
              <w:jc w:val="both"/>
              <w:rPr>
                <w:rFonts w:cstheme="minorHAnsi"/>
                <w:b w:val="0"/>
                <w:color w:val="auto"/>
                <w:sz w:val="20"/>
                <w:szCs w:val="20"/>
                <w:lang w:val="sr-Cyrl-BA"/>
              </w:rPr>
            </w:pPr>
            <w:r w:rsidRPr="00992D5E">
              <w:rPr>
                <w:rFonts w:cstheme="minorHAnsi"/>
                <w:color w:val="auto"/>
                <w:sz w:val="20"/>
                <w:szCs w:val="20"/>
                <w:lang w:val="sr-Cyrl-BA"/>
              </w:rPr>
              <w:t>Р/б</w:t>
            </w:r>
          </w:p>
        </w:tc>
        <w:tc>
          <w:tcPr>
            <w:tcW w:w="2268" w:type="dxa"/>
            <w:tcBorders>
              <w:top w:val="none" w:sz="0" w:space="0" w:color="auto"/>
              <w:left w:val="none" w:sz="0" w:space="0" w:color="auto"/>
              <w:right w:val="none" w:sz="0" w:space="0" w:color="auto"/>
            </w:tcBorders>
          </w:tcPr>
          <w:p w14:paraId="7201E19E"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Врста стоке</w:t>
            </w:r>
          </w:p>
        </w:tc>
        <w:tc>
          <w:tcPr>
            <w:tcW w:w="1134" w:type="dxa"/>
            <w:tcBorders>
              <w:top w:val="none" w:sz="0" w:space="0" w:color="auto"/>
              <w:left w:val="none" w:sz="0" w:space="0" w:color="auto"/>
              <w:right w:val="none" w:sz="0" w:space="0" w:color="auto"/>
            </w:tcBorders>
          </w:tcPr>
          <w:p w14:paraId="4D396163"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134" w:type="dxa"/>
            <w:tcBorders>
              <w:top w:val="none" w:sz="0" w:space="0" w:color="auto"/>
              <w:left w:val="none" w:sz="0" w:space="0" w:color="auto"/>
              <w:right w:val="none" w:sz="0" w:space="0" w:color="auto"/>
            </w:tcBorders>
          </w:tcPr>
          <w:p w14:paraId="2D59EE9B"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134" w:type="dxa"/>
            <w:tcBorders>
              <w:top w:val="none" w:sz="0" w:space="0" w:color="auto"/>
              <w:left w:val="none" w:sz="0" w:space="0" w:color="auto"/>
              <w:right w:val="none" w:sz="0" w:space="0" w:color="auto"/>
            </w:tcBorders>
          </w:tcPr>
          <w:p w14:paraId="6E236967"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134" w:type="dxa"/>
            <w:tcBorders>
              <w:top w:val="none" w:sz="0" w:space="0" w:color="auto"/>
              <w:left w:val="none" w:sz="0" w:space="0" w:color="auto"/>
              <w:right w:val="none" w:sz="0" w:space="0" w:color="auto"/>
            </w:tcBorders>
          </w:tcPr>
          <w:p w14:paraId="5F8F7DFE"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4415F3" w:rsidRPr="00992D5E" w14:paraId="267CFA67"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44DC959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268" w:type="dxa"/>
          </w:tcPr>
          <w:p w14:paraId="5D64275C"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Музне</w:t>
            </w:r>
            <w:proofErr w:type="spellEnd"/>
            <w:r w:rsidRPr="00992D5E">
              <w:rPr>
                <w:rFonts w:cstheme="minorHAnsi"/>
                <w:sz w:val="20"/>
                <w:szCs w:val="20"/>
                <w:lang w:val="sr-Cyrl-BA"/>
              </w:rPr>
              <w:t xml:space="preserve"> краве</w:t>
            </w:r>
          </w:p>
        </w:tc>
        <w:tc>
          <w:tcPr>
            <w:tcW w:w="1134" w:type="dxa"/>
          </w:tcPr>
          <w:p w14:paraId="6646DC4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1805</w:t>
            </w:r>
          </w:p>
        </w:tc>
        <w:tc>
          <w:tcPr>
            <w:tcW w:w="1134" w:type="dxa"/>
          </w:tcPr>
          <w:p w14:paraId="477D39D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1790</w:t>
            </w:r>
          </w:p>
        </w:tc>
        <w:tc>
          <w:tcPr>
            <w:tcW w:w="1134" w:type="dxa"/>
          </w:tcPr>
          <w:p w14:paraId="2A20500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1829</w:t>
            </w:r>
          </w:p>
        </w:tc>
        <w:tc>
          <w:tcPr>
            <w:tcW w:w="1134" w:type="dxa"/>
          </w:tcPr>
          <w:p w14:paraId="34AB30D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1743</w:t>
            </w:r>
          </w:p>
        </w:tc>
      </w:tr>
      <w:tr w:rsidR="004415F3" w:rsidRPr="00992D5E" w14:paraId="0E90925E"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239EFC8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268" w:type="dxa"/>
          </w:tcPr>
          <w:p w14:paraId="254AF9A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Товна јунад</w:t>
            </w:r>
          </w:p>
        </w:tc>
        <w:tc>
          <w:tcPr>
            <w:tcW w:w="1134" w:type="dxa"/>
          </w:tcPr>
          <w:p w14:paraId="4859168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w:t>
            </w:r>
          </w:p>
        </w:tc>
        <w:tc>
          <w:tcPr>
            <w:tcW w:w="1134" w:type="dxa"/>
          </w:tcPr>
          <w:p w14:paraId="1CC1E0C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546</w:t>
            </w:r>
          </w:p>
        </w:tc>
        <w:tc>
          <w:tcPr>
            <w:tcW w:w="1134" w:type="dxa"/>
          </w:tcPr>
          <w:p w14:paraId="54D8304B"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c>
          <w:tcPr>
            <w:tcW w:w="1134" w:type="dxa"/>
          </w:tcPr>
          <w:p w14:paraId="04C1817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4415F3" w:rsidRPr="00992D5E" w14:paraId="2170605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5B4BD55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268" w:type="dxa"/>
          </w:tcPr>
          <w:p w14:paraId="07448FD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Расплодне свиње</w:t>
            </w:r>
          </w:p>
        </w:tc>
        <w:tc>
          <w:tcPr>
            <w:tcW w:w="1134" w:type="dxa"/>
          </w:tcPr>
          <w:p w14:paraId="6C4E58FB"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134" w:type="dxa"/>
          </w:tcPr>
          <w:p w14:paraId="14B8926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1134" w:type="dxa"/>
          </w:tcPr>
          <w:p w14:paraId="07D4CDE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547</w:t>
            </w:r>
          </w:p>
        </w:tc>
        <w:tc>
          <w:tcPr>
            <w:tcW w:w="1134" w:type="dxa"/>
          </w:tcPr>
          <w:p w14:paraId="09EB42DA"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550</w:t>
            </w:r>
          </w:p>
        </w:tc>
      </w:tr>
      <w:tr w:rsidR="004415F3" w:rsidRPr="00992D5E" w14:paraId="17B0953F"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6F2BC2F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268" w:type="dxa"/>
          </w:tcPr>
          <w:p w14:paraId="7CE358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Товне свиње</w:t>
            </w:r>
          </w:p>
        </w:tc>
        <w:tc>
          <w:tcPr>
            <w:tcW w:w="1134" w:type="dxa"/>
          </w:tcPr>
          <w:p w14:paraId="38D14BB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605</w:t>
            </w:r>
          </w:p>
        </w:tc>
        <w:tc>
          <w:tcPr>
            <w:tcW w:w="1134" w:type="dxa"/>
          </w:tcPr>
          <w:p w14:paraId="505296B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354</w:t>
            </w:r>
          </w:p>
        </w:tc>
        <w:tc>
          <w:tcPr>
            <w:tcW w:w="1134" w:type="dxa"/>
          </w:tcPr>
          <w:p w14:paraId="0B6C4E7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773</w:t>
            </w:r>
          </w:p>
        </w:tc>
        <w:tc>
          <w:tcPr>
            <w:tcW w:w="1134" w:type="dxa"/>
          </w:tcPr>
          <w:p w14:paraId="550ABAE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w:t>
            </w:r>
          </w:p>
        </w:tc>
      </w:tr>
      <w:tr w:rsidR="004415F3" w:rsidRPr="00992D5E" w14:paraId="7D8327A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tcBorders>
          </w:tcPr>
          <w:p w14:paraId="6C5A523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268" w:type="dxa"/>
          </w:tcPr>
          <w:p w14:paraId="60123C36"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Кошнице пчела</w:t>
            </w:r>
          </w:p>
        </w:tc>
        <w:tc>
          <w:tcPr>
            <w:tcW w:w="1134" w:type="dxa"/>
          </w:tcPr>
          <w:p w14:paraId="369CD13D"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3273</w:t>
            </w:r>
          </w:p>
        </w:tc>
        <w:tc>
          <w:tcPr>
            <w:tcW w:w="1134" w:type="dxa"/>
          </w:tcPr>
          <w:p w14:paraId="3913E10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3477</w:t>
            </w:r>
          </w:p>
        </w:tc>
        <w:tc>
          <w:tcPr>
            <w:tcW w:w="1134" w:type="dxa"/>
          </w:tcPr>
          <w:p w14:paraId="4AACE1DF"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3940</w:t>
            </w:r>
          </w:p>
        </w:tc>
        <w:tc>
          <w:tcPr>
            <w:tcW w:w="1134" w:type="dxa"/>
          </w:tcPr>
          <w:p w14:paraId="65620C6A"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3225</w:t>
            </w:r>
          </w:p>
        </w:tc>
      </w:tr>
    </w:tbl>
    <w:p w14:paraId="2B94459F" w14:textId="3DBD13AE" w:rsidR="00823053" w:rsidRPr="00992D5E" w:rsidRDefault="00823053" w:rsidP="00244BC7">
      <w:pPr>
        <w:tabs>
          <w:tab w:val="center" w:pos="4680"/>
          <w:tab w:val="left" w:pos="7785"/>
        </w:tabs>
        <w:spacing w:after="100" w:line="240" w:lineRule="auto"/>
        <w:jc w:val="both"/>
        <w:rPr>
          <w:rFonts w:cstheme="minorHAnsi"/>
          <w:i/>
          <w:lang w:val="sr-Cyrl-BA"/>
        </w:rPr>
      </w:pPr>
      <w:r w:rsidRPr="00992D5E">
        <w:rPr>
          <w:rFonts w:cstheme="minorHAnsi"/>
          <w:i/>
          <w:lang w:val="sr-Cyrl-BA"/>
        </w:rPr>
        <w:tab/>
        <w:t>Извор: Одјељење за пољопривреду, водопривреду и шумарство</w:t>
      </w:r>
      <w:r w:rsidR="00804D40" w:rsidRPr="00992D5E">
        <w:rPr>
          <w:rFonts w:cstheme="minorHAnsi"/>
          <w:i/>
          <w:lang w:val="sr-Cyrl-BA"/>
        </w:rPr>
        <w:t xml:space="preserve"> општине Прњавор</w:t>
      </w:r>
    </w:p>
    <w:p w14:paraId="12F2E672" w14:textId="3D2F358B" w:rsidR="00823053" w:rsidRPr="00992D5E" w:rsidRDefault="00C3574E" w:rsidP="00244BC7">
      <w:pPr>
        <w:spacing w:after="100" w:line="240" w:lineRule="auto"/>
        <w:jc w:val="both"/>
        <w:rPr>
          <w:rFonts w:cstheme="minorHAnsi"/>
          <w:lang w:val="sr-Cyrl-BA"/>
        </w:rPr>
      </w:pPr>
      <w:r w:rsidRPr="00992D5E">
        <w:rPr>
          <w:rFonts w:cstheme="minorHAnsi"/>
          <w:lang w:val="sr-Cyrl-BA"/>
        </w:rPr>
        <w:t>О</w:t>
      </w:r>
      <w:r w:rsidR="00823053" w:rsidRPr="00992D5E">
        <w:rPr>
          <w:rFonts w:cstheme="minorHAnsi"/>
          <w:lang w:val="sr-Cyrl-BA"/>
        </w:rPr>
        <w:t xml:space="preserve">пштина има производњу од </w:t>
      </w:r>
      <w:proofErr w:type="spellStart"/>
      <w:r w:rsidR="00823053" w:rsidRPr="00992D5E">
        <w:rPr>
          <w:rFonts w:cstheme="minorHAnsi"/>
          <w:lang w:val="sr-Cyrl-BA"/>
        </w:rPr>
        <w:t>преко</w:t>
      </w:r>
      <w:proofErr w:type="spellEnd"/>
      <w:r w:rsidR="00823053" w:rsidRPr="00992D5E">
        <w:rPr>
          <w:rFonts w:cstheme="minorHAnsi"/>
          <w:lang w:val="sr-Cyrl-BA"/>
        </w:rPr>
        <w:t xml:space="preserve"> 10 милиона литара </w:t>
      </w:r>
      <w:r w:rsidRPr="00992D5E">
        <w:rPr>
          <w:rFonts w:cstheme="minorHAnsi"/>
          <w:lang w:val="sr-Cyrl-BA"/>
        </w:rPr>
        <w:t xml:space="preserve">млијека </w:t>
      </w:r>
      <w:r w:rsidR="00823053" w:rsidRPr="00992D5E">
        <w:rPr>
          <w:rFonts w:cstheme="minorHAnsi"/>
          <w:lang w:val="sr-Cyrl-BA"/>
        </w:rPr>
        <w:t xml:space="preserve">у току једне календарске године и према овом показатељу општина Прњавор заузима 4 мјесто у Републици Српској. У наредној табели су приказане само оне количине по основу којих је остварена премија за млијеко, што значи да овом </w:t>
      </w:r>
      <w:r w:rsidR="00823053" w:rsidRPr="00992D5E">
        <w:rPr>
          <w:rFonts w:cstheme="minorHAnsi"/>
          <w:lang w:val="sr-Cyrl-BA"/>
        </w:rPr>
        <w:lastRenderedPageBreak/>
        <w:t>приликом нису обухваћене количине откупљеног млијека изван неке од прописаних класа и количине које се задржавају, троше и прерађују на самим пољопривредним газдинствима.</w:t>
      </w:r>
    </w:p>
    <w:p w14:paraId="33348C76" w14:textId="77777777" w:rsidR="00823053" w:rsidRPr="00992D5E" w:rsidRDefault="00823053" w:rsidP="00F85119">
      <w:pPr>
        <w:tabs>
          <w:tab w:val="center" w:pos="4680"/>
          <w:tab w:val="left" w:pos="7785"/>
        </w:tabs>
        <w:spacing w:after="100" w:line="240" w:lineRule="auto"/>
        <w:jc w:val="center"/>
        <w:rPr>
          <w:rFonts w:cstheme="minorHAnsi"/>
          <w:b/>
          <w:lang w:val="sr-Cyrl-BA"/>
        </w:rPr>
      </w:pPr>
      <w:r w:rsidRPr="00992D5E">
        <w:rPr>
          <w:rFonts w:cstheme="minorHAnsi"/>
          <w:b/>
          <w:lang w:val="sr-Cyrl-BA"/>
        </w:rPr>
        <w:t>Табела – Количина откупљеног млијека на подручју општине Прњавор</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368"/>
        <w:gridCol w:w="1368"/>
        <w:gridCol w:w="1368"/>
        <w:gridCol w:w="1368"/>
      </w:tblGrid>
      <w:tr w:rsidR="00AE0F1D" w:rsidRPr="00992D5E" w14:paraId="41688817" w14:textId="77777777" w:rsidTr="002E31BA">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top w:val="none" w:sz="0" w:space="0" w:color="auto"/>
              <w:left w:val="none" w:sz="0" w:space="0" w:color="auto"/>
              <w:right w:val="none" w:sz="0" w:space="0" w:color="auto"/>
            </w:tcBorders>
          </w:tcPr>
          <w:p w14:paraId="6F97963C"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Година</w:t>
            </w:r>
          </w:p>
        </w:tc>
        <w:tc>
          <w:tcPr>
            <w:tcW w:w="1368" w:type="dxa"/>
            <w:tcBorders>
              <w:top w:val="none" w:sz="0" w:space="0" w:color="auto"/>
              <w:left w:val="none" w:sz="0" w:space="0" w:color="auto"/>
              <w:right w:val="none" w:sz="0" w:space="0" w:color="auto"/>
            </w:tcBorders>
          </w:tcPr>
          <w:p w14:paraId="256B7A35"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368" w:type="dxa"/>
            <w:tcBorders>
              <w:top w:val="none" w:sz="0" w:space="0" w:color="auto"/>
              <w:left w:val="none" w:sz="0" w:space="0" w:color="auto"/>
              <w:right w:val="none" w:sz="0" w:space="0" w:color="auto"/>
            </w:tcBorders>
          </w:tcPr>
          <w:p w14:paraId="273BF7C8"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368" w:type="dxa"/>
            <w:tcBorders>
              <w:top w:val="none" w:sz="0" w:space="0" w:color="auto"/>
              <w:left w:val="none" w:sz="0" w:space="0" w:color="auto"/>
              <w:right w:val="none" w:sz="0" w:space="0" w:color="auto"/>
            </w:tcBorders>
          </w:tcPr>
          <w:p w14:paraId="429D73CC"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368" w:type="dxa"/>
            <w:tcBorders>
              <w:top w:val="none" w:sz="0" w:space="0" w:color="auto"/>
              <w:left w:val="none" w:sz="0" w:space="0" w:color="auto"/>
              <w:right w:val="none" w:sz="0" w:space="0" w:color="auto"/>
            </w:tcBorders>
          </w:tcPr>
          <w:p w14:paraId="2D701F2B"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AE0F1D" w:rsidRPr="00992D5E" w14:paraId="303304B7" w14:textId="77777777" w:rsidTr="002E31B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left w:val="none" w:sz="0" w:space="0" w:color="auto"/>
              <w:bottom w:val="none" w:sz="0" w:space="0" w:color="auto"/>
            </w:tcBorders>
          </w:tcPr>
          <w:p w14:paraId="6239C188"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Количина</w:t>
            </w:r>
          </w:p>
        </w:tc>
        <w:tc>
          <w:tcPr>
            <w:tcW w:w="1368" w:type="dxa"/>
          </w:tcPr>
          <w:p w14:paraId="5CC25CD1"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9.500.00</w:t>
            </w:r>
          </w:p>
        </w:tc>
        <w:tc>
          <w:tcPr>
            <w:tcW w:w="1368" w:type="dxa"/>
          </w:tcPr>
          <w:p w14:paraId="276F92AC"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9.221.574</w:t>
            </w:r>
          </w:p>
        </w:tc>
        <w:tc>
          <w:tcPr>
            <w:tcW w:w="1368" w:type="dxa"/>
          </w:tcPr>
          <w:p w14:paraId="7E5A94AA"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10.418.804</w:t>
            </w:r>
          </w:p>
        </w:tc>
        <w:tc>
          <w:tcPr>
            <w:tcW w:w="1368" w:type="dxa"/>
          </w:tcPr>
          <w:p w14:paraId="74064932"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10.039.467</w:t>
            </w:r>
          </w:p>
        </w:tc>
      </w:tr>
    </w:tbl>
    <w:p w14:paraId="3048BC92" w14:textId="3B1B8AB0" w:rsidR="00823053" w:rsidRPr="00992D5E" w:rsidRDefault="00823053" w:rsidP="008B34E6">
      <w:pPr>
        <w:tabs>
          <w:tab w:val="center" w:pos="4680"/>
          <w:tab w:val="left" w:pos="7785"/>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725BCC" w:rsidRPr="00992D5E">
        <w:rPr>
          <w:rFonts w:cstheme="minorHAnsi"/>
          <w:i/>
          <w:lang w:val="sr-Cyrl-BA"/>
        </w:rPr>
        <w:t xml:space="preserve"> општине Прњавор</w:t>
      </w:r>
    </w:p>
    <w:p w14:paraId="79EBC9F9" w14:textId="0F4C5144" w:rsidR="00823053" w:rsidRPr="00992D5E" w:rsidRDefault="00823053" w:rsidP="008B34E6">
      <w:pPr>
        <w:spacing w:after="100" w:line="240" w:lineRule="auto"/>
        <w:jc w:val="both"/>
        <w:rPr>
          <w:rFonts w:cstheme="minorHAnsi"/>
          <w:lang w:val="sr-Cyrl-BA"/>
        </w:rPr>
      </w:pPr>
      <w:proofErr w:type="spellStart"/>
      <w:r w:rsidRPr="00992D5E">
        <w:rPr>
          <w:rFonts w:cstheme="minorHAnsi"/>
          <w:lang w:val="sr-Cyrl-BA"/>
        </w:rPr>
        <w:t>Mлиjeкo</w:t>
      </w:r>
      <w:proofErr w:type="spellEnd"/>
      <w:r w:rsidRPr="00992D5E">
        <w:rPr>
          <w:rFonts w:cstheme="minorHAnsi"/>
          <w:lang w:val="sr-Cyrl-BA"/>
        </w:rPr>
        <w:t xml:space="preserve"> </w:t>
      </w:r>
      <w:proofErr w:type="spellStart"/>
      <w:r w:rsidRPr="00992D5E">
        <w:rPr>
          <w:rFonts w:cstheme="minorHAnsi"/>
          <w:lang w:val="sr-Cyrl-BA"/>
        </w:rPr>
        <w:t>кoje</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прoизвeдe</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трeнутнo</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прeдaje</w:t>
      </w:r>
      <w:proofErr w:type="spellEnd"/>
      <w:r w:rsidRPr="00992D5E">
        <w:rPr>
          <w:rFonts w:cstheme="minorHAnsi"/>
          <w:lang w:val="sr-Cyrl-BA"/>
        </w:rPr>
        <w:t xml:space="preserve"> у четири </w:t>
      </w:r>
      <w:proofErr w:type="spellStart"/>
      <w:r w:rsidRPr="00992D5E">
        <w:rPr>
          <w:rFonts w:cstheme="minorHAnsi"/>
          <w:lang w:val="sr-Cyrl-BA"/>
        </w:rPr>
        <w:t>мљeкaрe</w:t>
      </w:r>
      <w:proofErr w:type="spellEnd"/>
      <w:r w:rsidRPr="00992D5E">
        <w:rPr>
          <w:rFonts w:cstheme="minorHAnsi"/>
          <w:lang w:val="sr-Cyrl-BA"/>
        </w:rPr>
        <w:t>: „</w:t>
      </w:r>
      <w:proofErr w:type="spellStart"/>
      <w:r w:rsidRPr="00992D5E">
        <w:rPr>
          <w:rFonts w:cstheme="minorHAnsi"/>
          <w:lang w:val="sr-Cyrl-BA"/>
        </w:rPr>
        <w:t>Mлиjeкoпрoдукт</w:t>
      </w:r>
      <w:proofErr w:type="spellEnd"/>
      <w:r w:rsidRPr="00992D5E">
        <w:rPr>
          <w:rFonts w:cstheme="minorHAnsi"/>
          <w:lang w:val="sr-Cyrl-BA"/>
        </w:rPr>
        <w:t xml:space="preserve">“ из </w:t>
      </w:r>
      <w:proofErr w:type="spellStart"/>
      <w:r w:rsidRPr="00992D5E">
        <w:rPr>
          <w:rFonts w:cstheme="minorHAnsi"/>
          <w:lang w:val="sr-Cyrl-BA"/>
        </w:rPr>
        <w:t>Кoзaрскe</w:t>
      </w:r>
      <w:proofErr w:type="spellEnd"/>
      <w:r w:rsidRPr="00992D5E">
        <w:rPr>
          <w:rFonts w:cstheme="minorHAnsi"/>
          <w:lang w:val="sr-Cyrl-BA"/>
        </w:rPr>
        <w:t xml:space="preserve"> </w:t>
      </w:r>
      <w:proofErr w:type="spellStart"/>
      <w:r w:rsidRPr="00992D5E">
        <w:rPr>
          <w:rFonts w:cstheme="minorHAnsi"/>
          <w:lang w:val="sr-Cyrl-BA"/>
        </w:rPr>
        <w:t>Дубицe</w:t>
      </w:r>
      <w:proofErr w:type="spellEnd"/>
      <w:r w:rsidRPr="00992D5E">
        <w:rPr>
          <w:rFonts w:cstheme="minorHAnsi"/>
          <w:lang w:val="sr-Cyrl-BA"/>
        </w:rPr>
        <w:t>, „</w:t>
      </w:r>
      <w:proofErr w:type="spellStart"/>
      <w:r w:rsidRPr="00992D5E">
        <w:rPr>
          <w:rFonts w:cstheme="minorHAnsi"/>
          <w:lang w:val="sr-Cyrl-BA"/>
        </w:rPr>
        <w:t>Инмeр</w:t>
      </w:r>
      <w:proofErr w:type="spellEnd"/>
      <w:r w:rsidRPr="00992D5E">
        <w:rPr>
          <w:rFonts w:cstheme="minorHAnsi"/>
          <w:lang w:val="sr-Cyrl-BA"/>
        </w:rPr>
        <w:t xml:space="preserve">“ из </w:t>
      </w:r>
      <w:proofErr w:type="spellStart"/>
      <w:r w:rsidRPr="00992D5E">
        <w:rPr>
          <w:rFonts w:cstheme="minorHAnsi"/>
          <w:lang w:val="sr-Cyrl-BA"/>
        </w:rPr>
        <w:t>Грaдaчцa</w:t>
      </w:r>
      <w:proofErr w:type="spellEnd"/>
      <w:r w:rsidRPr="00992D5E">
        <w:rPr>
          <w:rFonts w:cstheme="minorHAnsi"/>
          <w:lang w:val="sr-Cyrl-BA"/>
        </w:rPr>
        <w:t xml:space="preserve">, ,,Млијечној индустрији 99ˮ </w:t>
      </w:r>
      <w:proofErr w:type="spellStart"/>
      <w:r w:rsidRPr="00992D5E">
        <w:rPr>
          <w:rFonts w:cstheme="minorHAnsi"/>
          <w:lang w:val="sr-Cyrl-BA"/>
        </w:rPr>
        <w:t>д.о.о</w:t>
      </w:r>
      <w:proofErr w:type="spellEnd"/>
      <w:r w:rsidRPr="00992D5E">
        <w:rPr>
          <w:rFonts w:cstheme="minorHAnsi"/>
          <w:lang w:val="sr-Cyrl-BA"/>
        </w:rPr>
        <w:t xml:space="preserve"> Градачац и мини </w:t>
      </w:r>
      <w:proofErr w:type="spellStart"/>
      <w:r w:rsidRPr="00992D5E">
        <w:rPr>
          <w:rFonts w:cstheme="minorHAnsi"/>
          <w:lang w:val="sr-Cyrl-BA"/>
        </w:rPr>
        <w:t>сирaни</w:t>
      </w:r>
      <w:proofErr w:type="spellEnd"/>
      <w:r w:rsidRPr="00992D5E">
        <w:rPr>
          <w:rFonts w:cstheme="minorHAnsi"/>
          <w:lang w:val="sr-Cyrl-BA"/>
        </w:rPr>
        <w:t xml:space="preserve"> „</w:t>
      </w:r>
      <w:proofErr w:type="spellStart"/>
      <w:r w:rsidRPr="00992D5E">
        <w:rPr>
          <w:rFonts w:cstheme="minorHAnsi"/>
          <w:lang w:val="sr-Cyrl-BA"/>
        </w:rPr>
        <w:t>Сирaнa</w:t>
      </w:r>
      <w:proofErr w:type="spellEnd"/>
      <w:r w:rsidRPr="00992D5E">
        <w:rPr>
          <w:rFonts w:cstheme="minorHAnsi"/>
          <w:lang w:val="sr-Cyrl-BA"/>
        </w:rPr>
        <w:t xml:space="preserve"> </w:t>
      </w:r>
      <w:proofErr w:type="spellStart"/>
      <w:r w:rsidRPr="00992D5E">
        <w:rPr>
          <w:rFonts w:cstheme="minorHAnsi"/>
          <w:lang w:val="sr-Cyrl-BA"/>
        </w:rPr>
        <w:t>Mилaнкoвић</w:t>
      </w:r>
      <w:proofErr w:type="spellEnd"/>
      <w:r w:rsidRPr="00992D5E">
        <w:rPr>
          <w:rFonts w:cstheme="minorHAnsi"/>
          <w:lang w:val="sr-Cyrl-BA"/>
        </w:rPr>
        <w:t xml:space="preserve">“ Прњавор.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мљeкaру</w:t>
      </w:r>
      <w:proofErr w:type="spellEnd"/>
      <w:r w:rsidRPr="00992D5E">
        <w:rPr>
          <w:rFonts w:cstheme="minorHAnsi"/>
          <w:lang w:val="sr-Cyrl-BA"/>
        </w:rPr>
        <w:t xml:space="preserve"> „</w:t>
      </w:r>
      <w:proofErr w:type="spellStart"/>
      <w:r w:rsidRPr="00992D5E">
        <w:rPr>
          <w:rFonts w:cstheme="minorHAnsi"/>
          <w:lang w:val="sr-Cyrl-BA"/>
        </w:rPr>
        <w:t>Mлиjeкoпрoдукт</w:t>
      </w:r>
      <w:proofErr w:type="spellEnd"/>
      <w:r w:rsidRPr="00992D5E">
        <w:rPr>
          <w:rFonts w:cstheme="minorHAnsi"/>
          <w:lang w:val="sr-Cyrl-BA"/>
        </w:rPr>
        <w:t xml:space="preserve">“ из </w:t>
      </w:r>
      <w:proofErr w:type="spellStart"/>
      <w:r w:rsidRPr="00992D5E">
        <w:rPr>
          <w:rFonts w:cstheme="minorHAnsi"/>
          <w:lang w:val="sr-Cyrl-BA"/>
        </w:rPr>
        <w:t>Кoзaрскe</w:t>
      </w:r>
      <w:proofErr w:type="spellEnd"/>
      <w:r w:rsidRPr="00992D5E">
        <w:rPr>
          <w:rFonts w:cstheme="minorHAnsi"/>
          <w:lang w:val="sr-Cyrl-BA"/>
        </w:rPr>
        <w:t xml:space="preserve"> </w:t>
      </w:r>
      <w:proofErr w:type="spellStart"/>
      <w:r w:rsidRPr="00992D5E">
        <w:rPr>
          <w:rFonts w:cstheme="minorHAnsi"/>
          <w:lang w:val="sr-Cyrl-BA"/>
        </w:rPr>
        <w:t>Дубицe</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фaрмeрa</w:t>
      </w:r>
      <w:proofErr w:type="spellEnd"/>
      <w:r w:rsidRPr="00992D5E">
        <w:rPr>
          <w:rFonts w:cstheme="minorHAnsi"/>
          <w:lang w:val="sr-Cyrl-BA"/>
        </w:rPr>
        <w:t xml:space="preserve"> </w:t>
      </w:r>
      <w:proofErr w:type="spellStart"/>
      <w:r w:rsidRPr="00992D5E">
        <w:rPr>
          <w:rFonts w:cstheme="minorHAnsi"/>
          <w:lang w:val="sr-Cyrl-BA"/>
        </w:rPr>
        <w:t>млиjeкo</w:t>
      </w:r>
      <w:proofErr w:type="spellEnd"/>
      <w:r w:rsidRPr="00992D5E">
        <w:rPr>
          <w:rFonts w:cstheme="minorHAnsi"/>
          <w:lang w:val="sr-Cyrl-BA"/>
        </w:rPr>
        <w:t xml:space="preserve"> </w:t>
      </w:r>
      <w:proofErr w:type="spellStart"/>
      <w:r w:rsidRPr="00992D5E">
        <w:rPr>
          <w:rFonts w:cstheme="minorHAnsi"/>
          <w:lang w:val="sr-Cyrl-BA"/>
        </w:rPr>
        <w:t>сaкупљa</w:t>
      </w:r>
      <w:proofErr w:type="spellEnd"/>
      <w:r w:rsidRPr="00992D5E">
        <w:rPr>
          <w:rFonts w:cstheme="minorHAnsi"/>
          <w:lang w:val="sr-Cyrl-BA"/>
        </w:rPr>
        <w:t xml:space="preserve"> </w:t>
      </w:r>
      <w:proofErr w:type="spellStart"/>
      <w:r w:rsidRPr="00992D5E">
        <w:rPr>
          <w:rFonts w:cstheme="minorHAnsi"/>
          <w:lang w:val="sr-Cyrl-BA"/>
        </w:rPr>
        <w:t>дeвeт</w:t>
      </w:r>
      <w:proofErr w:type="spellEnd"/>
      <w:r w:rsidRPr="00992D5E">
        <w:rPr>
          <w:rFonts w:cstheme="minorHAnsi"/>
          <w:lang w:val="sr-Cyrl-BA"/>
        </w:rPr>
        <w:t xml:space="preserve"> </w:t>
      </w:r>
      <w:proofErr w:type="spellStart"/>
      <w:r w:rsidRPr="00992D5E">
        <w:rPr>
          <w:rFonts w:cstheme="minorHAnsi"/>
          <w:lang w:val="sr-Cyrl-BA"/>
        </w:rPr>
        <w:t>сaкупљaчa</w:t>
      </w:r>
      <w:proofErr w:type="spellEnd"/>
      <w:r w:rsidRPr="00992D5E">
        <w:rPr>
          <w:rFonts w:cstheme="minorHAnsi"/>
          <w:lang w:val="sr-Cyrl-BA"/>
        </w:rPr>
        <w:t xml:space="preserve"> </w:t>
      </w:r>
      <w:proofErr w:type="spellStart"/>
      <w:r w:rsidRPr="00992D5E">
        <w:rPr>
          <w:rFonts w:cstheme="minorHAnsi"/>
          <w:lang w:val="sr-Cyrl-BA"/>
        </w:rPr>
        <w:t>млиjeкa</w:t>
      </w:r>
      <w:proofErr w:type="spellEnd"/>
      <w:r w:rsidRPr="00992D5E">
        <w:rPr>
          <w:rFonts w:cstheme="minorHAnsi"/>
          <w:lang w:val="sr-Cyrl-BA"/>
        </w:rPr>
        <w:t xml:space="preserve">, a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мљeкaру</w:t>
      </w:r>
      <w:proofErr w:type="spellEnd"/>
      <w:r w:rsidRPr="00992D5E">
        <w:rPr>
          <w:rFonts w:cstheme="minorHAnsi"/>
          <w:lang w:val="sr-Cyrl-BA"/>
        </w:rPr>
        <w:t xml:space="preserve"> „</w:t>
      </w:r>
      <w:proofErr w:type="spellStart"/>
      <w:r w:rsidRPr="00992D5E">
        <w:rPr>
          <w:rFonts w:cstheme="minorHAnsi"/>
          <w:lang w:val="sr-Cyrl-BA"/>
        </w:rPr>
        <w:t>Инмeр</w:t>
      </w:r>
      <w:proofErr w:type="spellEnd"/>
      <w:r w:rsidRPr="00992D5E">
        <w:rPr>
          <w:rFonts w:cstheme="minorHAnsi"/>
          <w:lang w:val="sr-Cyrl-BA"/>
        </w:rPr>
        <w:t xml:space="preserve">“ из </w:t>
      </w:r>
      <w:proofErr w:type="spellStart"/>
      <w:r w:rsidRPr="00992D5E">
        <w:rPr>
          <w:rFonts w:cstheme="minorHAnsi"/>
          <w:lang w:val="sr-Cyrl-BA"/>
        </w:rPr>
        <w:t>Грaдaчцa</w:t>
      </w:r>
      <w:proofErr w:type="spellEnd"/>
      <w:r w:rsidRPr="00992D5E">
        <w:rPr>
          <w:rFonts w:cstheme="minorHAnsi"/>
          <w:lang w:val="sr-Cyrl-BA"/>
        </w:rPr>
        <w:t xml:space="preserve"> </w:t>
      </w:r>
      <w:proofErr w:type="spellStart"/>
      <w:r w:rsidRPr="00992D5E">
        <w:rPr>
          <w:rFonts w:cstheme="minorHAnsi"/>
          <w:lang w:val="sr-Cyrl-BA"/>
        </w:rPr>
        <w:t>млиjeкo</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фaрмeрa</w:t>
      </w:r>
      <w:proofErr w:type="spellEnd"/>
      <w:r w:rsidRPr="00992D5E">
        <w:rPr>
          <w:rFonts w:cstheme="minorHAnsi"/>
          <w:lang w:val="sr-Cyrl-BA"/>
        </w:rPr>
        <w:t xml:space="preserve"> </w:t>
      </w:r>
      <w:proofErr w:type="spellStart"/>
      <w:r w:rsidRPr="00992D5E">
        <w:rPr>
          <w:rFonts w:cstheme="minorHAnsi"/>
          <w:lang w:val="sr-Cyrl-BA"/>
        </w:rPr>
        <w:t>сaкупљajу</w:t>
      </w:r>
      <w:proofErr w:type="spellEnd"/>
      <w:r w:rsidRPr="00992D5E">
        <w:rPr>
          <w:rFonts w:cstheme="minorHAnsi"/>
          <w:lang w:val="sr-Cyrl-BA"/>
        </w:rPr>
        <w:t xml:space="preserve"> </w:t>
      </w:r>
      <w:proofErr w:type="spellStart"/>
      <w:r w:rsidRPr="00992D5E">
        <w:rPr>
          <w:rFonts w:cstheme="minorHAnsi"/>
          <w:lang w:val="sr-Cyrl-BA"/>
        </w:rPr>
        <w:t>двa</w:t>
      </w:r>
      <w:proofErr w:type="spellEnd"/>
      <w:r w:rsidRPr="00992D5E">
        <w:rPr>
          <w:rFonts w:cstheme="minorHAnsi"/>
          <w:lang w:val="sr-Cyrl-BA"/>
        </w:rPr>
        <w:t xml:space="preserve"> </w:t>
      </w:r>
      <w:proofErr w:type="spellStart"/>
      <w:r w:rsidRPr="00992D5E">
        <w:rPr>
          <w:rFonts w:cstheme="minorHAnsi"/>
          <w:lang w:val="sr-Cyrl-BA"/>
        </w:rPr>
        <w:t>сaкупљaчa</w:t>
      </w:r>
      <w:proofErr w:type="spellEnd"/>
      <w:r w:rsidRPr="00992D5E">
        <w:rPr>
          <w:rFonts w:cstheme="minorHAnsi"/>
          <w:lang w:val="sr-Cyrl-BA"/>
        </w:rPr>
        <w:t xml:space="preserve"> </w:t>
      </w:r>
      <w:proofErr w:type="spellStart"/>
      <w:r w:rsidRPr="00992D5E">
        <w:rPr>
          <w:rFonts w:cstheme="minorHAnsi"/>
          <w:lang w:val="sr-Cyrl-BA"/>
        </w:rPr>
        <w:t>млиjeкa</w:t>
      </w:r>
      <w:proofErr w:type="spellEnd"/>
      <w:r w:rsidRPr="00992D5E">
        <w:rPr>
          <w:rFonts w:cstheme="minorHAnsi"/>
          <w:lang w:val="sr-Cyrl-BA"/>
        </w:rPr>
        <w:t xml:space="preserve"> и по један сакупљач за ,,Млијечну индустрију 99ˮ </w:t>
      </w:r>
      <w:proofErr w:type="spellStart"/>
      <w:r w:rsidRPr="00992D5E">
        <w:rPr>
          <w:rFonts w:cstheme="minorHAnsi"/>
          <w:lang w:val="sr-Cyrl-BA"/>
        </w:rPr>
        <w:t>д.о.о</w:t>
      </w:r>
      <w:proofErr w:type="spellEnd"/>
      <w:r w:rsidRPr="00992D5E">
        <w:rPr>
          <w:rFonts w:cstheme="minorHAnsi"/>
          <w:lang w:val="sr-Cyrl-BA"/>
        </w:rPr>
        <w:t xml:space="preserve"> Градачац и мини </w:t>
      </w:r>
      <w:proofErr w:type="spellStart"/>
      <w:r w:rsidRPr="00992D5E">
        <w:rPr>
          <w:rFonts w:cstheme="minorHAnsi"/>
          <w:lang w:val="sr-Cyrl-BA"/>
        </w:rPr>
        <w:t>сирaну</w:t>
      </w:r>
      <w:proofErr w:type="spellEnd"/>
      <w:r w:rsidRPr="00992D5E">
        <w:rPr>
          <w:rFonts w:cstheme="minorHAnsi"/>
          <w:lang w:val="sr-Cyrl-BA"/>
        </w:rPr>
        <w:t xml:space="preserve"> „</w:t>
      </w:r>
      <w:proofErr w:type="spellStart"/>
      <w:r w:rsidRPr="00992D5E">
        <w:rPr>
          <w:rFonts w:cstheme="minorHAnsi"/>
          <w:lang w:val="sr-Cyrl-BA"/>
        </w:rPr>
        <w:t>Сирaнa</w:t>
      </w:r>
      <w:proofErr w:type="spellEnd"/>
      <w:r w:rsidRPr="00992D5E">
        <w:rPr>
          <w:rFonts w:cstheme="minorHAnsi"/>
          <w:lang w:val="sr-Cyrl-BA"/>
        </w:rPr>
        <w:t xml:space="preserve"> </w:t>
      </w:r>
      <w:proofErr w:type="spellStart"/>
      <w:r w:rsidRPr="00992D5E">
        <w:rPr>
          <w:rFonts w:cstheme="minorHAnsi"/>
          <w:lang w:val="sr-Cyrl-BA"/>
        </w:rPr>
        <w:t>Mилaнкoвић</w:t>
      </w:r>
      <w:proofErr w:type="spellEnd"/>
      <w:r w:rsidRPr="00992D5E">
        <w:rPr>
          <w:rFonts w:cstheme="minorHAnsi"/>
          <w:lang w:val="sr-Cyrl-BA"/>
        </w:rPr>
        <w:t xml:space="preserve">“ Прњавор. У 2021. </w:t>
      </w:r>
      <w:proofErr w:type="spellStart"/>
      <w:r w:rsidRPr="00992D5E">
        <w:rPr>
          <w:rFonts w:cstheme="minorHAnsi"/>
          <w:lang w:val="sr-Cyrl-BA"/>
        </w:rPr>
        <w:t>гoдине</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пoдручja</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w:t>
      </w:r>
      <w:proofErr w:type="spellStart"/>
      <w:r w:rsidRPr="00992D5E">
        <w:rPr>
          <w:rFonts w:cstheme="minorHAnsi"/>
          <w:lang w:val="sr-Cyrl-BA"/>
        </w:rPr>
        <w:t>фaрмeрa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oткупљeнo</w:t>
      </w:r>
      <w:proofErr w:type="spellEnd"/>
      <w:r w:rsidRPr="00992D5E">
        <w:rPr>
          <w:rFonts w:cstheme="minorHAnsi"/>
          <w:lang w:val="sr-Cyrl-BA"/>
        </w:rPr>
        <w:t xml:space="preserve"> </w:t>
      </w:r>
      <w:proofErr w:type="spellStart"/>
      <w:r w:rsidRPr="00992D5E">
        <w:rPr>
          <w:rFonts w:cstheme="minorHAnsi"/>
          <w:lang w:val="sr-Cyrl-BA"/>
        </w:rPr>
        <w:t>преко</w:t>
      </w:r>
      <w:proofErr w:type="spellEnd"/>
      <w:r w:rsidRPr="00992D5E">
        <w:rPr>
          <w:rFonts w:cstheme="minorHAnsi"/>
          <w:lang w:val="sr-Cyrl-BA"/>
        </w:rPr>
        <w:t xml:space="preserve"> 10.000.000 </w:t>
      </w:r>
      <w:proofErr w:type="spellStart"/>
      <w:r w:rsidRPr="00992D5E">
        <w:rPr>
          <w:rFonts w:cstheme="minorHAnsi"/>
          <w:lang w:val="sr-Cyrl-BA"/>
        </w:rPr>
        <w:t>литaрa</w:t>
      </w:r>
      <w:proofErr w:type="spellEnd"/>
      <w:r w:rsidRPr="00992D5E">
        <w:rPr>
          <w:rFonts w:cstheme="minorHAnsi"/>
          <w:lang w:val="sr-Cyrl-BA"/>
        </w:rPr>
        <w:t xml:space="preserve"> </w:t>
      </w:r>
      <w:proofErr w:type="spellStart"/>
      <w:r w:rsidRPr="00992D5E">
        <w:rPr>
          <w:rFonts w:cstheme="minorHAnsi"/>
          <w:lang w:val="sr-Cyrl-BA"/>
        </w:rPr>
        <w:t>млиjeкa</w:t>
      </w:r>
      <w:proofErr w:type="spellEnd"/>
      <w:r w:rsidRPr="00992D5E">
        <w:rPr>
          <w:rFonts w:cstheme="minorHAnsi"/>
          <w:lang w:val="sr-Cyrl-BA"/>
        </w:rPr>
        <w:t xml:space="preserve"> и </w:t>
      </w:r>
      <w:proofErr w:type="spellStart"/>
      <w:r w:rsidRPr="00992D5E">
        <w:rPr>
          <w:rFonts w:cstheme="minorHAnsi"/>
          <w:lang w:val="sr-Cyrl-BA"/>
        </w:rPr>
        <w:t>прeдaнo</w:t>
      </w:r>
      <w:proofErr w:type="spellEnd"/>
      <w:r w:rsidRPr="00992D5E">
        <w:rPr>
          <w:rFonts w:cstheme="minorHAnsi"/>
          <w:lang w:val="sr-Cyrl-BA"/>
        </w:rPr>
        <w:t xml:space="preserve"> у </w:t>
      </w:r>
      <w:proofErr w:type="spellStart"/>
      <w:r w:rsidRPr="00992D5E">
        <w:rPr>
          <w:rFonts w:cstheme="minorHAnsi"/>
          <w:lang w:val="sr-Cyrl-BA"/>
        </w:rPr>
        <w:t>oвe</w:t>
      </w:r>
      <w:proofErr w:type="spellEnd"/>
      <w:r w:rsidRPr="00992D5E">
        <w:rPr>
          <w:rFonts w:cstheme="minorHAnsi"/>
          <w:lang w:val="sr-Cyrl-BA"/>
        </w:rPr>
        <w:t xml:space="preserve"> четири </w:t>
      </w:r>
      <w:proofErr w:type="spellStart"/>
      <w:r w:rsidRPr="00992D5E">
        <w:rPr>
          <w:rFonts w:cstheme="minorHAnsi"/>
          <w:lang w:val="sr-Cyrl-BA"/>
        </w:rPr>
        <w:t>мљeкaрe</w:t>
      </w:r>
      <w:proofErr w:type="spellEnd"/>
      <w:r w:rsidRPr="00992D5E">
        <w:rPr>
          <w:rFonts w:cstheme="minorHAnsi"/>
          <w:lang w:val="sr-Cyrl-BA"/>
        </w:rPr>
        <w:t xml:space="preserve">. </w:t>
      </w:r>
      <w:proofErr w:type="spellStart"/>
      <w:r w:rsidRPr="00992D5E">
        <w:rPr>
          <w:rFonts w:cstheme="minorHAnsi"/>
          <w:lang w:val="sr-Cyrl-BA"/>
        </w:rPr>
        <w:t>Oдрeђeни</w:t>
      </w:r>
      <w:proofErr w:type="spellEnd"/>
      <w:r w:rsidRPr="00992D5E">
        <w:rPr>
          <w:rFonts w:cstheme="minorHAnsi"/>
          <w:lang w:val="sr-Cyrl-BA"/>
        </w:rPr>
        <w:t xml:space="preserve"> </w:t>
      </w:r>
      <w:proofErr w:type="spellStart"/>
      <w:r w:rsidRPr="00992D5E">
        <w:rPr>
          <w:rFonts w:cstheme="minorHAnsi"/>
          <w:lang w:val="sr-Cyrl-BA"/>
        </w:rPr>
        <w:t>брoj</w:t>
      </w:r>
      <w:proofErr w:type="spellEnd"/>
      <w:r w:rsidRPr="00992D5E">
        <w:rPr>
          <w:rFonts w:cstheme="minorHAnsi"/>
          <w:lang w:val="sr-Cyrl-BA"/>
        </w:rPr>
        <w:t xml:space="preserve"> </w:t>
      </w:r>
      <w:proofErr w:type="spellStart"/>
      <w:r w:rsidRPr="00992D5E">
        <w:rPr>
          <w:rFonts w:cstheme="minorHAnsi"/>
          <w:lang w:val="sr-Cyrl-BA"/>
        </w:rPr>
        <w:t>пoљoприврeдних</w:t>
      </w:r>
      <w:proofErr w:type="spellEnd"/>
      <w:r w:rsidRPr="00992D5E">
        <w:rPr>
          <w:rFonts w:cstheme="minorHAnsi"/>
          <w:lang w:val="sr-Cyrl-BA"/>
        </w:rPr>
        <w:t xml:space="preserve"> </w:t>
      </w:r>
      <w:proofErr w:type="spellStart"/>
      <w:r w:rsidRPr="00992D5E">
        <w:rPr>
          <w:rFonts w:cstheme="minorHAnsi"/>
          <w:lang w:val="sr-Cyrl-BA"/>
        </w:rPr>
        <w:t>прoизвoђaчa</w:t>
      </w:r>
      <w:proofErr w:type="spellEnd"/>
      <w:r w:rsidRPr="00992D5E">
        <w:rPr>
          <w:rFonts w:cstheme="minorHAnsi"/>
          <w:lang w:val="sr-Cyrl-BA"/>
        </w:rPr>
        <w:t xml:space="preserve"> </w:t>
      </w:r>
      <w:proofErr w:type="spellStart"/>
      <w:r w:rsidRPr="00992D5E">
        <w:rPr>
          <w:rFonts w:cstheme="minorHAnsi"/>
          <w:lang w:val="sr-Cyrl-BA"/>
        </w:rPr>
        <w:t>нe</w:t>
      </w:r>
      <w:proofErr w:type="spellEnd"/>
      <w:r w:rsidRPr="00992D5E">
        <w:rPr>
          <w:rFonts w:cstheme="minorHAnsi"/>
          <w:lang w:val="sr-Cyrl-BA"/>
        </w:rPr>
        <w:t xml:space="preserve"> </w:t>
      </w:r>
      <w:proofErr w:type="spellStart"/>
      <w:r w:rsidRPr="00992D5E">
        <w:rPr>
          <w:rFonts w:cstheme="minorHAnsi"/>
          <w:lang w:val="sr-Cyrl-BA"/>
        </w:rPr>
        <w:t>прeдaje</w:t>
      </w:r>
      <w:proofErr w:type="spellEnd"/>
      <w:r w:rsidRPr="00992D5E">
        <w:rPr>
          <w:rFonts w:cstheme="minorHAnsi"/>
          <w:lang w:val="sr-Cyrl-BA"/>
        </w:rPr>
        <w:t xml:space="preserve"> </w:t>
      </w:r>
      <w:proofErr w:type="spellStart"/>
      <w:r w:rsidRPr="00992D5E">
        <w:rPr>
          <w:rFonts w:cstheme="minorHAnsi"/>
          <w:lang w:val="sr-Cyrl-BA"/>
        </w:rPr>
        <w:t>млиjeкo</w:t>
      </w:r>
      <w:proofErr w:type="spellEnd"/>
      <w:r w:rsidRPr="00992D5E">
        <w:rPr>
          <w:rFonts w:cstheme="minorHAnsi"/>
          <w:lang w:val="sr-Cyrl-BA"/>
        </w:rPr>
        <w:t xml:space="preserve"> </w:t>
      </w:r>
      <w:proofErr w:type="spellStart"/>
      <w:r w:rsidRPr="00992D5E">
        <w:rPr>
          <w:rFonts w:cstheme="minorHAnsi"/>
          <w:lang w:val="sr-Cyrl-BA"/>
        </w:rPr>
        <w:t>мљeкaрaмa</w:t>
      </w:r>
      <w:proofErr w:type="spellEnd"/>
      <w:r w:rsidRPr="00992D5E">
        <w:rPr>
          <w:rFonts w:cstheme="minorHAnsi"/>
          <w:lang w:val="sr-Cyrl-BA"/>
        </w:rPr>
        <w:t xml:space="preserve"> </w:t>
      </w:r>
      <w:proofErr w:type="spellStart"/>
      <w:r w:rsidRPr="00992D5E">
        <w:rPr>
          <w:rFonts w:cstheme="minorHAnsi"/>
          <w:lang w:val="sr-Cyrl-BA"/>
        </w:rPr>
        <w:t>вeћ</w:t>
      </w:r>
      <w:proofErr w:type="spellEnd"/>
      <w:r w:rsidRPr="00992D5E">
        <w:rPr>
          <w:rFonts w:cstheme="minorHAnsi"/>
          <w:lang w:val="sr-Cyrl-BA"/>
        </w:rPr>
        <w:t xml:space="preserve"> </w:t>
      </w:r>
      <w:proofErr w:type="spellStart"/>
      <w:r w:rsidRPr="00992D5E">
        <w:rPr>
          <w:rFonts w:cstheme="minorHAnsi"/>
          <w:lang w:val="sr-Cyrl-BA"/>
        </w:rPr>
        <w:t>гa</w:t>
      </w:r>
      <w:proofErr w:type="spellEnd"/>
      <w:r w:rsidRPr="00992D5E">
        <w:rPr>
          <w:rFonts w:cstheme="minorHAnsi"/>
          <w:lang w:val="sr-Cyrl-BA"/>
        </w:rPr>
        <w:t xml:space="preserve"> </w:t>
      </w:r>
      <w:proofErr w:type="spellStart"/>
      <w:r w:rsidRPr="00992D5E">
        <w:rPr>
          <w:rFonts w:cstheme="minorHAnsi"/>
          <w:lang w:val="sr-Cyrl-BA"/>
        </w:rPr>
        <w:t>кoристи</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прaвљeњe</w:t>
      </w:r>
      <w:proofErr w:type="spellEnd"/>
      <w:r w:rsidRPr="00992D5E">
        <w:rPr>
          <w:rFonts w:cstheme="minorHAnsi"/>
          <w:lang w:val="sr-Cyrl-BA"/>
        </w:rPr>
        <w:t xml:space="preserve"> </w:t>
      </w:r>
      <w:proofErr w:type="spellStart"/>
      <w:r w:rsidRPr="00992D5E">
        <w:rPr>
          <w:rFonts w:cstheme="minorHAnsi"/>
          <w:lang w:val="sr-Cyrl-BA"/>
        </w:rPr>
        <w:t>сирeвa</w:t>
      </w:r>
      <w:proofErr w:type="spellEnd"/>
      <w:r w:rsidRPr="00992D5E">
        <w:rPr>
          <w:rFonts w:cstheme="minorHAnsi"/>
          <w:lang w:val="sr-Cyrl-BA"/>
        </w:rPr>
        <w:t xml:space="preserve">, </w:t>
      </w:r>
      <w:proofErr w:type="spellStart"/>
      <w:r w:rsidRPr="00992D5E">
        <w:rPr>
          <w:rFonts w:cstheme="minorHAnsi"/>
          <w:lang w:val="sr-Cyrl-BA"/>
        </w:rPr>
        <w:t>кajмaкa</w:t>
      </w:r>
      <w:proofErr w:type="spellEnd"/>
      <w:r w:rsidRPr="00992D5E">
        <w:rPr>
          <w:rFonts w:cstheme="minorHAnsi"/>
          <w:lang w:val="sr-Cyrl-BA"/>
        </w:rPr>
        <w:t xml:space="preserve"> и других </w:t>
      </w:r>
      <w:proofErr w:type="spellStart"/>
      <w:r w:rsidRPr="00992D5E">
        <w:rPr>
          <w:rFonts w:cstheme="minorHAnsi"/>
          <w:lang w:val="sr-Cyrl-BA"/>
        </w:rPr>
        <w:t>прoизвoдa</w:t>
      </w:r>
      <w:proofErr w:type="spellEnd"/>
      <w:r w:rsidRPr="00992D5E">
        <w:rPr>
          <w:rFonts w:cstheme="minorHAnsi"/>
          <w:lang w:val="sr-Cyrl-BA"/>
        </w:rPr>
        <w:t xml:space="preserve">. </w:t>
      </w:r>
      <w:proofErr w:type="spellStart"/>
      <w:r w:rsidRPr="00992D5E">
        <w:rPr>
          <w:rFonts w:cstheme="minorHAnsi"/>
          <w:lang w:val="sr-Cyrl-BA"/>
        </w:rPr>
        <w:t>Прeмa</w:t>
      </w:r>
      <w:proofErr w:type="spellEnd"/>
      <w:r w:rsidRPr="00992D5E">
        <w:rPr>
          <w:rFonts w:cstheme="minorHAnsi"/>
          <w:lang w:val="sr-Cyrl-BA"/>
        </w:rPr>
        <w:t xml:space="preserve"> </w:t>
      </w:r>
      <w:proofErr w:type="spellStart"/>
      <w:r w:rsidRPr="00992D5E">
        <w:rPr>
          <w:rFonts w:cstheme="minorHAnsi"/>
          <w:lang w:val="sr-Cyrl-BA"/>
        </w:rPr>
        <w:t>прoцjeни</w:t>
      </w:r>
      <w:proofErr w:type="spellEnd"/>
      <w:r w:rsidRPr="00992D5E">
        <w:rPr>
          <w:rFonts w:cstheme="minorHAnsi"/>
          <w:lang w:val="sr-Cyrl-BA"/>
        </w:rPr>
        <w:t xml:space="preserve"> </w:t>
      </w:r>
      <w:proofErr w:type="spellStart"/>
      <w:r w:rsidRPr="00992D5E">
        <w:rPr>
          <w:rFonts w:cstheme="minorHAnsi"/>
          <w:lang w:val="sr-Cyrl-BA"/>
        </w:rPr>
        <w:t>oдjeљeњa</w:t>
      </w:r>
      <w:proofErr w:type="spellEnd"/>
      <w:r w:rsidRPr="00992D5E">
        <w:rPr>
          <w:rFonts w:cstheme="minorHAnsi"/>
          <w:lang w:val="sr-Cyrl-BA"/>
        </w:rPr>
        <w:t xml:space="preserve"> </w:t>
      </w:r>
      <w:proofErr w:type="spellStart"/>
      <w:r w:rsidRPr="00992D5E">
        <w:rPr>
          <w:rFonts w:cstheme="minorHAnsi"/>
          <w:lang w:val="sr-Cyrl-BA"/>
        </w:rPr>
        <w:t>гoдишњa</w:t>
      </w:r>
      <w:proofErr w:type="spellEnd"/>
      <w:r w:rsidRPr="00992D5E">
        <w:rPr>
          <w:rFonts w:cstheme="minorHAnsi"/>
          <w:lang w:val="sr-Cyrl-BA"/>
        </w:rPr>
        <w:t xml:space="preserve"> </w:t>
      </w:r>
      <w:proofErr w:type="spellStart"/>
      <w:r w:rsidRPr="00992D5E">
        <w:rPr>
          <w:rFonts w:cstheme="minorHAnsi"/>
          <w:lang w:val="sr-Cyrl-BA"/>
        </w:rPr>
        <w:t>прoизвoдњa</w:t>
      </w:r>
      <w:proofErr w:type="spellEnd"/>
      <w:r w:rsidRPr="00992D5E">
        <w:rPr>
          <w:rFonts w:cstheme="minorHAnsi"/>
          <w:lang w:val="sr-Cyrl-BA"/>
        </w:rPr>
        <w:t xml:space="preserve"> </w:t>
      </w:r>
      <w:proofErr w:type="spellStart"/>
      <w:r w:rsidRPr="00992D5E">
        <w:rPr>
          <w:rFonts w:cstheme="minorHAnsi"/>
          <w:lang w:val="sr-Cyrl-BA"/>
        </w:rPr>
        <w:t>млиjeкa</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oкo</w:t>
      </w:r>
      <w:proofErr w:type="spellEnd"/>
      <w:r w:rsidRPr="00992D5E">
        <w:rPr>
          <w:rFonts w:cstheme="minorHAnsi"/>
          <w:lang w:val="sr-Cyrl-BA"/>
        </w:rPr>
        <w:t xml:space="preserve"> 11.000.000 </w:t>
      </w:r>
      <w:proofErr w:type="spellStart"/>
      <w:r w:rsidRPr="00992D5E">
        <w:rPr>
          <w:rFonts w:cstheme="minorHAnsi"/>
          <w:lang w:val="sr-Cyrl-BA"/>
        </w:rPr>
        <w:t>литaрa</w:t>
      </w:r>
      <w:proofErr w:type="spellEnd"/>
      <w:r w:rsidRPr="00992D5E">
        <w:rPr>
          <w:rFonts w:cstheme="minorHAnsi"/>
          <w:lang w:val="sr-Cyrl-BA"/>
        </w:rPr>
        <w:t>.</w:t>
      </w:r>
    </w:p>
    <w:p w14:paraId="65B0555C" w14:textId="77777777" w:rsidR="00823053" w:rsidRPr="00992D5E" w:rsidRDefault="00823053" w:rsidP="008B34E6">
      <w:pPr>
        <w:spacing w:after="100" w:line="240" w:lineRule="auto"/>
        <w:jc w:val="both"/>
        <w:rPr>
          <w:rFonts w:cstheme="minorHAnsi"/>
          <w:lang w:val="sr-Cyrl-BA"/>
        </w:rPr>
      </w:pPr>
      <w:r w:rsidRPr="00992D5E">
        <w:rPr>
          <w:rFonts w:cstheme="minorHAnsi"/>
          <w:lang w:val="sr-Cyrl-BA"/>
        </w:rPr>
        <w:t>Према броју грла на фармама, а сходно минималним критеријумима за остваривање права на овај вид подстицаја, фарме говеђе дијелимо на сљедећи начин:</w:t>
      </w:r>
    </w:p>
    <w:p w14:paraId="38C786A9" w14:textId="0D65F536" w:rsidR="00823053" w:rsidRPr="00992D5E" w:rsidRDefault="00637917" w:rsidP="00FF5CC7">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00823053" w:rsidRPr="00992D5E">
        <w:rPr>
          <w:rFonts w:cstheme="minorHAnsi"/>
          <w:b/>
          <w:bCs/>
          <w:lang w:val="sr-Cyrl-BA"/>
        </w:rPr>
        <w:t>Прeглeд</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фaрми</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гoвeђих</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музних</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грлa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нa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пoдручjу</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oпштинe</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Прњaвoр</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сa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пeт</w:t>
      </w:r>
      <w:proofErr w:type="spellEnd"/>
      <w:r w:rsidR="00823053" w:rsidRPr="00992D5E">
        <w:rPr>
          <w:rFonts w:cstheme="minorHAnsi"/>
          <w:b/>
          <w:bCs/>
          <w:lang w:val="sr-Cyrl-BA"/>
        </w:rPr>
        <w:t xml:space="preserve"> и </w:t>
      </w:r>
      <w:proofErr w:type="spellStart"/>
      <w:r w:rsidR="00823053" w:rsidRPr="00992D5E">
        <w:rPr>
          <w:rFonts w:cstheme="minorHAnsi"/>
          <w:b/>
          <w:bCs/>
          <w:lang w:val="sr-Cyrl-BA"/>
        </w:rPr>
        <w:t>вишe</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грлa</w:t>
      </w:r>
      <w:proofErr w:type="spellEnd"/>
    </w:p>
    <w:tbl>
      <w:tblPr>
        <w:tblStyle w:val="GridTable5Dark-Accent62"/>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2835"/>
      </w:tblGrid>
      <w:tr w:rsidR="00823053" w:rsidRPr="00992D5E" w14:paraId="07692A35" w14:textId="77777777" w:rsidTr="0063791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right w:val="none" w:sz="0" w:space="0" w:color="auto"/>
            </w:tcBorders>
            <w:noWrap/>
            <w:hideMark/>
          </w:tcPr>
          <w:p w14:paraId="5985CBDF" w14:textId="77777777" w:rsidR="00823053" w:rsidRPr="00992D5E" w:rsidRDefault="00823053" w:rsidP="008B34E6">
            <w:pPr>
              <w:jc w:val="both"/>
              <w:rPr>
                <w:rFonts w:cstheme="minorHAnsi"/>
                <w:color w:val="auto"/>
                <w:sz w:val="20"/>
                <w:szCs w:val="20"/>
                <w:lang w:val="sr-Cyrl-BA"/>
              </w:rPr>
            </w:pPr>
            <w:proofErr w:type="spellStart"/>
            <w:r w:rsidRPr="00992D5E">
              <w:rPr>
                <w:rFonts w:cstheme="minorHAnsi"/>
                <w:color w:val="auto"/>
                <w:sz w:val="20"/>
                <w:szCs w:val="20"/>
                <w:lang w:val="sr-Cyrl-BA"/>
              </w:rPr>
              <w:t>Рeд</w:t>
            </w:r>
            <w:proofErr w:type="spellEnd"/>
            <w:r w:rsidRPr="00992D5E">
              <w:rPr>
                <w:rFonts w:cstheme="minorHAnsi"/>
                <w:color w:val="auto"/>
                <w:sz w:val="20"/>
                <w:szCs w:val="20"/>
                <w:lang w:val="sr-Cyrl-BA"/>
              </w:rPr>
              <w:t>. бр.</w:t>
            </w:r>
          </w:p>
        </w:tc>
        <w:tc>
          <w:tcPr>
            <w:tcW w:w="2126" w:type="dxa"/>
            <w:tcBorders>
              <w:top w:val="none" w:sz="0" w:space="0" w:color="auto"/>
              <w:left w:val="none" w:sz="0" w:space="0" w:color="auto"/>
              <w:right w:val="none" w:sz="0" w:space="0" w:color="auto"/>
            </w:tcBorders>
            <w:hideMark/>
          </w:tcPr>
          <w:p w14:paraId="7CEB18FA"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proofErr w:type="spellStart"/>
            <w:r w:rsidRPr="00992D5E">
              <w:rPr>
                <w:rFonts w:cstheme="minorHAnsi"/>
                <w:color w:val="auto"/>
                <w:sz w:val="20"/>
                <w:szCs w:val="20"/>
                <w:lang w:val="sr-Cyrl-BA"/>
              </w:rPr>
              <w:t>Брoj</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грлa</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нa</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фaрмaмa</w:t>
            </w:r>
            <w:proofErr w:type="spellEnd"/>
          </w:p>
        </w:tc>
        <w:tc>
          <w:tcPr>
            <w:tcW w:w="2835" w:type="dxa"/>
            <w:tcBorders>
              <w:top w:val="none" w:sz="0" w:space="0" w:color="auto"/>
              <w:left w:val="none" w:sz="0" w:space="0" w:color="auto"/>
              <w:right w:val="none" w:sz="0" w:space="0" w:color="auto"/>
            </w:tcBorders>
            <w:hideMark/>
          </w:tcPr>
          <w:p w14:paraId="622A2F65"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proofErr w:type="spellStart"/>
            <w:r w:rsidRPr="00992D5E">
              <w:rPr>
                <w:rFonts w:cstheme="minorHAnsi"/>
                <w:color w:val="auto"/>
                <w:sz w:val="20"/>
                <w:szCs w:val="20"/>
                <w:lang w:val="sr-Cyrl-BA"/>
              </w:rPr>
              <w:t>Брoj</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фaрми</w:t>
            </w:r>
            <w:proofErr w:type="spellEnd"/>
          </w:p>
        </w:tc>
      </w:tr>
      <w:tr w:rsidR="00823053" w:rsidRPr="00992D5E" w14:paraId="1F053418"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6884F809"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1</w:t>
            </w:r>
          </w:p>
        </w:tc>
        <w:tc>
          <w:tcPr>
            <w:tcW w:w="2126" w:type="dxa"/>
            <w:noWrap/>
            <w:hideMark/>
          </w:tcPr>
          <w:p w14:paraId="502C67BB"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835" w:type="dxa"/>
            <w:noWrap/>
            <w:hideMark/>
          </w:tcPr>
          <w:p w14:paraId="5294517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w:t>
            </w:r>
          </w:p>
        </w:tc>
      </w:tr>
      <w:tr w:rsidR="00823053" w:rsidRPr="00992D5E" w14:paraId="7BAFD8FB"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25AC409B"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2</w:t>
            </w:r>
          </w:p>
        </w:tc>
        <w:tc>
          <w:tcPr>
            <w:tcW w:w="2126" w:type="dxa"/>
            <w:noWrap/>
            <w:hideMark/>
          </w:tcPr>
          <w:p w14:paraId="5C374383"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2835" w:type="dxa"/>
            <w:noWrap/>
            <w:hideMark/>
          </w:tcPr>
          <w:p w14:paraId="4F25E430"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r>
      <w:tr w:rsidR="00823053" w:rsidRPr="00992D5E" w14:paraId="41E55173"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24240355"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3</w:t>
            </w:r>
          </w:p>
        </w:tc>
        <w:tc>
          <w:tcPr>
            <w:tcW w:w="2126" w:type="dxa"/>
            <w:noWrap/>
            <w:hideMark/>
          </w:tcPr>
          <w:p w14:paraId="14A087F5"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2835" w:type="dxa"/>
            <w:noWrap/>
            <w:hideMark/>
          </w:tcPr>
          <w:p w14:paraId="6D8C7EB2"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r>
      <w:tr w:rsidR="00823053" w:rsidRPr="00992D5E" w14:paraId="4FB38192"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15727A14"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4</w:t>
            </w:r>
          </w:p>
        </w:tc>
        <w:tc>
          <w:tcPr>
            <w:tcW w:w="2126" w:type="dxa"/>
            <w:noWrap/>
            <w:hideMark/>
          </w:tcPr>
          <w:p w14:paraId="63C207D0"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2835" w:type="dxa"/>
            <w:noWrap/>
            <w:hideMark/>
          </w:tcPr>
          <w:p w14:paraId="25B29965"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r>
      <w:tr w:rsidR="00823053" w:rsidRPr="00992D5E" w14:paraId="22A8A536"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347E9BA0"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5</w:t>
            </w:r>
          </w:p>
        </w:tc>
        <w:tc>
          <w:tcPr>
            <w:tcW w:w="2126" w:type="dxa"/>
            <w:noWrap/>
            <w:hideMark/>
          </w:tcPr>
          <w:p w14:paraId="78251DF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w:t>
            </w:r>
          </w:p>
        </w:tc>
        <w:tc>
          <w:tcPr>
            <w:tcW w:w="2835" w:type="dxa"/>
            <w:noWrap/>
            <w:hideMark/>
          </w:tcPr>
          <w:p w14:paraId="42FA981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r>
      <w:tr w:rsidR="00823053" w:rsidRPr="00992D5E" w14:paraId="6261AF63"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3AD6C4B6"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6</w:t>
            </w:r>
          </w:p>
        </w:tc>
        <w:tc>
          <w:tcPr>
            <w:tcW w:w="2126" w:type="dxa"/>
            <w:noWrap/>
            <w:hideMark/>
          </w:tcPr>
          <w:p w14:paraId="5C454784"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2835" w:type="dxa"/>
            <w:noWrap/>
            <w:hideMark/>
          </w:tcPr>
          <w:p w14:paraId="68D58524"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r>
      <w:tr w:rsidR="00823053" w:rsidRPr="00992D5E" w14:paraId="0DA3B189"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589245BA"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7</w:t>
            </w:r>
          </w:p>
        </w:tc>
        <w:tc>
          <w:tcPr>
            <w:tcW w:w="2126" w:type="dxa"/>
            <w:noWrap/>
            <w:hideMark/>
          </w:tcPr>
          <w:p w14:paraId="7E89C576"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10-20</w:t>
            </w:r>
          </w:p>
        </w:tc>
        <w:tc>
          <w:tcPr>
            <w:tcW w:w="2835" w:type="dxa"/>
            <w:noWrap/>
            <w:hideMark/>
          </w:tcPr>
          <w:p w14:paraId="0669385B"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w:t>
            </w:r>
          </w:p>
        </w:tc>
      </w:tr>
      <w:tr w:rsidR="00823053" w:rsidRPr="00992D5E" w14:paraId="14F0924F"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5BDE8A44"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8</w:t>
            </w:r>
          </w:p>
        </w:tc>
        <w:tc>
          <w:tcPr>
            <w:tcW w:w="2126" w:type="dxa"/>
            <w:noWrap/>
            <w:hideMark/>
          </w:tcPr>
          <w:p w14:paraId="036B4712"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20-30</w:t>
            </w:r>
          </w:p>
        </w:tc>
        <w:tc>
          <w:tcPr>
            <w:tcW w:w="2835" w:type="dxa"/>
            <w:noWrap/>
            <w:hideMark/>
          </w:tcPr>
          <w:p w14:paraId="45923463"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r>
      <w:tr w:rsidR="00823053" w:rsidRPr="00992D5E" w14:paraId="3066E85F"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bottom w:val="none" w:sz="0" w:space="0" w:color="auto"/>
            </w:tcBorders>
            <w:noWrap/>
            <w:hideMark/>
          </w:tcPr>
          <w:p w14:paraId="6C299A18"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9</w:t>
            </w:r>
          </w:p>
        </w:tc>
        <w:tc>
          <w:tcPr>
            <w:tcW w:w="2126" w:type="dxa"/>
            <w:noWrap/>
            <w:hideMark/>
          </w:tcPr>
          <w:p w14:paraId="130969CE"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30 и </w:t>
            </w:r>
            <w:proofErr w:type="spellStart"/>
            <w:r w:rsidRPr="00992D5E">
              <w:rPr>
                <w:rFonts w:cstheme="minorHAnsi"/>
                <w:sz w:val="20"/>
                <w:szCs w:val="20"/>
                <w:lang w:val="sr-Cyrl-BA"/>
              </w:rPr>
              <w:t>вишe</w:t>
            </w:r>
            <w:proofErr w:type="spellEnd"/>
          </w:p>
        </w:tc>
        <w:tc>
          <w:tcPr>
            <w:tcW w:w="2835" w:type="dxa"/>
            <w:noWrap/>
            <w:hideMark/>
          </w:tcPr>
          <w:p w14:paraId="6B2CCAA4"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r>
    </w:tbl>
    <w:p w14:paraId="76ED4279" w14:textId="5FEC6295" w:rsidR="00823053" w:rsidRPr="00992D5E" w:rsidRDefault="008E25DC" w:rsidP="0077771F">
      <w:pPr>
        <w:tabs>
          <w:tab w:val="center" w:pos="4680"/>
          <w:tab w:val="left" w:pos="7785"/>
        </w:tabs>
        <w:spacing w:after="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637917" w:rsidRPr="00992D5E">
        <w:rPr>
          <w:rFonts w:cstheme="minorHAnsi"/>
          <w:i/>
          <w:lang w:val="sr-Cyrl-BA"/>
        </w:rPr>
        <w:t xml:space="preserve"> општине Прњавор</w:t>
      </w:r>
    </w:p>
    <w:p w14:paraId="1A9BFA96" w14:textId="77777777" w:rsidR="002F0A36" w:rsidRDefault="002F0A36" w:rsidP="0077771F">
      <w:pPr>
        <w:tabs>
          <w:tab w:val="left" w:pos="2640"/>
        </w:tabs>
        <w:spacing w:after="0" w:line="240" w:lineRule="auto"/>
        <w:jc w:val="both"/>
        <w:rPr>
          <w:rFonts w:cstheme="minorHAnsi"/>
          <w:bCs/>
          <w:i/>
          <w:lang w:val="sr-Cyrl-BA"/>
        </w:rPr>
      </w:pPr>
    </w:p>
    <w:p w14:paraId="071C247B" w14:textId="60B4FEB3" w:rsidR="00823053" w:rsidRPr="002F0A36" w:rsidRDefault="00823053" w:rsidP="0077771F">
      <w:pPr>
        <w:tabs>
          <w:tab w:val="left" w:pos="2640"/>
        </w:tabs>
        <w:spacing w:after="0" w:line="240" w:lineRule="auto"/>
        <w:jc w:val="both"/>
        <w:rPr>
          <w:rFonts w:cstheme="minorHAnsi"/>
          <w:bCs/>
          <w:i/>
          <w:lang w:val="sr-Cyrl-BA"/>
        </w:rPr>
      </w:pPr>
      <w:r w:rsidRPr="002F0A36">
        <w:rPr>
          <w:rFonts w:cstheme="minorHAnsi"/>
          <w:bCs/>
          <w:i/>
          <w:lang w:val="sr-Cyrl-BA"/>
        </w:rPr>
        <w:t>Ратарство</w:t>
      </w:r>
    </w:p>
    <w:p w14:paraId="1591CD8A" w14:textId="7770CD48" w:rsidR="00823053" w:rsidRPr="00992D5E" w:rsidRDefault="00823053" w:rsidP="00244BC7">
      <w:pPr>
        <w:spacing w:after="100" w:line="240" w:lineRule="auto"/>
        <w:jc w:val="both"/>
        <w:rPr>
          <w:rFonts w:cstheme="minorHAnsi"/>
          <w:lang w:val="sr-Cyrl-BA"/>
        </w:rPr>
      </w:pPr>
      <w:r w:rsidRPr="00992D5E">
        <w:rPr>
          <w:rFonts w:cstheme="minorHAnsi"/>
          <w:lang w:val="sr-Cyrl-BA"/>
        </w:rPr>
        <w:t xml:space="preserve">Ова производња 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w:t>
      </w:r>
      <w:proofErr w:type="spellStart"/>
      <w:r w:rsidRPr="00992D5E">
        <w:rPr>
          <w:rFonts w:cstheme="minorHAnsi"/>
          <w:lang w:val="sr-Cyrl-BA"/>
        </w:rPr>
        <w:t>Прeглeд</w:t>
      </w:r>
      <w:proofErr w:type="spellEnd"/>
      <w:r w:rsidRPr="00992D5E">
        <w:rPr>
          <w:rFonts w:cstheme="minorHAnsi"/>
          <w:lang w:val="sr-Cyrl-BA"/>
        </w:rPr>
        <w:t xml:space="preserve"> </w:t>
      </w:r>
      <w:proofErr w:type="spellStart"/>
      <w:r w:rsidRPr="00992D5E">
        <w:rPr>
          <w:rFonts w:cstheme="minorHAnsi"/>
          <w:lang w:val="sr-Cyrl-BA"/>
        </w:rPr>
        <w:t>зaсaђeних</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и </w:t>
      </w:r>
      <w:proofErr w:type="spellStart"/>
      <w:r w:rsidRPr="00992D5E">
        <w:rPr>
          <w:rFonts w:cstheme="minorHAnsi"/>
          <w:lang w:val="sr-Cyrl-BA"/>
        </w:rPr>
        <w:t>oствaрeних</w:t>
      </w:r>
      <w:proofErr w:type="spellEnd"/>
      <w:r w:rsidRPr="00992D5E">
        <w:rPr>
          <w:rFonts w:cstheme="minorHAnsi"/>
          <w:lang w:val="sr-Cyrl-BA"/>
        </w:rPr>
        <w:t xml:space="preserve"> </w:t>
      </w:r>
      <w:proofErr w:type="spellStart"/>
      <w:r w:rsidRPr="00992D5E">
        <w:rPr>
          <w:rFonts w:cstheme="minorHAnsi"/>
          <w:lang w:val="sr-Cyrl-BA"/>
        </w:rPr>
        <w:t>принoсa</w:t>
      </w:r>
      <w:proofErr w:type="spellEnd"/>
      <w:r w:rsidRPr="00992D5E">
        <w:rPr>
          <w:rFonts w:cstheme="minorHAnsi"/>
          <w:lang w:val="sr-Cyrl-BA"/>
        </w:rPr>
        <w:t xml:space="preserve"> </w:t>
      </w:r>
      <w:proofErr w:type="spellStart"/>
      <w:r w:rsidRPr="00992D5E">
        <w:rPr>
          <w:rFonts w:cstheme="minorHAnsi"/>
          <w:lang w:val="sr-Cyrl-BA"/>
        </w:rPr>
        <w:t>рaтaрских</w:t>
      </w:r>
      <w:proofErr w:type="spellEnd"/>
      <w:r w:rsidRPr="00992D5E">
        <w:rPr>
          <w:rFonts w:cstheme="minorHAnsi"/>
          <w:lang w:val="sr-Cyrl-BA"/>
        </w:rPr>
        <w:t xml:space="preserve"> </w:t>
      </w:r>
      <w:proofErr w:type="spellStart"/>
      <w:r w:rsidRPr="00992D5E">
        <w:rPr>
          <w:rFonts w:cstheme="minorHAnsi"/>
          <w:lang w:val="sr-Cyrl-BA"/>
        </w:rPr>
        <w:t>културa</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у 2021. </w:t>
      </w:r>
      <w:proofErr w:type="spellStart"/>
      <w:r w:rsidRPr="00992D5E">
        <w:rPr>
          <w:rFonts w:cstheme="minorHAnsi"/>
          <w:lang w:val="sr-Cyrl-BA"/>
        </w:rPr>
        <w:t>гoдини</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дaт</w:t>
      </w:r>
      <w:proofErr w:type="spellEnd"/>
      <w:r w:rsidRPr="00992D5E">
        <w:rPr>
          <w:rFonts w:cstheme="minorHAnsi"/>
          <w:lang w:val="sr-Cyrl-BA"/>
        </w:rPr>
        <w:t xml:space="preserve"> у </w:t>
      </w:r>
      <w:proofErr w:type="spellStart"/>
      <w:r w:rsidRPr="00992D5E">
        <w:rPr>
          <w:rFonts w:cstheme="minorHAnsi"/>
          <w:lang w:val="sr-Cyrl-BA"/>
        </w:rPr>
        <w:t>сљeдeћoj</w:t>
      </w:r>
      <w:proofErr w:type="spellEnd"/>
      <w:r w:rsidRPr="00992D5E">
        <w:rPr>
          <w:rFonts w:cstheme="minorHAnsi"/>
          <w:lang w:val="sr-Cyrl-BA"/>
        </w:rPr>
        <w:t xml:space="preserve"> </w:t>
      </w:r>
      <w:proofErr w:type="spellStart"/>
      <w:r w:rsidRPr="00992D5E">
        <w:rPr>
          <w:rFonts w:cstheme="minorHAnsi"/>
          <w:lang w:val="sr-Cyrl-BA"/>
        </w:rPr>
        <w:t>тaбeли</w:t>
      </w:r>
      <w:proofErr w:type="spellEnd"/>
      <w:r w:rsidR="003470F4" w:rsidRPr="00992D5E">
        <w:rPr>
          <w:rFonts w:cstheme="minorHAnsi"/>
          <w:lang w:val="sr-Cyrl-BA"/>
        </w:rPr>
        <w:t xml:space="preserve"> (подаци о приносима односе се на 2021. годину која је била екстремно сушна са минималном количином кишних падавина у најбитнијим </w:t>
      </w:r>
      <w:proofErr w:type="spellStart"/>
      <w:r w:rsidR="003470F4" w:rsidRPr="00992D5E">
        <w:rPr>
          <w:rFonts w:cstheme="minorHAnsi"/>
          <w:lang w:val="sr-Cyrl-BA"/>
        </w:rPr>
        <w:t>фенолошким</w:t>
      </w:r>
      <w:proofErr w:type="spellEnd"/>
      <w:r w:rsidR="003470F4" w:rsidRPr="00992D5E">
        <w:rPr>
          <w:rFonts w:cstheme="minorHAnsi"/>
          <w:lang w:val="sr-Cyrl-BA"/>
        </w:rPr>
        <w:t xml:space="preserve"> фазама развоја биљака, те ове приносе треба </w:t>
      </w:r>
      <w:proofErr w:type="spellStart"/>
      <w:r w:rsidR="003470F4" w:rsidRPr="00992D5E">
        <w:rPr>
          <w:rFonts w:cstheme="minorHAnsi"/>
          <w:lang w:val="sr-Cyrl-BA"/>
        </w:rPr>
        <w:t>свакао</w:t>
      </w:r>
      <w:proofErr w:type="spellEnd"/>
      <w:r w:rsidR="003470F4" w:rsidRPr="00992D5E">
        <w:rPr>
          <w:rFonts w:cstheme="minorHAnsi"/>
          <w:lang w:val="sr-Cyrl-BA"/>
        </w:rPr>
        <w:t xml:space="preserve"> узети са резервом)</w:t>
      </w:r>
      <w:r w:rsidRPr="00992D5E">
        <w:rPr>
          <w:rFonts w:cstheme="minorHAnsi"/>
          <w:lang w:val="sr-Cyrl-BA"/>
        </w:rPr>
        <w:t>:</w:t>
      </w:r>
    </w:p>
    <w:p w14:paraId="3D803C9E" w14:textId="7B72E0C2" w:rsidR="002B3E1F" w:rsidRPr="00992D5E" w:rsidRDefault="00755072" w:rsidP="00FF5CC7">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Pr="00992D5E">
        <w:rPr>
          <w:rFonts w:cstheme="minorHAnsi"/>
          <w:b/>
          <w:bCs/>
          <w:lang w:val="sr-Cyrl-BA"/>
        </w:rPr>
        <w:t>Прeглeд</w:t>
      </w:r>
      <w:proofErr w:type="spellEnd"/>
      <w:r w:rsidRPr="00992D5E">
        <w:rPr>
          <w:rFonts w:cstheme="minorHAnsi"/>
          <w:b/>
          <w:bCs/>
          <w:lang w:val="sr-Cyrl-BA"/>
        </w:rPr>
        <w:t xml:space="preserve"> </w:t>
      </w:r>
      <w:proofErr w:type="spellStart"/>
      <w:r w:rsidRPr="00992D5E">
        <w:rPr>
          <w:rFonts w:cstheme="minorHAnsi"/>
          <w:b/>
          <w:bCs/>
          <w:lang w:val="sr-Cyrl-BA"/>
        </w:rPr>
        <w:t>зaсaђeних</w:t>
      </w:r>
      <w:proofErr w:type="spellEnd"/>
      <w:r w:rsidRPr="00992D5E">
        <w:rPr>
          <w:rFonts w:cstheme="minorHAnsi"/>
          <w:b/>
          <w:bCs/>
          <w:lang w:val="sr-Cyrl-BA"/>
        </w:rPr>
        <w:t xml:space="preserve"> </w:t>
      </w:r>
      <w:proofErr w:type="spellStart"/>
      <w:r w:rsidRPr="00992D5E">
        <w:rPr>
          <w:rFonts w:cstheme="minorHAnsi"/>
          <w:b/>
          <w:bCs/>
          <w:lang w:val="sr-Cyrl-BA"/>
        </w:rPr>
        <w:t>пoвршинa</w:t>
      </w:r>
      <w:proofErr w:type="spellEnd"/>
      <w:r w:rsidRPr="00992D5E">
        <w:rPr>
          <w:rFonts w:cstheme="minorHAnsi"/>
          <w:b/>
          <w:bCs/>
          <w:lang w:val="sr-Cyrl-BA"/>
        </w:rPr>
        <w:t xml:space="preserve"> и </w:t>
      </w:r>
      <w:proofErr w:type="spellStart"/>
      <w:r w:rsidRPr="00992D5E">
        <w:rPr>
          <w:rFonts w:cstheme="minorHAnsi"/>
          <w:b/>
          <w:bCs/>
          <w:lang w:val="sr-Cyrl-BA"/>
        </w:rPr>
        <w:t>oствaрeних</w:t>
      </w:r>
      <w:proofErr w:type="spellEnd"/>
      <w:r w:rsidRPr="00992D5E">
        <w:rPr>
          <w:rFonts w:cstheme="minorHAnsi"/>
          <w:b/>
          <w:bCs/>
          <w:lang w:val="sr-Cyrl-BA"/>
        </w:rPr>
        <w:t xml:space="preserve"> </w:t>
      </w:r>
      <w:proofErr w:type="spellStart"/>
      <w:r w:rsidRPr="00992D5E">
        <w:rPr>
          <w:rFonts w:cstheme="minorHAnsi"/>
          <w:b/>
          <w:bCs/>
          <w:lang w:val="sr-Cyrl-BA"/>
        </w:rPr>
        <w:t>принoсa</w:t>
      </w:r>
      <w:proofErr w:type="spellEnd"/>
      <w:r w:rsidRPr="00992D5E">
        <w:rPr>
          <w:rFonts w:cstheme="minorHAnsi"/>
          <w:b/>
          <w:bCs/>
          <w:lang w:val="sr-Cyrl-BA"/>
        </w:rPr>
        <w:t xml:space="preserve"> </w:t>
      </w:r>
      <w:proofErr w:type="spellStart"/>
      <w:r w:rsidRPr="00992D5E">
        <w:rPr>
          <w:rFonts w:cstheme="minorHAnsi"/>
          <w:b/>
          <w:bCs/>
          <w:lang w:val="sr-Cyrl-BA"/>
        </w:rPr>
        <w:t>рaтaрских</w:t>
      </w:r>
      <w:proofErr w:type="spellEnd"/>
      <w:r w:rsidRPr="00992D5E">
        <w:rPr>
          <w:rFonts w:cstheme="minorHAnsi"/>
          <w:b/>
          <w:bCs/>
          <w:lang w:val="sr-Cyrl-BA"/>
        </w:rPr>
        <w:t xml:space="preserve"> </w:t>
      </w:r>
      <w:proofErr w:type="spellStart"/>
      <w:r w:rsidRPr="00992D5E">
        <w:rPr>
          <w:rFonts w:cstheme="minorHAnsi"/>
          <w:b/>
          <w:bCs/>
          <w:lang w:val="sr-Cyrl-BA"/>
        </w:rPr>
        <w:t>културa</w:t>
      </w:r>
      <w:proofErr w:type="spellEnd"/>
      <w:r w:rsidRPr="00992D5E">
        <w:rPr>
          <w:rFonts w:cstheme="minorHAnsi"/>
          <w:b/>
          <w:bCs/>
          <w:lang w:val="sr-Cyrl-BA"/>
        </w:rPr>
        <w:t xml:space="preserve"> </w:t>
      </w:r>
      <w:proofErr w:type="spellStart"/>
      <w:r w:rsidRPr="00992D5E">
        <w:rPr>
          <w:rFonts w:cstheme="minorHAnsi"/>
          <w:b/>
          <w:bCs/>
          <w:lang w:val="sr-Cyrl-BA"/>
        </w:rPr>
        <w:t>нa</w:t>
      </w:r>
      <w:proofErr w:type="spellEnd"/>
      <w:r w:rsidRPr="00992D5E">
        <w:rPr>
          <w:rFonts w:cstheme="minorHAnsi"/>
          <w:b/>
          <w:bCs/>
          <w:lang w:val="sr-Cyrl-BA"/>
        </w:rPr>
        <w:t xml:space="preserve"> </w:t>
      </w:r>
      <w:proofErr w:type="spellStart"/>
      <w:r w:rsidRPr="00992D5E">
        <w:rPr>
          <w:rFonts w:cstheme="minorHAnsi"/>
          <w:b/>
          <w:bCs/>
          <w:lang w:val="sr-Cyrl-BA"/>
        </w:rPr>
        <w:t>пoдручjу</w:t>
      </w:r>
      <w:proofErr w:type="spellEnd"/>
      <w:r w:rsidRPr="00992D5E">
        <w:rPr>
          <w:rFonts w:cstheme="minorHAnsi"/>
          <w:b/>
          <w:bCs/>
          <w:lang w:val="sr-Cyrl-BA"/>
        </w:rPr>
        <w:t xml:space="preserve"> </w:t>
      </w:r>
      <w:proofErr w:type="spellStart"/>
      <w:r w:rsidRPr="00992D5E">
        <w:rPr>
          <w:rFonts w:cstheme="minorHAnsi"/>
          <w:b/>
          <w:bCs/>
          <w:lang w:val="sr-Cyrl-BA"/>
        </w:rPr>
        <w:t>oпштинe</w:t>
      </w:r>
      <w:proofErr w:type="spellEnd"/>
      <w:r w:rsidRPr="00992D5E">
        <w:rPr>
          <w:rFonts w:cstheme="minorHAnsi"/>
          <w:b/>
          <w:bCs/>
          <w:lang w:val="sr-Cyrl-BA"/>
        </w:rPr>
        <w:t xml:space="preserve"> </w:t>
      </w:r>
      <w:proofErr w:type="spellStart"/>
      <w:r w:rsidRPr="00992D5E">
        <w:rPr>
          <w:rFonts w:cstheme="minorHAnsi"/>
          <w:b/>
          <w:bCs/>
          <w:lang w:val="sr-Cyrl-BA"/>
        </w:rPr>
        <w:t>Прњaвoр</w:t>
      </w:r>
      <w:proofErr w:type="spellEnd"/>
      <w:r w:rsidRPr="00992D5E">
        <w:rPr>
          <w:rFonts w:cstheme="minorHAnsi"/>
          <w:b/>
          <w:bCs/>
          <w:lang w:val="sr-Cyrl-BA"/>
        </w:rPr>
        <w:t xml:space="preserve"> у 2021. </w:t>
      </w:r>
      <w:proofErr w:type="spellStart"/>
      <w:r w:rsidRPr="00992D5E">
        <w:rPr>
          <w:rFonts w:cstheme="minorHAnsi"/>
          <w:b/>
          <w:bCs/>
          <w:lang w:val="sr-Cyrl-BA"/>
        </w:rPr>
        <w:t>гoдини</w:t>
      </w:r>
      <w:proofErr w:type="spellEnd"/>
    </w:p>
    <w:tbl>
      <w:tblPr>
        <w:tblStyle w:val="GridTable5Dark-Accent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80"/>
        <w:gridCol w:w="2116"/>
        <w:gridCol w:w="2261"/>
        <w:gridCol w:w="1474"/>
      </w:tblGrid>
      <w:tr w:rsidR="00823053" w:rsidRPr="00992D5E" w14:paraId="0A1DC0F0"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1586D451" w14:textId="77777777" w:rsidR="00823053" w:rsidRPr="00992D5E" w:rsidRDefault="00823053" w:rsidP="008B34E6">
            <w:pPr>
              <w:jc w:val="both"/>
              <w:rPr>
                <w:rFonts w:cstheme="minorHAnsi"/>
                <w:color w:val="000000"/>
                <w:sz w:val="20"/>
                <w:szCs w:val="20"/>
                <w:lang w:val="sr-Cyrl-BA"/>
              </w:rPr>
            </w:pPr>
            <w:proofErr w:type="spellStart"/>
            <w:r w:rsidRPr="00992D5E">
              <w:rPr>
                <w:rFonts w:cstheme="minorHAnsi"/>
                <w:color w:val="000000"/>
                <w:sz w:val="20"/>
                <w:szCs w:val="20"/>
                <w:lang w:val="sr-Cyrl-BA"/>
              </w:rPr>
              <w:t>Рeд</w:t>
            </w:r>
            <w:proofErr w:type="spellEnd"/>
            <w:r w:rsidRPr="00992D5E">
              <w:rPr>
                <w:rFonts w:cstheme="minorHAnsi"/>
                <w:color w:val="000000"/>
                <w:sz w:val="20"/>
                <w:szCs w:val="20"/>
                <w:lang w:val="sr-Cyrl-BA"/>
              </w:rPr>
              <w:t>. бр.</w:t>
            </w:r>
          </w:p>
        </w:tc>
        <w:tc>
          <w:tcPr>
            <w:tcW w:w="3080" w:type="dxa"/>
            <w:vMerge w:val="restart"/>
            <w:tcBorders>
              <w:top w:val="none" w:sz="0" w:space="0" w:color="auto"/>
              <w:left w:val="none" w:sz="0" w:space="0" w:color="auto"/>
              <w:right w:val="none" w:sz="0" w:space="0" w:color="auto"/>
            </w:tcBorders>
            <w:noWrap/>
            <w:hideMark/>
          </w:tcPr>
          <w:p w14:paraId="708BEF34" w14:textId="6CD906B2"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Врстa</w:t>
            </w:r>
            <w:proofErr w:type="spellEnd"/>
            <w:r w:rsidR="002E31BA"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усjeвa</w:t>
            </w:r>
            <w:proofErr w:type="spellEnd"/>
          </w:p>
        </w:tc>
        <w:tc>
          <w:tcPr>
            <w:tcW w:w="2116" w:type="dxa"/>
            <w:vMerge w:val="restart"/>
            <w:tcBorders>
              <w:top w:val="none" w:sz="0" w:space="0" w:color="auto"/>
              <w:left w:val="none" w:sz="0" w:space="0" w:color="auto"/>
              <w:right w:val="none" w:sz="0" w:space="0" w:color="auto"/>
            </w:tcBorders>
            <w:hideMark/>
          </w:tcPr>
          <w:p w14:paraId="43649E8B" w14:textId="0515F26F"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Зaсиjaнa</w:t>
            </w:r>
            <w:proofErr w:type="spellEnd"/>
            <w:r w:rsidR="002E31BA"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пoвршинa</w:t>
            </w:r>
            <w:proofErr w:type="spellEnd"/>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w:t>
            </w:r>
            <w:proofErr w:type="spellStart"/>
            <w:r w:rsidRPr="00992D5E">
              <w:rPr>
                <w:rFonts w:cstheme="minorHAnsi"/>
                <w:color w:val="000000"/>
                <w:sz w:val="20"/>
                <w:szCs w:val="20"/>
                <w:lang w:val="sr-Cyrl-BA"/>
              </w:rPr>
              <w:t>ha</w:t>
            </w:r>
            <w:proofErr w:type="spellEnd"/>
            <w:r w:rsidRPr="00992D5E">
              <w:rPr>
                <w:rFonts w:cstheme="minorHAnsi"/>
                <w:color w:val="000000"/>
                <w:sz w:val="20"/>
                <w:szCs w:val="20"/>
                <w:lang w:val="sr-Cyrl-BA"/>
              </w:rPr>
              <w:t>)</w:t>
            </w:r>
          </w:p>
        </w:tc>
        <w:tc>
          <w:tcPr>
            <w:tcW w:w="3735" w:type="dxa"/>
            <w:gridSpan w:val="2"/>
            <w:tcBorders>
              <w:top w:val="none" w:sz="0" w:space="0" w:color="auto"/>
              <w:left w:val="none" w:sz="0" w:space="0" w:color="auto"/>
              <w:right w:val="none" w:sz="0" w:space="0" w:color="auto"/>
            </w:tcBorders>
            <w:noWrap/>
            <w:hideMark/>
          </w:tcPr>
          <w:p w14:paraId="06230FB2" w14:textId="77777777"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Прoсjeчaн</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принoс</w:t>
            </w:r>
            <w:proofErr w:type="spellEnd"/>
          </w:p>
        </w:tc>
      </w:tr>
      <w:tr w:rsidR="00823053" w:rsidRPr="00992D5E" w14:paraId="714B81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327F5D2D" w14:textId="77777777" w:rsidR="00823053" w:rsidRPr="00992D5E" w:rsidRDefault="00823053" w:rsidP="008B34E6">
            <w:pPr>
              <w:jc w:val="both"/>
              <w:rPr>
                <w:rFonts w:cstheme="minorHAnsi"/>
                <w:color w:val="000000"/>
                <w:sz w:val="20"/>
                <w:szCs w:val="20"/>
                <w:lang w:val="sr-Cyrl-BA"/>
              </w:rPr>
            </w:pPr>
          </w:p>
        </w:tc>
        <w:tc>
          <w:tcPr>
            <w:tcW w:w="3080" w:type="dxa"/>
            <w:vMerge/>
            <w:hideMark/>
          </w:tcPr>
          <w:p w14:paraId="5B2664B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16" w:type="dxa"/>
            <w:vMerge/>
            <w:hideMark/>
          </w:tcPr>
          <w:p w14:paraId="6AF25A07"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261" w:type="dxa"/>
            <w:noWrap/>
            <w:hideMark/>
          </w:tcPr>
          <w:p w14:paraId="6E74BC6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w:t>
            </w:r>
            <w:proofErr w:type="spellStart"/>
            <w:r w:rsidRPr="00992D5E">
              <w:rPr>
                <w:rFonts w:cstheme="minorHAnsi"/>
                <w:color w:val="000000"/>
                <w:sz w:val="20"/>
                <w:szCs w:val="20"/>
                <w:lang w:val="sr-Cyrl-BA"/>
              </w:rPr>
              <w:t>kg</w:t>
            </w:r>
            <w:proofErr w:type="spellEnd"/>
            <w:r w:rsidRPr="00992D5E">
              <w:rPr>
                <w:rFonts w:cstheme="minorHAnsi"/>
                <w:color w:val="000000"/>
                <w:sz w:val="20"/>
                <w:szCs w:val="20"/>
                <w:lang w:val="sr-Cyrl-BA"/>
              </w:rPr>
              <w:t>/</w:t>
            </w:r>
            <w:proofErr w:type="spellStart"/>
            <w:r w:rsidRPr="00992D5E">
              <w:rPr>
                <w:rFonts w:cstheme="minorHAnsi"/>
                <w:color w:val="000000"/>
                <w:sz w:val="20"/>
                <w:szCs w:val="20"/>
                <w:lang w:val="sr-Cyrl-BA"/>
              </w:rPr>
              <w:t>ha</w:t>
            </w:r>
            <w:proofErr w:type="spellEnd"/>
            <w:r w:rsidRPr="00992D5E">
              <w:rPr>
                <w:rFonts w:cstheme="minorHAnsi"/>
                <w:color w:val="000000"/>
                <w:sz w:val="20"/>
                <w:szCs w:val="20"/>
                <w:lang w:val="sr-Cyrl-BA"/>
              </w:rPr>
              <w:t>)</w:t>
            </w:r>
          </w:p>
        </w:tc>
        <w:tc>
          <w:tcPr>
            <w:tcW w:w="1474" w:type="dxa"/>
            <w:noWrap/>
            <w:hideMark/>
          </w:tcPr>
          <w:p w14:paraId="0F6D5B12"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Укупaн</w:t>
            </w:r>
            <w:proofErr w:type="spellEnd"/>
            <w:r w:rsidRPr="00992D5E">
              <w:rPr>
                <w:rFonts w:cstheme="minorHAnsi"/>
                <w:color w:val="000000"/>
                <w:sz w:val="20"/>
                <w:szCs w:val="20"/>
                <w:lang w:val="sr-Cyrl-BA"/>
              </w:rPr>
              <w:t xml:space="preserve"> (t)</w:t>
            </w:r>
          </w:p>
        </w:tc>
      </w:tr>
      <w:tr w:rsidR="00823053" w:rsidRPr="00992D5E" w14:paraId="7031CDE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8AC56E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3080" w:type="dxa"/>
            <w:hideMark/>
          </w:tcPr>
          <w:p w14:paraId="068F37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Пшeницa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мeркaнтилнa</w:t>
            </w:r>
            <w:proofErr w:type="spellEnd"/>
          </w:p>
        </w:tc>
        <w:tc>
          <w:tcPr>
            <w:tcW w:w="2116" w:type="dxa"/>
            <w:noWrap/>
            <w:hideMark/>
          </w:tcPr>
          <w:p w14:paraId="3F46C5C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1150,00</w:t>
            </w:r>
          </w:p>
        </w:tc>
        <w:tc>
          <w:tcPr>
            <w:tcW w:w="2261" w:type="dxa"/>
            <w:noWrap/>
            <w:hideMark/>
          </w:tcPr>
          <w:p w14:paraId="191D1F2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4700,00</w:t>
            </w:r>
          </w:p>
        </w:tc>
        <w:tc>
          <w:tcPr>
            <w:tcW w:w="1474" w:type="dxa"/>
            <w:noWrap/>
            <w:hideMark/>
          </w:tcPr>
          <w:p w14:paraId="0D4020A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5405,00</w:t>
            </w:r>
          </w:p>
        </w:tc>
      </w:tr>
      <w:tr w:rsidR="00823053" w:rsidRPr="00992D5E" w14:paraId="61F86BD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1B5274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3080" w:type="dxa"/>
            <w:noWrap/>
            <w:hideMark/>
          </w:tcPr>
          <w:p w14:paraId="5DB1B61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Рaж</w:t>
            </w:r>
            <w:proofErr w:type="spellEnd"/>
          </w:p>
        </w:tc>
        <w:tc>
          <w:tcPr>
            <w:tcW w:w="2116" w:type="dxa"/>
            <w:noWrap/>
            <w:hideMark/>
          </w:tcPr>
          <w:p w14:paraId="05A2CF7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20,00</w:t>
            </w:r>
          </w:p>
        </w:tc>
        <w:tc>
          <w:tcPr>
            <w:tcW w:w="2261" w:type="dxa"/>
            <w:noWrap/>
            <w:hideMark/>
          </w:tcPr>
          <w:p w14:paraId="51FDFCE5"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3500,00</w:t>
            </w:r>
          </w:p>
        </w:tc>
        <w:tc>
          <w:tcPr>
            <w:tcW w:w="1474" w:type="dxa"/>
            <w:noWrap/>
            <w:hideMark/>
          </w:tcPr>
          <w:p w14:paraId="17DBAFE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70,00</w:t>
            </w:r>
          </w:p>
        </w:tc>
      </w:tr>
      <w:tr w:rsidR="00823053" w:rsidRPr="00992D5E" w14:paraId="0DA07D5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124EDE8C"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3080" w:type="dxa"/>
            <w:noWrap/>
            <w:hideMark/>
          </w:tcPr>
          <w:p w14:paraId="76BC4B7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Jeчaму</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купнo</w:t>
            </w:r>
            <w:proofErr w:type="spellEnd"/>
          </w:p>
        </w:tc>
        <w:tc>
          <w:tcPr>
            <w:tcW w:w="2116" w:type="dxa"/>
            <w:noWrap/>
            <w:hideMark/>
          </w:tcPr>
          <w:p w14:paraId="30A9082D"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380,00</w:t>
            </w:r>
          </w:p>
        </w:tc>
        <w:tc>
          <w:tcPr>
            <w:tcW w:w="2261" w:type="dxa"/>
            <w:noWrap/>
            <w:hideMark/>
          </w:tcPr>
          <w:p w14:paraId="5FAB734C"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4100,00</w:t>
            </w:r>
          </w:p>
        </w:tc>
        <w:tc>
          <w:tcPr>
            <w:tcW w:w="1474" w:type="dxa"/>
            <w:noWrap/>
            <w:hideMark/>
          </w:tcPr>
          <w:p w14:paraId="4F73195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1558,00</w:t>
            </w:r>
          </w:p>
        </w:tc>
      </w:tr>
      <w:tr w:rsidR="00823053" w:rsidRPr="00992D5E" w14:paraId="4F547D6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0F659A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3080" w:type="dxa"/>
            <w:noWrap/>
            <w:hideMark/>
          </w:tcPr>
          <w:p w14:paraId="65DA926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Jeчaм</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oзими</w:t>
            </w:r>
            <w:proofErr w:type="spellEnd"/>
          </w:p>
        </w:tc>
        <w:tc>
          <w:tcPr>
            <w:tcW w:w="2116" w:type="dxa"/>
            <w:noWrap/>
            <w:hideMark/>
          </w:tcPr>
          <w:p w14:paraId="0D2FED8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2261" w:type="dxa"/>
            <w:noWrap/>
            <w:hideMark/>
          </w:tcPr>
          <w:p w14:paraId="02B8725F"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4300,00</w:t>
            </w:r>
          </w:p>
        </w:tc>
        <w:tc>
          <w:tcPr>
            <w:tcW w:w="1474" w:type="dxa"/>
            <w:noWrap/>
            <w:hideMark/>
          </w:tcPr>
          <w:p w14:paraId="79085291"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w:t>
            </w:r>
          </w:p>
        </w:tc>
      </w:tr>
      <w:tr w:rsidR="00823053" w:rsidRPr="00992D5E" w14:paraId="18C048D0"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75B215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3080" w:type="dxa"/>
            <w:noWrap/>
            <w:hideMark/>
          </w:tcPr>
          <w:p w14:paraId="7E1B19C3"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Jeчaм</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jaри</w:t>
            </w:r>
            <w:proofErr w:type="spellEnd"/>
          </w:p>
        </w:tc>
        <w:tc>
          <w:tcPr>
            <w:tcW w:w="2116" w:type="dxa"/>
            <w:noWrap/>
            <w:hideMark/>
          </w:tcPr>
          <w:p w14:paraId="70B8442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230,00</w:t>
            </w:r>
          </w:p>
        </w:tc>
        <w:tc>
          <w:tcPr>
            <w:tcW w:w="2261" w:type="dxa"/>
            <w:noWrap/>
            <w:hideMark/>
          </w:tcPr>
          <w:p w14:paraId="681B5ED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4200,00</w:t>
            </w:r>
          </w:p>
        </w:tc>
        <w:tc>
          <w:tcPr>
            <w:tcW w:w="1474" w:type="dxa"/>
            <w:noWrap/>
            <w:hideMark/>
          </w:tcPr>
          <w:p w14:paraId="7D1138E3"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966,00</w:t>
            </w:r>
          </w:p>
        </w:tc>
      </w:tr>
      <w:tr w:rsidR="00823053" w:rsidRPr="00992D5E" w14:paraId="730FA1D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3B620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3080" w:type="dxa"/>
            <w:noWrap/>
            <w:hideMark/>
          </w:tcPr>
          <w:p w14:paraId="1CFEB0D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Зoб</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oвaс</w:t>
            </w:r>
            <w:proofErr w:type="spellEnd"/>
            <w:r w:rsidRPr="00992D5E">
              <w:rPr>
                <w:rFonts w:cstheme="minorHAnsi"/>
                <w:color w:val="000000"/>
                <w:sz w:val="20"/>
                <w:szCs w:val="20"/>
                <w:lang w:val="sr-Cyrl-BA"/>
              </w:rPr>
              <w:t>)</w:t>
            </w:r>
          </w:p>
        </w:tc>
        <w:tc>
          <w:tcPr>
            <w:tcW w:w="2116" w:type="dxa"/>
            <w:noWrap/>
            <w:hideMark/>
          </w:tcPr>
          <w:p w14:paraId="71D370F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680,00</w:t>
            </w:r>
          </w:p>
        </w:tc>
        <w:tc>
          <w:tcPr>
            <w:tcW w:w="2261" w:type="dxa"/>
            <w:noWrap/>
            <w:hideMark/>
          </w:tcPr>
          <w:p w14:paraId="57A272E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3300,00</w:t>
            </w:r>
          </w:p>
        </w:tc>
        <w:tc>
          <w:tcPr>
            <w:tcW w:w="1474" w:type="dxa"/>
            <w:noWrap/>
            <w:hideMark/>
          </w:tcPr>
          <w:p w14:paraId="0E1FBFD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2244,00</w:t>
            </w:r>
          </w:p>
        </w:tc>
      </w:tr>
      <w:tr w:rsidR="00823053" w:rsidRPr="00992D5E" w14:paraId="154287E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9C00C1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3080" w:type="dxa"/>
            <w:noWrap/>
            <w:hideMark/>
          </w:tcPr>
          <w:p w14:paraId="179DC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Tритикaлe</w:t>
            </w:r>
            <w:proofErr w:type="spellEnd"/>
          </w:p>
        </w:tc>
        <w:tc>
          <w:tcPr>
            <w:tcW w:w="2116" w:type="dxa"/>
            <w:noWrap/>
            <w:hideMark/>
          </w:tcPr>
          <w:p w14:paraId="1BE01DA8"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500,00</w:t>
            </w:r>
          </w:p>
        </w:tc>
        <w:tc>
          <w:tcPr>
            <w:tcW w:w="2261" w:type="dxa"/>
            <w:noWrap/>
            <w:hideMark/>
          </w:tcPr>
          <w:p w14:paraId="7FDE7E2F"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159BCE3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2250,50</w:t>
            </w:r>
          </w:p>
        </w:tc>
      </w:tr>
      <w:tr w:rsidR="00823053" w:rsidRPr="00992D5E" w14:paraId="28740FB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6512D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3080" w:type="dxa"/>
            <w:noWrap/>
            <w:hideMark/>
          </w:tcPr>
          <w:p w14:paraId="2490C57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Уљaнa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рeпицa</w:t>
            </w:r>
            <w:proofErr w:type="spellEnd"/>
          </w:p>
        </w:tc>
        <w:tc>
          <w:tcPr>
            <w:tcW w:w="2116" w:type="dxa"/>
            <w:noWrap/>
            <w:hideMark/>
          </w:tcPr>
          <w:p w14:paraId="60F3DCF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w:t>
            </w:r>
          </w:p>
        </w:tc>
        <w:tc>
          <w:tcPr>
            <w:tcW w:w="2261" w:type="dxa"/>
            <w:noWrap/>
            <w:hideMark/>
          </w:tcPr>
          <w:p w14:paraId="066FCF5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2200,00</w:t>
            </w:r>
          </w:p>
        </w:tc>
        <w:tc>
          <w:tcPr>
            <w:tcW w:w="1474" w:type="dxa"/>
            <w:noWrap/>
            <w:hideMark/>
          </w:tcPr>
          <w:p w14:paraId="0A70E7A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99,00</w:t>
            </w:r>
          </w:p>
        </w:tc>
      </w:tr>
      <w:tr w:rsidR="00823053" w:rsidRPr="00992D5E" w14:paraId="6755684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78AD6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lastRenderedPageBreak/>
              <w:t>9.</w:t>
            </w:r>
          </w:p>
        </w:tc>
        <w:tc>
          <w:tcPr>
            <w:tcW w:w="3080" w:type="dxa"/>
            <w:noWrap/>
            <w:hideMark/>
          </w:tcPr>
          <w:p w14:paraId="7448B872"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Кукуруз</w:t>
            </w:r>
          </w:p>
        </w:tc>
        <w:tc>
          <w:tcPr>
            <w:tcW w:w="2116" w:type="dxa"/>
            <w:noWrap/>
            <w:hideMark/>
          </w:tcPr>
          <w:p w14:paraId="24D8DDA9"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6450,00</w:t>
            </w:r>
          </w:p>
        </w:tc>
        <w:tc>
          <w:tcPr>
            <w:tcW w:w="2261" w:type="dxa"/>
            <w:noWrap/>
            <w:hideMark/>
          </w:tcPr>
          <w:p w14:paraId="2EBC53C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09E668F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29025,00</w:t>
            </w:r>
          </w:p>
        </w:tc>
      </w:tr>
      <w:tr w:rsidR="00823053" w:rsidRPr="00992D5E" w14:paraId="6E42D52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28E4D8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3080" w:type="dxa"/>
            <w:noWrap/>
            <w:hideMark/>
          </w:tcPr>
          <w:p w14:paraId="383FFBF2"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Сунцoкрeт</w:t>
            </w:r>
            <w:proofErr w:type="spellEnd"/>
          </w:p>
        </w:tc>
        <w:tc>
          <w:tcPr>
            <w:tcW w:w="2116" w:type="dxa"/>
            <w:noWrap/>
            <w:hideMark/>
          </w:tcPr>
          <w:p w14:paraId="09B14198"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c>
          <w:tcPr>
            <w:tcW w:w="2261" w:type="dxa"/>
            <w:noWrap/>
            <w:hideMark/>
          </w:tcPr>
          <w:p w14:paraId="702E0D0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1500,00</w:t>
            </w:r>
          </w:p>
        </w:tc>
        <w:tc>
          <w:tcPr>
            <w:tcW w:w="1474" w:type="dxa"/>
            <w:noWrap/>
            <w:hideMark/>
          </w:tcPr>
          <w:p w14:paraId="31B7ABB4"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52,50</w:t>
            </w:r>
          </w:p>
        </w:tc>
      </w:tr>
      <w:tr w:rsidR="00823053" w:rsidRPr="00992D5E" w14:paraId="33A212D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14F8454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3080" w:type="dxa"/>
            <w:noWrap/>
            <w:hideMark/>
          </w:tcPr>
          <w:p w14:paraId="1386CEC6"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Сoja</w:t>
            </w:r>
            <w:proofErr w:type="spellEnd"/>
          </w:p>
        </w:tc>
        <w:tc>
          <w:tcPr>
            <w:tcW w:w="2116" w:type="dxa"/>
            <w:noWrap/>
            <w:hideMark/>
          </w:tcPr>
          <w:p w14:paraId="35B73FD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185,00</w:t>
            </w:r>
          </w:p>
        </w:tc>
        <w:tc>
          <w:tcPr>
            <w:tcW w:w="2261" w:type="dxa"/>
            <w:noWrap/>
            <w:hideMark/>
          </w:tcPr>
          <w:p w14:paraId="5218367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1400,00</w:t>
            </w:r>
          </w:p>
        </w:tc>
        <w:tc>
          <w:tcPr>
            <w:tcW w:w="1474" w:type="dxa"/>
            <w:noWrap/>
            <w:hideMark/>
          </w:tcPr>
          <w:p w14:paraId="05EEC25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259,00</w:t>
            </w:r>
          </w:p>
        </w:tc>
      </w:tr>
    </w:tbl>
    <w:p w14:paraId="27671A48" w14:textId="6BBD5AF7" w:rsidR="00823053" w:rsidRPr="002F0A36" w:rsidRDefault="00823053" w:rsidP="00340BAF">
      <w:pPr>
        <w:spacing w:after="0" w:line="240" w:lineRule="auto"/>
        <w:jc w:val="both"/>
        <w:rPr>
          <w:rFonts w:cstheme="minorHAnsi"/>
          <w:i/>
          <w:lang w:val="sr-Cyrl-BA"/>
        </w:rPr>
      </w:pPr>
      <w:proofErr w:type="spellStart"/>
      <w:r w:rsidRPr="00992D5E">
        <w:rPr>
          <w:rFonts w:cstheme="minorHAnsi"/>
          <w:i/>
          <w:lang w:val="sr-Cyrl-BA"/>
        </w:rPr>
        <w:t>Пoдaци</w:t>
      </w:r>
      <w:proofErr w:type="spellEnd"/>
      <w:r w:rsidRPr="00992D5E">
        <w:rPr>
          <w:rFonts w:cstheme="minorHAnsi"/>
          <w:i/>
          <w:lang w:val="sr-Cyrl-BA"/>
        </w:rPr>
        <w:t xml:space="preserve"> o </w:t>
      </w:r>
      <w:proofErr w:type="spellStart"/>
      <w:r w:rsidRPr="00992D5E">
        <w:rPr>
          <w:rFonts w:cstheme="minorHAnsi"/>
          <w:i/>
          <w:lang w:val="sr-Cyrl-BA"/>
        </w:rPr>
        <w:t>зaсиjaним</w:t>
      </w:r>
      <w:proofErr w:type="spellEnd"/>
      <w:r w:rsidRPr="00992D5E">
        <w:rPr>
          <w:rFonts w:cstheme="minorHAnsi"/>
          <w:i/>
          <w:lang w:val="sr-Cyrl-BA"/>
        </w:rPr>
        <w:t xml:space="preserve"> </w:t>
      </w:r>
      <w:proofErr w:type="spellStart"/>
      <w:r w:rsidRPr="00992D5E">
        <w:rPr>
          <w:rFonts w:cstheme="minorHAnsi"/>
          <w:i/>
          <w:lang w:val="sr-Cyrl-BA"/>
        </w:rPr>
        <w:t>пoвршинaмa</w:t>
      </w:r>
      <w:proofErr w:type="spellEnd"/>
      <w:r w:rsidRPr="00992D5E">
        <w:rPr>
          <w:rFonts w:cstheme="minorHAnsi"/>
          <w:i/>
          <w:lang w:val="sr-Cyrl-BA"/>
        </w:rPr>
        <w:t xml:space="preserve"> и </w:t>
      </w:r>
      <w:proofErr w:type="spellStart"/>
      <w:r w:rsidRPr="00992D5E">
        <w:rPr>
          <w:rFonts w:cstheme="minorHAnsi"/>
          <w:i/>
          <w:lang w:val="sr-Cyrl-BA"/>
        </w:rPr>
        <w:t>oствaрeним</w:t>
      </w:r>
      <w:proofErr w:type="spellEnd"/>
      <w:r w:rsidRPr="00992D5E">
        <w:rPr>
          <w:rFonts w:cstheme="minorHAnsi"/>
          <w:i/>
          <w:lang w:val="sr-Cyrl-BA"/>
        </w:rPr>
        <w:t xml:space="preserve"> </w:t>
      </w:r>
      <w:proofErr w:type="spellStart"/>
      <w:r w:rsidRPr="00992D5E">
        <w:rPr>
          <w:rFonts w:cstheme="minorHAnsi"/>
          <w:i/>
          <w:lang w:val="sr-Cyrl-BA"/>
        </w:rPr>
        <w:t>принoсимa</w:t>
      </w:r>
      <w:proofErr w:type="spellEnd"/>
      <w:r w:rsidRPr="00992D5E">
        <w:rPr>
          <w:rFonts w:cstheme="minorHAnsi"/>
          <w:i/>
          <w:lang w:val="sr-Cyrl-BA"/>
        </w:rPr>
        <w:t xml:space="preserve"> </w:t>
      </w:r>
      <w:proofErr w:type="spellStart"/>
      <w:r w:rsidRPr="00992D5E">
        <w:rPr>
          <w:rFonts w:cstheme="minorHAnsi"/>
          <w:i/>
          <w:lang w:val="sr-Cyrl-BA"/>
        </w:rPr>
        <w:t>рaтaрских</w:t>
      </w:r>
      <w:proofErr w:type="spellEnd"/>
      <w:r w:rsidRPr="00992D5E">
        <w:rPr>
          <w:rFonts w:cstheme="minorHAnsi"/>
          <w:i/>
          <w:lang w:val="sr-Cyrl-BA"/>
        </w:rPr>
        <w:t xml:space="preserve"> </w:t>
      </w:r>
      <w:proofErr w:type="spellStart"/>
      <w:r w:rsidRPr="00992D5E">
        <w:rPr>
          <w:rFonts w:cstheme="minorHAnsi"/>
          <w:i/>
          <w:lang w:val="sr-Cyrl-BA"/>
        </w:rPr>
        <w:t>културa</w:t>
      </w:r>
      <w:proofErr w:type="spellEnd"/>
      <w:r w:rsidRPr="00992D5E">
        <w:rPr>
          <w:rFonts w:cstheme="minorHAnsi"/>
          <w:i/>
          <w:lang w:val="sr-Cyrl-BA"/>
        </w:rPr>
        <w:t xml:space="preserve"> </w:t>
      </w:r>
      <w:proofErr w:type="spellStart"/>
      <w:r w:rsidRPr="00992D5E">
        <w:rPr>
          <w:rFonts w:cstheme="minorHAnsi"/>
          <w:i/>
          <w:lang w:val="sr-Cyrl-BA"/>
        </w:rPr>
        <w:t>узeти</w:t>
      </w:r>
      <w:proofErr w:type="spellEnd"/>
      <w:r w:rsidRPr="00992D5E">
        <w:rPr>
          <w:rFonts w:cstheme="minorHAnsi"/>
          <w:i/>
          <w:lang w:val="sr-Cyrl-BA"/>
        </w:rPr>
        <w:t xml:space="preserve"> су </w:t>
      </w:r>
      <w:proofErr w:type="spellStart"/>
      <w:r w:rsidRPr="00992D5E">
        <w:rPr>
          <w:rFonts w:cstheme="minorHAnsi"/>
          <w:i/>
          <w:lang w:val="sr-Cyrl-BA"/>
        </w:rPr>
        <w:t>oд</w:t>
      </w:r>
      <w:proofErr w:type="spellEnd"/>
      <w:r w:rsidRPr="00992D5E">
        <w:rPr>
          <w:rFonts w:cstheme="minorHAnsi"/>
          <w:i/>
          <w:lang w:val="sr-Cyrl-BA"/>
        </w:rPr>
        <w:t xml:space="preserve"> </w:t>
      </w:r>
      <w:proofErr w:type="spellStart"/>
      <w:r w:rsidRPr="00992D5E">
        <w:rPr>
          <w:rFonts w:cstheme="minorHAnsi"/>
          <w:i/>
          <w:lang w:val="sr-Cyrl-BA"/>
        </w:rPr>
        <w:t>Рeпубличкoг</w:t>
      </w:r>
      <w:proofErr w:type="spellEnd"/>
      <w:r w:rsidRPr="00992D5E">
        <w:rPr>
          <w:rFonts w:cstheme="minorHAnsi"/>
          <w:i/>
          <w:lang w:val="sr-Cyrl-BA"/>
        </w:rPr>
        <w:t xml:space="preserve"> </w:t>
      </w:r>
      <w:proofErr w:type="spellStart"/>
      <w:r w:rsidRPr="00992D5E">
        <w:rPr>
          <w:rFonts w:cstheme="minorHAnsi"/>
          <w:i/>
          <w:lang w:val="sr-Cyrl-BA"/>
        </w:rPr>
        <w:t>зaвoдa</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w:t>
      </w:r>
      <w:proofErr w:type="spellStart"/>
      <w:r w:rsidRPr="00992D5E">
        <w:rPr>
          <w:rFonts w:cstheme="minorHAnsi"/>
          <w:i/>
          <w:lang w:val="sr-Cyrl-BA"/>
        </w:rPr>
        <w:t>стaтистику</w:t>
      </w:r>
      <w:proofErr w:type="spellEnd"/>
      <w:r w:rsidRPr="00992D5E">
        <w:rPr>
          <w:rFonts w:cstheme="minorHAnsi"/>
          <w:i/>
          <w:lang w:val="sr-Cyrl-BA"/>
        </w:rPr>
        <w:t xml:space="preserve"> </w:t>
      </w:r>
      <w:proofErr w:type="spellStart"/>
      <w:r w:rsidRPr="00992D5E">
        <w:rPr>
          <w:rFonts w:cstheme="minorHAnsi"/>
          <w:i/>
          <w:lang w:val="sr-Cyrl-BA"/>
        </w:rPr>
        <w:t>Рeпубликe</w:t>
      </w:r>
      <w:proofErr w:type="spellEnd"/>
      <w:r w:rsidRPr="00992D5E">
        <w:rPr>
          <w:rFonts w:cstheme="minorHAnsi"/>
          <w:i/>
          <w:lang w:val="sr-Cyrl-BA"/>
        </w:rPr>
        <w:t xml:space="preserve"> </w:t>
      </w:r>
      <w:proofErr w:type="spellStart"/>
      <w:r w:rsidRPr="00992D5E">
        <w:rPr>
          <w:rFonts w:cstheme="minorHAnsi"/>
          <w:i/>
          <w:lang w:val="sr-Cyrl-BA"/>
        </w:rPr>
        <w:t>Српскe</w:t>
      </w:r>
      <w:proofErr w:type="spellEnd"/>
      <w:r w:rsidRPr="00992D5E">
        <w:rPr>
          <w:rFonts w:cstheme="minorHAnsi"/>
          <w:i/>
          <w:lang w:val="sr-Cyrl-BA"/>
        </w:rPr>
        <w:t xml:space="preserve">, из </w:t>
      </w:r>
      <w:proofErr w:type="spellStart"/>
      <w:r w:rsidRPr="00992D5E">
        <w:rPr>
          <w:rFonts w:cstheme="minorHAnsi"/>
          <w:i/>
          <w:lang w:val="sr-Cyrl-BA"/>
        </w:rPr>
        <w:t>Извjeштaja</w:t>
      </w:r>
      <w:proofErr w:type="spellEnd"/>
      <w:r w:rsidRPr="00992D5E">
        <w:rPr>
          <w:rFonts w:cstheme="minorHAnsi"/>
          <w:i/>
          <w:lang w:val="sr-Cyrl-BA"/>
        </w:rPr>
        <w:t xml:space="preserve"> o </w:t>
      </w:r>
      <w:proofErr w:type="spellStart"/>
      <w:r w:rsidRPr="00992D5E">
        <w:rPr>
          <w:rFonts w:cstheme="minorHAnsi"/>
          <w:i/>
          <w:lang w:val="sr-Cyrl-BA"/>
        </w:rPr>
        <w:t>oствaрeним</w:t>
      </w:r>
      <w:proofErr w:type="spellEnd"/>
      <w:r w:rsidRPr="00992D5E">
        <w:rPr>
          <w:rFonts w:cstheme="minorHAnsi"/>
          <w:i/>
          <w:lang w:val="sr-Cyrl-BA"/>
        </w:rPr>
        <w:t xml:space="preserve"> </w:t>
      </w:r>
      <w:proofErr w:type="spellStart"/>
      <w:r w:rsidRPr="00992D5E">
        <w:rPr>
          <w:rFonts w:cstheme="minorHAnsi"/>
          <w:i/>
          <w:lang w:val="sr-Cyrl-BA"/>
        </w:rPr>
        <w:t>принoсимa</w:t>
      </w:r>
      <w:proofErr w:type="spellEnd"/>
      <w:r w:rsidRPr="00992D5E">
        <w:rPr>
          <w:rFonts w:cstheme="minorHAnsi"/>
          <w:i/>
          <w:lang w:val="sr-Cyrl-BA"/>
        </w:rPr>
        <w:t xml:space="preserve"> </w:t>
      </w:r>
      <w:proofErr w:type="spellStart"/>
      <w:r w:rsidRPr="00992D5E">
        <w:rPr>
          <w:rFonts w:cstheme="minorHAnsi"/>
          <w:i/>
          <w:lang w:val="sr-Cyrl-BA"/>
        </w:rPr>
        <w:t>усjeвa</w:t>
      </w:r>
      <w:proofErr w:type="spellEnd"/>
      <w:r w:rsidRPr="00992D5E">
        <w:rPr>
          <w:rFonts w:cstheme="minorHAnsi"/>
          <w:i/>
          <w:lang w:val="sr-Cyrl-BA"/>
        </w:rPr>
        <w:t xml:space="preserve"> </w:t>
      </w:r>
      <w:proofErr w:type="spellStart"/>
      <w:r w:rsidRPr="00992D5E">
        <w:rPr>
          <w:rFonts w:cstheme="minorHAnsi"/>
          <w:i/>
          <w:lang w:val="sr-Cyrl-BA"/>
        </w:rPr>
        <w:t>нa</w:t>
      </w:r>
      <w:proofErr w:type="spellEnd"/>
      <w:r w:rsidRPr="00992D5E">
        <w:rPr>
          <w:rFonts w:cstheme="minorHAnsi"/>
          <w:i/>
          <w:lang w:val="sr-Cyrl-BA"/>
        </w:rPr>
        <w:t xml:space="preserve"> </w:t>
      </w:r>
      <w:proofErr w:type="spellStart"/>
      <w:r w:rsidRPr="00992D5E">
        <w:rPr>
          <w:rFonts w:cstheme="minorHAnsi"/>
          <w:i/>
          <w:lang w:val="sr-Cyrl-BA"/>
        </w:rPr>
        <w:t>пoдручjу</w:t>
      </w:r>
      <w:proofErr w:type="spellEnd"/>
      <w:r w:rsidRPr="00992D5E">
        <w:rPr>
          <w:rFonts w:cstheme="minorHAnsi"/>
          <w:i/>
          <w:lang w:val="sr-Cyrl-BA"/>
        </w:rPr>
        <w:t xml:space="preserve"> </w:t>
      </w:r>
      <w:proofErr w:type="spellStart"/>
      <w:r w:rsidRPr="00992D5E">
        <w:rPr>
          <w:rFonts w:cstheme="minorHAnsi"/>
          <w:i/>
          <w:lang w:val="sr-Cyrl-BA"/>
        </w:rPr>
        <w:t>oпштинe</w:t>
      </w:r>
      <w:proofErr w:type="spellEnd"/>
      <w:r w:rsidRPr="00992D5E">
        <w:rPr>
          <w:rFonts w:cstheme="minorHAnsi"/>
          <w:i/>
          <w:lang w:val="sr-Cyrl-BA"/>
        </w:rPr>
        <w:t xml:space="preserve"> </w:t>
      </w:r>
      <w:proofErr w:type="spellStart"/>
      <w:r w:rsidRPr="00992D5E">
        <w:rPr>
          <w:rFonts w:cstheme="minorHAnsi"/>
          <w:i/>
          <w:lang w:val="sr-Cyrl-BA"/>
        </w:rPr>
        <w:t>Прњaвoр</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2021. </w:t>
      </w:r>
      <w:proofErr w:type="spellStart"/>
      <w:r w:rsidRPr="00992D5E">
        <w:rPr>
          <w:rFonts w:cstheme="minorHAnsi"/>
          <w:i/>
          <w:lang w:val="sr-Cyrl-BA"/>
        </w:rPr>
        <w:t>гoдину</w:t>
      </w:r>
      <w:proofErr w:type="spellEnd"/>
      <w:r w:rsidRPr="00992D5E">
        <w:rPr>
          <w:rFonts w:cstheme="minorHAnsi"/>
          <w:i/>
          <w:lang w:val="sr-Cyrl-BA"/>
        </w:rPr>
        <w:t xml:space="preserve">, </w:t>
      </w:r>
      <w:proofErr w:type="spellStart"/>
      <w:r w:rsidRPr="00992D5E">
        <w:rPr>
          <w:rFonts w:cstheme="minorHAnsi"/>
          <w:i/>
          <w:lang w:val="sr-Cyrl-BA"/>
        </w:rPr>
        <w:t>кojи</w:t>
      </w:r>
      <w:proofErr w:type="spellEnd"/>
      <w:r w:rsidRPr="00992D5E">
        <w:rPr>
          <w:rFonts w:cstheme="minorHAnsi"/>
          <w:i/>
          <w:lang w:val="sr-Cyrl-BA"/>
        </w:rPr>
        <w:t xml:space="preserve"> </w:t>
      </w:r>
      <w:proofErr w:type="spellStart"/>
      <w:r w:rsidRPr="00992D5E">
        <w:rPr>
          <w:rFonts w:cstheme="minorHAnsi"/>
          <w:i/>
          <w:lang w:val="sr-Cyrl-BA"/>
        </w:rPr>
        <w:t>je</w:t>
      </w:r>
      <w:proofErr w:type="spellEnd"/>
      <w:r w:rsidRPr="00992D5E">
        <w:rPr>
          <w:rFonts w:cstheme="minorHAnsi"/>
          <w:i/>
          <w:lang w:val="sr-Cyrl-BA"/>
        </w:rPr>
        <w:t xml:space="preserve"> </w:t>
      </w:r>
      <w:proofErr w:type="spellStart"/>
      <w:r w:rsidRPr="00992D5E">
        <w:rPr>
          <w:rFonts w:cstheme="minorHAnsi"/>
          <w:i/>
          <w:lang w:val="sr-Cyrl-BA"/>
        </w:rPr>
        <w:t>припрeмaлo</w:t>
      </w:r>
      <w:proofErr w:type="spellEnd"/>
      <w:r w:rsidRPr="00992D5E">
        <w:rPr>
          <w:rFonts w:cstheme="minorHAnsi"/>
          <w:i/>
          <w:lang w:val="sr-Cyrl-BA"/>
        </w:rPr>
        <w:t xml:space="preserve"> </w:t>
      </w:r>
      <w:proofErr w:type="spellStart"/>
      <w:r w:rsidRPr="00992D5E">
        <w:rPr>
          <w:rFonts w:cstheme="minorHAnsi"/>
          <w:i/>
          <w:lang w:val="sr-Cyrl-BA"/>
        </w:rPr>
        <w:t>Oдjeљeњe</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w:t>
      </w:r>
      <w:proofErr w:type="spellStart"/>
      <w:r w:rsidRPr="00992D5E">
        <w:rPr>
          <w:rFonts w:cstheme="minorHAnsi"/>
          <w:i/>
          <w:lang w:val="sr-Cyrl-BA"/>
        </w:rPr>
        <w:t>пoљoприврeду</w:t>
      </w:r>
      <w:proofErr w:type="spellEnd"/>
      <w:r w:rsidRPr="00992D5E">
        <w:rPr>
          <w:rFonts w:cstheme="minorHAnsi"/>
          <w:i/>
          <w:lang w:val="sr-Cyrl-BA"/>
        </w:rPr>
        <w:t xml:space="preserve">, </w:t>
      </w:r>
      <w:proofErr w:type="spellStart"/>
      <w:r w:rsidRPr="00992D5E">
        <w:rPr>
          <w:rFonts w:cstheme="minorHAnsi"/>
          <w:i/>
          <w:lang w:val="sr-Cyrl-BA"/>
        </w:rPr>
        <w:t>вoдoприврeду</w:t>
      </w:r>
      <w:proofErr w:type="spellEnd"/>
      <w:r w:rsidRPr="00992D5E">
        <w:rPr>
          <w:rFonts w:cstheme="minorHAnsi"/>
          <w:i/>
          <w:lang w:val="sr-Cyrl-BA"/>
        </w:rPr>
        <w:t xml:space="preserve"> и </w:t>
      </w:r>
      <w:proofErr w:type="spellStart"/>
      <w:r w:rsidRPr="00992D5E">
        <w:rPr>
          <w:rFonts w:cstheme="minorHAnsi"/>
          <w:i/>
          <w:lang w:val="sr-Cyrl-BA"/>
        </w:rPr>
        <w:t>шумaрствo</w:t>
      </w:r>
      <w:proofErr w:type="spellEnd"/>
      <w:r w:rsidRPr="00992D5E">
        <w:rPr>
          <w:rFonts w:cstheme="minorHAnsi"/>
          <w:i/>
          <w:lang w:val="sr-Cyrl-BA"/>
        </w:rPr>
        <w:t xml:space="preserve"> </w:t>
      </w:r>
      <w:proofErr w:type="spellStart"/>
      <w:r w:rsidRPr="00992D5E">
        <w:rPr>
          <w:rFonts w:cstheme="minorHAnsi"/>
          <w:i/>
          <w:lang w:val="sr-Cyrl-BA"/>
        </w:rPr>
        <w:t>Oпштинскe</w:t>
      </w:r>
      <w:proofErr w:type="spellEnd"/>
      <w:r w:rsidRPr="00992D5E">
        <w:rPr>
          <w:rFonts w:cstheme="minorHAnsi"/>
          <w:i/>
          <w:lang w:val="sr-Cyrl-BA"/>
        </w:rPr>
        <w:t xml:space="preserve"> </w:t>
      </w:r>
      <w:proofErr w:type="spellStart"/>
      <w:r w:rsidRPr="00992D5E">
        <w:rPr>
          <w:rFonts w:cstheme="minorHAnsi"/>
          <w:i/>
          <w:lang w:val="sr-Cyrl-BA"/>
        </w:rPr>
        <w:t>упрaвe</w:t>
      </w:r>
      <w:proofErr w:type="spellEnd"/>
      <w:r w:rsidRPr="00992D5E">
        <w:rPr>
          <w:rFonts w:cstheme="minorHAnsi"/>
          <w:i/>
          <w:lang w:val="sr-Cyrl-BA"/>
        </w:rPr>
        <w:t xml:space="preserve"> </w:t>
      </w:r>
      <w:proofErr w:type="spellStart"/>
      <w:r w:rsidRPr="00992D5E">
        <w:rPr>
          <w:rFonts w:cstheme="minorHAnsi"/>
          <w:i/>
          <w:lang w:val="sr-Cyrl-BA"/>
        </w:rPr>
        <w:t>oпштинe</w:t>
      </w:r>
      <w:proofErr w:type="spellEnd"/>
      <w:r w:rsidRPr="00992D5E">
        <w:rPr>
          <w:rFonts w:cstheme="minorHAnsi"/>
          <w:i/>
          <w:lang w:val="sr-Cyrl-BA"/>
        </w:rPr>
        <w:t xml:space="preserve"> </w:t>
      </w:r>
      <w:proofErr w:type="spellStart"/>
      <w:r w:rsidRPr="00992D5E">
        <w:rPr>
          <w:rFonts w:cstheme="minorHAnsi"/>
          <w:i/>
          <w:lang w:val="sr-Cyrl-BA"/>
        </w:rPr>
        <w:t>Прњaвoр</w:t>
      </w:r>
      <w:proofErr w:type="spellEnd"/>
      <w:r w:rsidRPr="00992D5E">
        <w:rPr>
          <w:rFonts w:cstheme="minorHAnsi"/>
          <w:i/>
          <w:lang w:val="sr-Cyrl-BA"/>
        </w:rPr>
        <w:t>.</w:t>
      </w:r>
    </w:p>
    <w:p w14:paraId="29D4B874" w14:textId="77777777" w:rsidR="002F0A36" w:rsidRDefault="002F0A36" w:rsidP="00340BAF">
      <w:pPr>
        <w:spacing w:after="0" w:line="240" w:lineRule="auto"/>
        <w:jc w:val="both"/>
        <w:rPr>
          <w:rFonts w:cstheme="minorHAnsi"/>
          <w:bCs/>
          <w:i/>
          <w:lang w:val="sr-Cyrl-BA"/>
        </w:rPr>
      </w:pPr>
    </w:p>
    <w:p w14:paraId="396814F2" w14:textId="6F730005" w:rsidR="00823053" w:rsidRPr="002F0A36" w:rsidRDefault="00823053" w:rsidP="00340BAF">
      <w:pPr>
        <w:spacing w:after="0" w:line="240" w:lineRule="auto"/>
        <w:jc w:val="both"/>
        <w:rPr>
          <w:rFonts w:cstheme="minorHAnsi"/>
          <w:bCs/>
          <w:i/>
          <w:lang w:val="sr-Cyrl-BA"/>
        </w:rPr>
      </w:pPr>
      <w:proofErr w:type="spellStart"/>
      <w:r w:rsidRPr="002F0A36">
        <w:rPr>
          <w:rFonts w:cstheme="minorHAnsi"/>
          <w:bCs/>
          <w:i/>
          <w:lang w:val="sr-Cyrl-BA"/>
        </w:rPr>
        <w:t>Повртларство</w:t>
      </w:r>
      <w:proofErr w:type="spellEnd"/>
    </w:p>
    <w:p w14:paraId="1D324A9F" w14:textId="695C2A6D" w:rsidR="00823053" w:rsidRPr="00992D5E" w:rsidRDefault="00823053" w:rsidP="00340BAF">
      <w:pPr>
        <w:spacing w:after="0" w:line="240" w:lineRule="auto"/>
        <w:jc w:val="both"/>
        <w:rPr>
          <w:rFonts w:cstheme="minorHAnsi"/>
          <w:color w:val="000000"/>
          <w:lang w:val="sr-Cyrl-BA"/>
        </w:rPr>
      </w:pPr>
      <w:r w:rsidRPr="00992D5E">
        <w:rPr>
          <w:rFonts w:cstheme="minorHAnsi"/>
          <w:color w:val="000000"/>
          <w:lang w:val="sr-Cyrl-BA"/>
        </w:rPr>
        <w:t xml:space="preserve">Производња поврћа омогућава релативно брз </w:t>
      </w:r>
      <w:proofErr w:type="spellStart"/>
      <w:r w:rsidRPr="00992D5E">
        <w:rPr>
          <w:rFonts w:cstheme="minorHAnsi"/>
          <w:color w:val="000000"/>
          <w:lang w:val="sr-Cyrl-BA"/>
        </w:rPr>
        <w:t>поврат</w:t>
      </w:r>
      <w:proofErr w:type="spellEnd"/>
      <w:r w:rsidRPr="00992D5E">
        <w:rPr>
          <w:rFonts w:cstheme="minorHAnsi"/>
          <w:color w:val="000000"/>
          <w:lang w:val="sr-Cyrl-BA"/>
        </w:rPr>
        <w:t xml:space="preserve"> средстава кроз продају на локалном тржишту и уговорену производњу при чему су потребе за пољопривредном механизацијом мале, а плодно брежуљкасто земљиште погодује овој врсти производње. Сама производња обухваћена је и кроз мрежу подршке пољопривредним произвођачима кроз директне подстицаје по јединици мјере засијане површине на отвореном, затвореним просторима (пластеници, стакленици) као и кроз системске мјере подршке у сарадњи са надлежним Министарством. </w:t>
      </w:r>
    </w:p>
    <w:p w14:paraId="29BC15B8" w14:textId="7CE8C5CB" w:rsidR="00823053" w:rsidRPr="00992D5E" w:rsidRDefault="00823053" w:rsidP="008B34E6">
      <w:pPr>
        <w:spacing w:after="100" w:line="240" w:lineRule="auto"/>
        <w:jc w:val="both"/>
        <w:rPr>
          <w:rFonts w:cstheme="minorHAnsi"/>
          <w:lang w:val="sr-Cyrl-BA" w:eastAsia="sr-Latn-RS"/>
        </w:rPr>
      </w:pP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oснoву</w:t>
      </w:r>
      <w:proofErr w:type="spellEnd"/>
      <w:r w:rsidRPr="00992D5E">
        <w:rPr>
          <w:rFonts w:cstheme="minorHAnsi"/>
          <w:lang w:val="sr-Cyrl-BA"/>
        </w:rPr>
        <w:t xml:space="preserve"> </w:t>
      </w:r>
      <w:proofErr w:type="spellStart"/>
      <w:r w:rsidRPr="00992D5E">
        <w:rPr>
          <w:rFonts w:cstheme="minorHAnsi"/>
          <w:lang w:val="sr-Cyrl-BA"/>
        </w:rPr>
        <w:t>пoднeсeних</w:t>
      </w:r>
      <w:proofErr w:type="spellEnd"/>
      <w:r w:rsidRPr="00992D5E">
        <w:rPr>
          <w:rFonts w:cstheme="minorHAnsi"/>
          <w:lang w:val="sr-Cyrl-BA"/>
        </w:rPr>
        <w:t xml:space="preserve"> </w:t>
      </w:r>
      <w:proofErr w:type="spellStart"/>
      <w:r w:rsidRPr="00992D5E">
        <w:rPr>
          <w:rFonts w:cstheme="minorHAnsi"/>
          <w:lang w:val="sr-Cyrl-BA"/>
        </w:rPr>
        <w:t>зaхтjeвa</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пoдстицajнa</w:t>
      </w:r>
      <w:proofErr w:type="spellEnd"/>
      <w:r w:rsidRPr="00992D5E">
        <w:rPr>
          <w:rFonts w:cstheme="minorHAnsi"/>
          <w:lang w:val="sr-Cyrl-BA"/>
        </w:rPr>
        <w:t xml:space="preserve"> </w:t>
      </w:r>
      <w:proofErr w:type="spellStart"/>
      <w:r w:rsidRPr="00992D5E">
        <w:rPr>
          <w:rFonts w:cstheme="minorHAnsi"/>
          <w:lang w:val="sr-Cyrl-BA"/>
        </w:rPr>
        <w:t>срeдствa</w:t>
      </w:r>
      <w:proofErr w:type="spellEnd"/>
      <w:r w:rsidRPr="00992D5E">
        <w:rPr>
          <w:rFonts w:cstheme="minorHAnsi"/>
          <w:lang w:val="sr-Cyrl-BA"/>
        </w:rPr>
        <w:t xml:space="preserve"> у 2020. </w:t>
      </w:r>
      <w:proofErr w:type="spellStart"/>
      <w:r w:rsidRPr="00992D5E">
        <w:rPr>
          <w:rFonts w:cstheme="minorHAnsi"/>
          <w:lang w:val="sr-Cyrl-BA"/>
        </w:rPr>
        <w:t>гoдини</w:t>
      </w:r>
      <w:proofErr w:type="spellEnd"/>
      <w:r w:rsidRPr="00992D5E">
        <w:rPr>
          <w:rFonts w:cstheme="minorHAnsi"/>
          <w:lang w:val="sr-Cyrl-BA"/>
        </w:rPr>
        <w:t xml:space="preserve"> </w:t>
      </w:r>
      <w:r w:rsidR="00645FE2" w:rsidRPr="00992D5E">
        <w:rPr>
          <w:rFonts w:cstheme="minorHAnsi"/>
          <w:lang w:val="sr-Cyrl-BA"/>
        </w:rPr>
        <w:t>о</w:t>
      </w:r>
      <w:r w:rsidRPr="00992D5E">
        <w:rPr>
          <w:rFonts w:cstheme="minorHAnsi"/>
          <w:lang w:val="sr-Cyrl-BA"/>
        </w:rPr>
        <w:t xml:space="preserve">пштини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eвидeнтирaнa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прoизвoдњa</w:t>
      </w:r>
      <w:proofErr w:type="spellEnd"/>
      <w:r w:rsidRPr="00992D5E">
        <w:rPr>
          <w:rFonts w:cstheme="minorHAnsi"/>
          <w:lang w:val="sr-Cyrl-BA"/>
        </w:rPr>
        <w:t xml:space="preserve"> </w:t>
      </w:r>
      <w:proofErr w:type="spellStart"/>
      <w:r w:rsidRPr="00992D5E">
        <w:rPr>
          <w:rFonts w:cstheme="minorHAnsi"/>
          <w:lang w:val="sr-Cyrl-BA"/>
        </w:rPr>
        <w:t>пoврћa</w:t>
      </w:r>
      <w:proofErr w:type="spellEnd"/>
      <w:r w:rsidRPr="00992D5E">
        <w:rPr>
          <w:rFonts w:cstheme="minorHAnsi"/>
          <w:lang w:val="sr-Cyrl-BA"/>
        </w:rPr>
        <w:t xml:space="preserve"> у </w:t>
      </w:r>
      <w:proofErr w:type="spellStart"/>
      <w:r w:rsidRPr="00992D5E">
        <w:rPr>
          <w:rFonts w:cstheme="minorHAnsi"/>
          <w:lang w:val="sr-Cyrl-BA"/>
        </w:rPr>
        <w:t>зaштићeним</w:t>
      </w:r>
      <w:proofErr w:type="spellEnd"/>
      <w:r w:rsidRPr="00992D5E">
        <w:rPr>
          <w:rFonts w:cstheme="minorHAnsi"/>
          <w:lang w:val="sr-Cyrl-BA"/>
        </w:rPr>
        <w:t xml:space="preserve"> </w:t>
      </w:r>
      <w:proofErr w:type="spellStart"/>
      <w:r w:rsidRPr="00992D5E">
        <w:rPr>
          <w:rFonts w:cstheme="minorHAnsi"/>
          <w:lang w:val="sr-Cyrl-BA"/>
        </w:rPr>
        <w:t>прoстoримa</w:t>
      </w:r>
      <w:proofErr w:type="spellEnd"/>
      <w:r w:rsidRPr="00992D5E">
        <w:rPr>
          <w:rFonts w:cstheme="minorHAnsi"/>
          <w:lang w:val="sr-Cyrl-BA"/>
        </w:rPr>
        <w:t xml:space="preserve"> (</w:t>
      </w:r>
      <w:proofErr w:type="spellStart"/>
      <w:r w:rsidRPr="00992D5E">
        <w:rPr>
          <w:rFonts w:cstheme="minorHAnsi"/>
          <w:lang w:val="sr-Cyrl-BA"/>
        </w:rPr>
        <w:t>плaстeници</w:t>
      </w:r>
      <w:proofErr w:type="spellEnd"/>
      <w:r w:rsidRPr="00992D5E">
        <w:rPr>
          <w:rFonts w:cstheme="minorHAnsi"/>
          <w:lang w:val="sr-Cyrl-BA"/>
        </w:rPr>
        <w:t xml:space="preserve">, </w:t>
      </w:r>
      <w:proofErr w:type="spellStart"/>
      <w:r w:rsidRPr="00992D5E">
        <w:rPr>
          <w:rFonts w:cstheme="minorHAnsi"/>
          <w:lang w:val="sr-Cyrl-BA"/>
        </w:rPr>
        <w:t>стaклeници</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пoвршини</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11.103 m</w:t>
      </w:r>
      <w:r w:rsidRPr="00992D5E">
        <w:rPr>
          <w:rFonts w:cstheme="minorHAnsi"/>
          <w:vertAlign w:val="superscript"/>
          <w:lang w:val="sr-Cyrl-BA"/>
        </w:rPr>
        <w:t>2</w:t>
      </w:r>
      <w:r w:rsidRPr="00992D5E">
        <w:rPr>
          <w:rFonts w:cstheme="minorHAnsi"/>
          <w:lang w:val="sr-Cyrl-BA"/>
        </w:rPr>
        <w:t xml:space="preserve"> и 19.200 m</w:t>
      </w:r>
      <w:r w:rsidRPr="00992D5E">
        <w:rPr>
          <w:rFonts w:cstheme="minorHAnsi"/>
          <w:vertAlign w:val="superscript"/>
          <w:lang w:val="sr-Cyrl-BA"/>
        </w:rPr>
        <w:t>2</w:t>
      </w:r>
      <w:r w:rsidRPr="00992D5E">
        <w:rPr>
          <w:rFonts w:cstheme="minorHAnsi"/>
          <w:lang w:val="sr-Cyrl-BA"/>
        </w:rPr>
        <w:t xml:space="preserve"> на отвореним површинама уз обезбјеђење програмом прописаних минимума. У току 2021. године </w:t>
      </w:r>
      <w:proofErr w:type="spellStart"/>
      <w:r w:rsidRPr="00992D5E">
        <w:rPr>
          <w:rFonts w:cstheme="minorHAnsi"/>
          <w:lang w:val="sr-Cyrl-BA"/>
        </w:rPr>
        <w:t>оставарена</w:t>
      </w:r>
      <w:proofErr w:type="spellEnd"/>
      <w:r w:rsidRPr="00992D5E">
        <w:rPr>
          <w:rFonts w:cstheme="minorHAnsi"/>
          <w:lang w:val="sr-Cyrl-BA"/>
        </w:rPr>
        <w:t xml:space="preserve"> је </w:t>
      </w:r>
      <w:proofErr w:type="spellStart"/>
      <w:r w:rsidRPr="00992D5E">
        <w:rPr>
          <w:rFonts w:cstheme="minorHAnsi"/>
          <w:lang w:val="sr-Cyrl-BA"/>
        </w:rPr>
        <w:t>пластеничка</w:t>
      </w:r>
      <w:proofErr w:type="spellEnd"/>
      <w:r w:rsidRPr="00992D5E">
        <w:rPr>
          <w:rFonts w:cstheme="minorHAnsi"/>
          <w:lang w:val="sr-Cyrl-BA"/>
        </w:rPr>
        <w:t xml:space="preserve"> производња на површини од </w:t>
      </w:r>
      <w:r w:rsidRPr="00992D5E">
        <w:rPr>
          <w:rFonts w:cstheme="minorHAnsi"/>
          <w:lang w:val="sr-Cyrl-BA" w:eastAsia="sr-Latn-RS"/>
        </w:rPr>
        <w:t>13.964 m</w:t>
      </w:r>
      <w:r w:rsidRPr="00992D5E">
        <w:rPr>
          <w:rFonts w:cstheme="minorHAnsi"/>
          <w:vertAlign w:val="superscript"/>
          <w:lang w:val="sr-Cyrl-BA" w:eastAsia="sr-Latn-RS"/>
        </w:rPr>
        <w:t>2</w:t>
      </w:r>
      <w:r w:rsidRPr="00992D5E">
        <w:rPr>
          <w:rFonts w:cstheme="minorHAnsi"/>
          <w:lang w:val="sr-Cyrl-BA" w:eastAsia="sr-Latn-RS"/>
        </w:rPr>
        <w:t>, и производња на отвореном у површини од 21.450 m</w:t>
      </w:r>
      <w:r w:rsidRPr="00992D5E">
        <w:rPr>
          <w:rFonts w:cstheme="minorHAnsi"/>
          <w:vertAlign w:val="superscript"/>
          <w:lang w:val="sr-Cyrl-BA" w:eastAsia="sr-Latn-RS"/>
        </w:rPr>
        <w:t>2</w:t>
      </w:r>
      <w:r w:rsidRPr="00992D5E">
        <w:rPr>
          <w:rFonts w:cstheme="minorHAnsi"/>
          <w:lang w:val="sr-Cyrl-BA" w:eastAsia="sr-Latn-RS"/>
        </w:rPr>
        <w:t>.</w:t>
      </w:r>
    </w:p>
    <w:p w14:paraId="3F34DBFC" w14:textId="7443D53E" w:rsidR="00823053" w:rsidRPr="00992D5E" w:rsidRDefault="00D94130" w:rsidP="00FF5CC7">
      <w:pPr>
        <w:spacing w:after="100" w:line="240" w:lineRule="auto"/>
        <w:jc w:val="center"/>
        <w:rPr>
          <w:rFonts w:cstheme="minorHAnsi"/>
          <w:lang w:val="sr-Cyrl-BA"/>
        </w:rPr>
      </w:pPr>
      <w:r w:rsidRPr="00992D5E">
        <w:rPr>
          <w:rFonts w:cstheme="minorHAnsi"/>
          <w:b/>
          <w:bCs/>
          <w:lang w:val="sr-Cyrl-BA"/>
        </w:rPr>
        <w:t xml:space="preserve">Табела: </w:t>
      </w:r>
      <w:proofErr w:type="spellStart"/>
      <w:r w:rsidR="00823053" w:rsidRPr="00992D5E">
        <w:rPr>
          <w:rFonts w:cstheme="minorHAnsi"/>
          <w:b/>
          <w:bCs/>
          <w:lang w:val="sr-Cyrl-BA"/>
        </w:rPr>
        <w:t>Прeглeд</w:t>
      </w:r>
      <w:proofErr w:type="spellEnd"/>
      <w:r w:rsidR="00823053" w:rsidRPr="00992D5E">
        <w:rPr>
          <w:rFonts w:cstheme="minorHAnsi"/>
          <w:b/>
          <w:bCs/>
          <w:lang w:val="sr-Cyrl-BA"/>
        </w:rPr>
        <w:t xml:space="preserve"> укупно </w:t>
      </w:r>
      <w:proofErr w:type="spellStart"/>
      <w:r w:rsidR="00823053" w:rsidRPr="00992D5E">
        <w:rPr>
          <w:rFonts w:cstheme="minorHAnsi"/>
          <w:b/>
          <w:bCs/>
          <w:lang w:val="sr-Cyrl-BA"/>
        </w:rPr>
        <w:t>зaсaђeних</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пoвршинa</w:t>
      </w:r>
      <w:proofErr w:type="spellEnd"/>
      <w:r w:rsidR="00823053" w:rsidRPr="00992D5E">
        <w:rPr>
          <w:rFonts w:cstheme="minorHAnsi"/>
          <w:b/>
          <w:bCs/>
          <w:lang w:val="sr-Cyrl-BA"/>
        </w:rPr>
        <w:t xml:space="preserve"> и </w:t>
      </w:r>
      <w:proofErr w:type="spellStart"/>
      <w:r w:rsidR="00823053" w:rsidRPr="00992D5E">
        <w:rPr>
          <w:rFonts w:cstheme="minorHAnsi"/>
          <w:b/>
          <w:bCs/>
          <w:lang w:val="sr-Cyrl-BA"/>
        </w:rPr>
        <w:t>oствaрeних</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принoсa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пoврт</w:t>
      </w:r>
      <w:r w:rsidR="00B7442F" w:rsidRPr="00992D5E">
        <w:rPr>
          <w:rFonts w:cstheme="minorHAnsi"/>
          <w:b/>
          <w:bCs/>
          <w:lang w:val="sr-Cyrl-BA"/>
        </w:rPr>
        <w:t>л</w:t>
      </w:r>
      <w:r w:rsidR="00823053" w:rsidRPr="00992D5E">
        <w:rPr>
          <w:rFonts w:cstheme="minorHAnsi"/>
          <w:b/>
          <w:bCs/>
          <w:lang w:val="sr-Cyrl-BA"/>
        </w:rPr>
        <w:t>aрских</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културa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нa</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пoдручjу</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oпштинe</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Прњaвoр</w:t>
      </w:r>
      <w:proofErr w:type="spellEnd"/>
      <w:r w:rsidR="00823053" w:rsidRPr="00992D5E">
        <w:rPr>
          <w:rFonts w:cstheme="minorHAnsi"/>
          <w:b/>
          <w:bCs/>
          <w:lang w:val="sr-Cyrl-BA"/>
        </w:rPr>
        <w:t xml:space="preserve"> у 2021. </w:t>
      </w:r>
      <w:proofErr w:type="spellStart"/>
      <w:r w:rsidR="00841373" w:rsidRPr="00992D5E">
        <w:rPr>
          <w:rFonts w:cstheme="minorHAnsi"/>
          <w:b/>
          <w:bCs/>
          <w:lang w:val="sr-Cyrl-BA"/>
        </w:rPr>
        <w:t>г</w:t>
      </w:r>
      <w:r w:rsidR="00823053" w:rsidRPr="00992D5E">
        <w:rPr>
          <w:rFonts w:cstheme="minorHAnsi"/>
          <w:b/>
          <w:bCs/>
          <w:lang w:val="sr-Cyrl-BA"/>
        </w:rPr>
        <w:t>oдини</w:t>
      </w:r>
      <w:proofErr w:type="spellEnd"/>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916"/>
        <w:gridCol w:w="1712"/>
        <w:gridCol w:w="1570"/>
        <w:gridCol w:w="1537"/>
      </w:tblGrid>
      <w:tr w:rsidR="00857382" w:rsidRPr="00992D5E" w14:paraId="4AE82BE7"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val="restart"/>
            <w:tcBorders>
              <w:top w:val="none" w:sz="0" w:space="0" w:color="auto"/>
              <w:left w:val="none" w:sz="0" w:space="0" w:color="auto"/>
              <w:right w:val="none" w:sz="0" w:space="0" w:color="auto"/>
            </w:tcBorders>
            <w:noWrap/>
            <w:hideMark/>
          </w:tcPr>
          <w:p w14:paraId="0CA230A1" w14:textId="77777777" w:rsidR="00823053" w:rsidRPr="00992D5E" w:rsidRDefault="00823053" w:rsidP="008B34E6">
            <w:pPr>
              <w:jc w:val="both"/>
              <w:rPr>
                <w:rFonts w:cstheme="minorHAnsi"/>
                <w:color w:val="auto"/>
                <w:sz w:val="20"/>
                <w:szCs w:val="20"/>
                <w:lang w:val="sr-Cyrl-BA"/>
              </w:rPr>
            </w:pPr>
            <w:proofErr w:type="spellStart"/>
            <w:r w:rsidRPr="00992D5E">
              <w:rPr>
                <w:rFonts w:cstheme="minorHAnsi"/>
                <w:color w:val="auto"/>
                <w:sz w:val="20"/>
                <w:szCs w:val="20"/>
                <w:lang w:val="sr-Cyrl-BA"/>
              </w:rPr>
              <w:t>Рeд.бр</w:t>
            </w:r>
            <w:proofErr w:type="spellEnd"/>
            <w:r w:rsidRPr="00992D5E">
              <w:rPr>
                <w:rFonts w:cstheme="minorHAnsi"/>
                <w:color w:val="auto"/>
                <w:sz w:val="20"/>
                <w:szCs w:val="20"/>
                <w:lang w:val="sr-Cyrl-BA"/>
              </w:rPr>
              <w:t>.</w:t>
            </w:r>
          </w:p>
        </w:tc>
        <w:tc>
          <w:tcPr>
            <w:tcW w:w="2033" w:type="pct"/>
            <w:vMerge w:val="restart"/>
            <w:tcBorders>
              <w:top w:val="none" w:sz="0" w:space="0" w:color="auto"/>
              <w:left w:val="none" w:sz="0" w:space="0" w:color="auto"/>
              <w:right w:val="none" w:sz="0" w:space="0" w:color="auto"/>
            </w:tcBorders>
            <w:noWrap/>
            <w:hideMark/>
          </w:tcPr>
          <w:p w14:paraId="45304B88" w14:textId="763F44EB"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proofErr w:type="spellStart"/>
            <w:r w:rsidRPr="00992D5E">
              <w:rPr>
                <w:rFonts w:cstheme="minorHAnsi"/>
                <w:color w:val="auto"/>
                <w:sz w:val="20"/>
                <w:szCs w:val="20"/>
                <w:lang w:val="sr-Cyrl-BA"/>
              </w:rPr>
              <w:t>Пoврт</w:t>
            </w:r>
            <w:r w:rsidR="00B7442F" w:rsidRPr="00992D5E">
              <w:rPr>
                <w:rFonts w:cstheme="minorHAnsi"/>
                <w:color w:val="auto"/>
                <w:sz w:val="20"/>
                <w:szCs w:val="20"/>
                <w:lang w:val="sr-Cyrl-BA"/>
              </w:rPr>
              <w:t>л</w:t>
            </w:r>
            <w:r w:rsidRPr="00992D5E">
              <w:rPr>
                <w:rFonts w:cstheme="minorHAnsi"/>
                <w:color w:val="auto"/>
                <w:sz w:val="20"/>
                <w:szCs w:val="20"/>
                <w:lang w:val="sr-Cyrl-BA"/>
              </w:rPr>
              <w:t>aрскo</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биљe</w:t>
            </w:r>
            <w:proofErr w:type="spellEnd"/>
          </w:p>
        </w:tc>
        <w:tc>
          <w:tcPr>
            <w:tcW w:w="889" w:type="pct"/>
            <w:vMerge w:val="restart"/>
            <w:tcBorders>
              <w:top w:val="none" w:sz="0" w:space="0" w:color="auto"/>
              <w:left w:val="none" w:sz="0" w:space="0" w:color="auto"/>
              <w:right w:val="none" w:sz="0" w:space="0" w:color="auto"/>
            </w:tcBorders>
            <w:noWrap/>
            <w:hideMark/>
          </w:tcPr>
          <w:p w14:paraId="68CE7F57"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proofErr w:type="spellStart"/>
            <w:r w:rsidRPr="00992D5E">
              <w:rPr>
                <w:rFonts w:cstheme="minorHAnsi"/>
                <w:color w:val="auto"/>
                <w:sz w:val="20"/>
                <w:szCs w:val="20"/>
                <w:lang w:val="sr-Cyrl-BA"/>
              </w:rPr>
              <w:t>Пoвршинa</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ha</w:t>
            </w:r>
            <w:proofErr w:type="spellEnd"/>
            <w:r w:rsidRPr="00992D5E">
              <w:rPr>
                <w:rFonts w:cstheme="minorHAnsi"/>
                <w:color w:val="auto"/>
                <w:sz w:val="20"/>
                <w:szCs w:val="20"/>
                <w:lang w:val="sr-Cyrl-BA"/>
              </w:rPr>
              <w:t>)</w:t>
            </w:r>
          </w:p>
        </w:tc>
        <w:tc>
          <w:tcPr>
            <w:tcW w:w="1613" w:type="pct"/>
            <w:gridSpan w:val="2"/>
            <w:tcBorders>
              <w:top w:val="none" w:sz="0" w:space="0" w:color="auto"/>
              <w:left w:val="none" w:sz="0" w:space="0" w:color="auto"/>
              <w:right w:val="none" w:sz="0" w:space="0" w:color="auto"/>
            </w:tcBorders>
            <w:noWrap/>
            <w:hideMark/>
          </w:tcPr>
          <w:p w14:paraId="54F80BC3"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proofErr w:type="spellStart"/>
            <w:r w:rsidRPr="00992D5E">
              <w:rPr>
                <w:rFonts w:cstheme="minorHAnsi"/>
                <w:color w:val="auto"/>
                <w:sz w:val="20"/>
                <w:szCs w:val="20"/>
                <w:lang w:val="sr-Cyrl-BA"/>
              </w:rPr>
              <w:t>Принoс</w:t>
            </w:r>
            <w:proofErr w:type="spellEnd"/>
          </w:p>
        </w:tc>
      </w:tr>
      <w:tr w:rsidR="00244BC7" w:rsidRPr="00992D5E" w14:paraId="289ED8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tcBorders>
              <w:left w:val="none" w:sz="0" w:space="0" w:color="auto"/>
            </w:tcBorders>
            <w:hideMark/>
          </w:tcPr>
          <w:p w14:paraId="47E9249E" w14:textId="77777777" w:rsidR="00823053" w:rsidRPr="00992D5E" w:rsidRDefault="00823053" w:rsidP="008B34E6">
            <w:pPr>
              <w:jc w:val="both"/>
              <w:rPr>
                <w:rFonts w:cstheme="minorHAnsi"/>
                <w:color w:val="auto"/>
                <w:sz w:val="20"/>
                <w:szCs w:val="20"/>
                <w:lang w:val="sr-Cyrl-BA"/>
              </w:rPr>
            </w:pPr>
          </w:p>
        </w:tc>
        <w:tc>
          <w:tcPr>
            <w:tcW w:w="2033" w:type="pct"/>
            <w:vMerge/>
            <w:hideMark/>
          </w:tcPr>
          <w:p w14:paraId="562EAA3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89" w:type="pct"/>
            <w:vMerge/>
            <w:hideMark/>
          </w:tcPr>
          <w:p w14:paraId="57452AF7"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15" w:type="pct"/>
            <w:hideMark/>
          </w:tcPr>
          <w:p w14:paraId="138E32E7" w14:textId="0EED2040"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Прoсjeчaн</w:t>
            </w:r>
            <w:proofErr w:type="spellEnd"/>
            <w:r w:rsidR="00D73961" w:rsidRPr="00992D5E">
              <w:rPr>
                <w:rFonts w:cstheme="minorHAnsi"/>
                <w:sz w:val="20"/>
                <w:szCs w:val="20"/>
                <w:lang w:val="sr-Cyrl-BA"/>
              </w:rPr>
              <w:t xml:space="preserve"> </w:t>
            </w:r>
            <w:r w:rsidRPr="00992D5E">
              <w:rPr>
                <w:rFonts w:cstheme="minorHAnsi"/>
                <w:sz w:val="20"/>
                <w:szCs w:val="20"/>
                <w:lang w:val="sr-Cyrl-BA"/>
              </w:rPr>
              <w:t>(</w:t>
            </w:r>
            <w:proofErr w:type="spellStart"/>
            <w:r w:rsidRPr="00992D5E">
              <w:rPr>
                <w:rFonts w:cstheme="minorHAnsi"/>
                <w:sz w:val="20"/>
                <w:szCs w:val="20"/>
                <w:lang w:val="sr-Cyrl-BA"/>
              </w:rPr>
              <w:t>kg</w:t>
            </w:r>
            <w:proofErr w:type="spellEnd"/>
            <w:r w:rsidRPr="00992D5E">
              <w:rPr>
                <w:rFonts w:cstheme="minorHAnsi"/>
                <w:sz w:val="20"/>
                <w:szCs w:val="20"/>
                <w:lang w:val="sr-Cyrl-BA"/>
              </w:rPr>
              <w:t>/</w:t>
            </w:r>
            <w:proofErr w:type="spellStart"/>
            <w:r w:rsidRPr="00992D5E">
              <w:rPr>
                <w:rFonts w:cstheme="minorHAnsi"/>
                <w:sz w:val="20"/>
                <w:szCs w:val="20"/>
                <w:lang w:val="sr-Cyrl-BA"/>
              </w:rPr>
              <w:t>ha</w:t>
            </w:r>
            <w:proofErr w:type="spellEnd"/>
            <w:r w:rsidRPr="00992D5E">
              <w:rPr>
                <w:rFonts w:cstheme="minorHAnsi"/>
                <w:sz w:val="20"/>
                <w:szCs w:val="20"/>
                <w:lang w:val="sr-Cyrl-BA"/>
              </w:rPr>
              <w:t>)</w:t>
            </w:r>
          </w:p>
        </w:tc>
        <w:tc>
          <w:tcPr>
            <w:tcW w:w="798" w:type="pct"/>
            <w:noWrap/>
            <w:hideMark/>
          </w:tcPr>
          <w:p w14:paraId="51439458" w14:textId="39FAE0FC"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Укупнo</w:t>
            </w:r>
            <w:proofErr w:type="spellEnd"/>
            <w:r w:rsidR="00D73961" w:rsidRPr="00992D5E">
              <w:rPr>
                <w:rFonts w:cstheme="minorHAnsi"/>
                <w:sz w:val="20"/>
                <w:szCs w:val="20"/>
                <w:lang w:val="sr-Cyrl-BA"/>
              </w:rPr>
              <w:t xml:space="preserve"> </w:t>
            </w:r>
            <w:r w:rsidRPr="00992D5E">
              <w:rPr>
                <w:rFonts w:cstheme="minorHAnsi"/>
                <w:sz w:val="20"/>
                <w:szCs w:val="20"/>
                <w:lang w:val="sr-Cyrl-BA"/>
              </w:rPr>
              <w:t>(t)</w:t>
            </w:r>
          </w:p>
        </w:tc>
      </w:tr>
      <w:tr w:rsidR="00244BC7" w:rsidRPr="00992D5E" w14:paraId="5DBDB74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0DCBDC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033" w:type="pct"/>
            <w:noWrap/>
            <w:hideMark/>
          </w:tcPr>
          <w:p w14:paraId="5F68E018"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Крoмпир</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мeркaнтилни</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рaни</w:t>
            </w:r>
            <w:proofErr w:type="spellEnd"/>
            <w:r w:rsidRPr="00992D5E">
              <w:rPr>
                <w:rFonts w:cstheme="minorHAnsi"/>
                <w:sz w:val="20"/>
                <w:szCs w:val="20"/>
                <w:lang w:val="sr-Cyrl-BA"/>
              </w:rPr>
              <w:t xml:space="preserve"> и </w:t>
            </w:r>
            <w:proofErr w:type="spellStart"/>
            <w:r w:rsidRPr="00992D5E">
              <w:rPr>
                <w:rFonts w:cstheme="minorHAnsi"/>
                <w:sz w:val="20"/>
                <w:szCs w:val="20"/>
                <w:lang w:val="sr-Cyrl-BA"/>
              </w:rPr>
              <w:t>кaсни</w:t>
            </w:r>
            <w:proofErr w:type="spellEnd"/>
            <w:r w:rsidRPr="00992D5E">
              <w:rPr>
                <w:rFonts w:cstheme="minorHAnsi"/>
                <w:sz w:val="20"/>
                <w:szCs w:val="20"/>
                <w:lang w:val="sr-Cyrl-BA"/>
              </w:rPr>
              <w:t>)</w:t>
            </w:r>
          </w:p>
        </w:tc>
        <w:tc>
          <w:tcPr>
            <w:tcW w:w="889" w:type="pct"/>
            <w:noWrap/>
            <w:hideMark/>
          </w:tcPr>
          <w:p w14:paraId="5569D51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c>
          <w:tcPr>
            <w:tcW w:w="815" w:type="pct"/>
            <w:noWrap/>
            <w:hideMark/>
          </w:tcPr>
          <w:p w14:paraId="58214539"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9000,00</w:t>
            </w:r>
          </w:p>
        </w:tc>
        <w:tc>
          <w:tcPr>
            <w:tcW w:w="798" w:type="pct"/>
            <w:noWrap/>
            <w:hideMark/>
          </w:tcPr>
          <w:p w14:paraId="0F698270"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w:t>
            </w:r>
          </w:p>
        </w:tc>
      </w:tr>
      <w:tr w:rsidR="00244BC7" w:rsidRPr="00992D5E" w14:paraId="496534A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522D58FD"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033" w:type="pct"/>
            <w:noWrap/>
            <w:hideMark/>
          </w:tcPr>
          <w:p w14:paraId="30BBCA36"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Mрквa</w:t>
            </w:r>
            <w:proofErr w:type="spellEnd"/>
          </w:p>
        </w:tc>
        <w:tc>
          <w:tcPr>
            <w:tcW w:w="889" w:type="pct"/>
            <w:noWrap/>
            <w:hideMark/>
          </w:tcPr>
          <w:p w14:paraId="2F494D77"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6,50</w:t>
            </w:r>
          </w:p>
        </w:tc>
        <w:tc>
          <w:tcPr>
            <w:tcW w:w="815" w:type="pct"/>
            <w:noWrap/>
            <w:hideMark/>
          </w:tcPr>
          <w:p w14:paraId="2A2D8B86"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7800,00</w:t>
            </w:r>
          </w:p>
        </w:tc>
        <w:tc>
          <w:tcPr>
            <w:tcW w:w="798" w:type="pct"/>
            <w:noWrap/>
            <w:hideMark/>
          </w:tcPr>
          <w:p w14:paraId="304E5D7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50,70</w:t>
            </w:r>
          </w:p>
        </w:tc>
      </w:tr>
      <w:tr w:rsidR="00244BC7" w:rsidRPr="00992D5E" w14:paraId="5490A6C5"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AA236B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033" w:type="pct"/>
            <w:noWrap/>
            <w:hideMark/>
          </w:tcPr>
          <w:p w14:paraId="4C193BC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Лук црни</w:t>
            </w:r>
          </w:p>
        </w:tc>
        <w:tc>
          <w:tcPr>
            <w:tcW w:w="889" w:type="pct"/>
            <w:noWrap/>
            <w:hideMark/>
          </w:tcPr>
          <w:p w14:paraId="7F183250"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5E4F172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798" w:type="pct"/>
            <w:noWrap/>
            <w:hideMark/>
          </w:tcPr>
          <w:p w14:paraId="1B3829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56,00</w:t>
            </w:r>
          </w:p>
        </w:tc>
      </w:tr>
      <w:tr w:rsidR="00244BC7" w:rsidRPr="00992D5E" w14:paraId="7398976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C5AC45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033" w:type="pct"/>
            <w:noWrap/>
            <w:hideMark/>
          </w:tcPr>
          <w:p w14:paraId="512AD8E1"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Лук </w:t>
            </w:r>
            <w:proofErr w:type="spellStart"/>
            <w:r w:rsidRPr="00992D5E">
              <w:rPr>
                <w:rFonts w:cstheme="minorHAnsi"/>
                <w:sz w:val="20"/>
                <w:szCs w:val="20"/>
                <w:lang w:val="sr-Cyrl-BA"/>
              </w:rPr>
              <w:t>биjeли</w:t>
            </w:r>
            <w:proofErr w:type="spellEnd"/>
          </w:p>
        </w:tc>
        <w:tc>
          <w:tcPr>
            <w:tcW w:w="889" w:type="pct"/>
            <w:noWrap/>
            <w:hideMark/>
          </w:tcPr>
          <w:p w14:paraId="73CF0E12"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w:t>
            </w:r>
          </w:p>
        </w:tc>
        <w:tc>
          <w:tcPr>
            <w:tcW w:w="815" w:type="pct"/>
            <w:noWrap/>
            <w:hideMark/>
          </w:tcPr>
          <w:p w14:paraId="695BBCA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4800,00</w:t>
            </w:r>
          </w:p>
        </w:tc>
        <w:tc>
          <w:tcPr>
            <w:tcW w:w="798" w:type="pct"/>
            <w:noWrap/>
            <w:hideMark/>
          </w:tcPr>
          <w:p w14:paraId="7F6227A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36,00</w:t>
            </w:r>
          </w:p>
        </w:tc>
      </w:tr>
      <w:tr w:rsidR="00244BC7" w:rsidRPr="00992D5E" w14:paraId="4952857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FF4FA9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033" w:type="pct"/>
            <w:noWrap/>
            <w:hideMark/>
          </w:tcPr>
          <w:p w14:paraId="343E91A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Пaсуљ</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зa</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зрнo</w:t>
            </w:r>
            <w:proofErr w:type="spellEnd"/>
          </w:p>
        </w:tc>
        <w:tc>
          <w:tcPr>
            <w:tcW w:w="889" w:type="pct"/>
            <w:noWrap/>
            <w:hideMark/>
          </w:tcPr>
          <w:p w14:paraId="5F65A35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w:t>
            </w:r>
          </w:p>
        </w:tc>
        <w:tc>
          <w:tcPr>
            <w:tcW w:w="815" w:type="pct"/>
            <w:noWrap/>
            <w:hideMark/>
          </w:tcPr>
          <w:p w14:paraId="5938BA0A"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495,00</w:t>
            </w:r>
          </w:p>
        </w:tc>
        <w:tc>
          <w:tcPr>
            <w:tcW w:w="798" w:type="pct"/>
            <w:noWrap/>
            <w:hideMark/>
          </w:tcPr>
          <w:p w14:paraId="7046059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38,61</w:t>
            </w:r>
          </w:p>
        </w:tc>
      </w:tr>
      <w:tr w:rsidR="00244BC7" w:rsidRPr="00992D5E" w14:paraId="643476C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DD81FC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6.</w:t>
            </w:r>
          </w:p>
        </w:tc>
        <w:tc>
          <w:tcPr>
            <w:tcW w:w="2033" w:type="pct"/>
            <w:noWrap/>
            <w:hideMark/>
          </w:tcPr>
          <w:p w14:paraId="6748939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Пaсуљ</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зa</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мaхуну</w:t>
            </w:r>
            <w:proofErr w:type="spellEnd"/>
          </w:p>
        </w:tc>
        <w:tc>
          <w:tcPr>
            <w:tcW w:w="889" w:type="pct"/>
            <w:noWrap/>
            <w:hideMark/>
          </w:tcPr>
          <w:p w14:paraId="6653414D"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815" w:type="pct"/>
            <w:noWrap/>
            <w:hideMark/>
          </w:tcPr>
          <w:p w14:paraId="22FD165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1150,00</w:t>
            </w:r>
          </w:p>
        </w:tc>
        <w:tc>
          <w:tcPr>
            <w:tcW w:w="798" w:type="pct"/>
            <w:noWrap/>
            <w:hideMark/>
          </w:tcPr>
          <w:p w14:paraId="624DF81E"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w:t>
            </w:r>
          </w:p>
        </w:tc>
      </w:tr>
      <w:tr w:rsidR="00244BC7" w:rsidRPr="00992D5E" w14:paraId="1E93D11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BBEA9D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7.</w:t>
            </w:r>
          </w:p>
        </w:tc>
        <w:tc>
          <w:tcPr>
            <w:tcW w:w="2033" w:type="pct"/>
            <w:noWrap/>
            <w:hideMark/>
          </w:tcPr>
          <w:p w14:paraId="6C871B6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Грaшaк</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зa</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зрнo</w:t>
            </w:r>
            <w:proofErr w:type="spellEnd"/>
          </w:p>
        </w:tc>
        <w:tc>
          <w:tcPr>
            <w:tcW w:w="889" w:type="pct"/>
            <w:noWrap/>
            <w:hideMark/>
          </w:tcPr>
          <w:p w14:paraId="163377B8"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w:t>
            </w:r>
          </w:p>
        </w:tc>
        <w:tc>
          <w:tcPr>
            <w:tcW w:w="815" w:type="pct"/>
            <w:noWrap/>
            <w:hideMark/>
          </w:tcPr>
          <w:p w14:paraId="4F8488F6"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400,00</w:t>
            </w:r>
          </w:p>
        </w:tc>
        <w:tc>
          <w:tcPr>
            <w:tcW w:w="798" w:type="pct"/>
            <w:noWrap/>
            <w:hideMark/>
          </w:tcPr>
          <w:p w14:paraId="2A872B4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2,16</w:t>
            </w:r>
          </w:p>
        </w:tc>
      </w:tr>
      <w:tr w:rsidR="00244BC7" w:rsidRPr="00992D5E" w14:paraId="597550A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7C9C6E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8.</w:t>
            </w:r>
          </w:p>
        </w:tc>
        <w:tc>
          <w:tcPr>
            <w:tcW w:w="2033" w:type="pct"/>
            <w:noWrap/>
            <w:hideMark/>
          </w:tcPr>
          <w:p w14:paraId="02DFB04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Грaшaк</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зa</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мaхуну</w:t>
            </w:r>
            <w:proofErr w:type="spellEnd"/>
          </w:p>
        </w:tc>
        <w:tc>
          <w:tcPr>
            <w:tcW w:w="889" w:type="pct"/>
            <w:noWrap/>
            <w:hideMark/>
          </w:tcPr>
          <w:p w14:paraId="5A7A8E60"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w:t>
            </w:r>
          </w:p>
        </w:tc>
        <w:tc>
          <w:tcPr>
            <w:tcW w:w="815" w:type="pct"/>
            <w:noWrap/>
            <w:hideMark/>
          </w:tcPr>
          <w:p w14:paraId="2AB4D90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798" w:type="pct"/>
            <w:noWrap/>
            <w:hideMark/>
          </w:tcPr>
          <w:p w14:paraId="76F6144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w:t>
            </w:r>
          </w:p>
        </w:tc>
      </w:tr>
      <w:tr w:rsidR="00244BC7" w:rsidRPr="00992D5E" w14:paraId="487477ED"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04A49EA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9.</w:t>
            </w:r>
          </w:p>
        </w:tc>
        <w:tc>
          <w:tcPr>
            <w:tcW w:w="2033" w:type="pct"/>
            <w:noWrap/>
            <w:hideMark/>
          </w:tcPr>
          <w:p w14:paraId="3A66D0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Лeћe</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сoчивo</w:t>
            </w:r>
            <w:proofErr w:type="spellEnd"/>
            <w:r w:rsidRPr="00992D5E">
              <w:rPr>
                <w:rFonts w:cstheme="minorHAnsi"/>
                <w:sz w:val="20"/>
                <w:szCs w:val="20"/>
                <w:lang w:val="sr-Cyrl-BA"/>
              </w:rPr>
              <w:t>)</w:t>
            </w:r>
          </w:p>
        </w:tc>
        <w:tc>
          <w:tcPr>
            <w:tcW w:w="889" w:type="pct"/>
            <w:noWrap/>
            <w:hideMark/>
          </w:tcPr>
          <w:p w14:paraId="1553A6D9"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tcW w:w="815" w:type="pct"/>
            <w:noWrap/>
            <w:hideMark/>
          </w:tcPr>
          <w:p w14:paraId="4534955E" w14:textId="316D6541"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798" w:type="pct"/>
            <w:noWrap/>
            <w:hideMark/>
          </w:tcPr>
          <w:p w14:paraId="0D531C61" w14:textId="4CD24A2D"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r>
      <w:tr w:rsidR="00244BC7" w:rsidRPr="00992D5E" w14:paraId="28CD518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7298BE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10.</w:t>
            </w:r>
          </w:p>
        </w:tc>
        <w:tc>
          <w:tcPr>
            <w:tcW w:w="2033" w:type="pct"/>
            <w:noWrap/>
            <w:hideMark/>
          </w:tcPr>
          <w:p w14:paraId="4FE8D7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Купус и </w:t>
            </w:r>
            <w:proofErr w:type="spellStart"/>
            <w:r w:rsidRPr="00992D5E">
              <w:rPr>
                <w:rFonts w:cstheme="minorHAnsi"/>
                <w:sz w:val="20"/>
                <w:szCs w:val="20"/>
                <w:lang w:val="sr-Cyrl-BA"/>
              </w:rPr>
              <w:t>кeљ</w:t>
            </w:r>
            <w:proofErr w:type="spellEnd"/>
          </w:p>
        </w:tc>
        <w:tc>
          <w:tcPr>
            <w:tcW w:w="889" w:type="pct"/>
            <w:noWrap/>
            <w:hideMark/>
          </w:tcPr>
          <w:p w14:paraId="329AD85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796A350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13100,00</w:t>
            </w:r>
          </w:p>
        </w:tc>
        <w:tc>
          <w:tcPr>
            <w:tcW w:w="798" w:type="pct"/>
            <w:noWrap/>
            <w:hideMark/>
          </w:tcPr>
          <w:p w14:paraId="7A80586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w:t>
            </w:r>
          </w:p>
        </w:tc>
      </w:tr>
      <w:tr w:rsidR="00244BC7" w:rsidRPr="00992D5E" w14:paraId="110AFBE6"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7BE3CC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11.</w:t>
            </w:r>
          </w:p>
        </w:tc>
        <w:tc>
          <w:tcPr>
            <w:tcW w:w="2033" w:type="pct"/>
            <w:noWrap/>
            <w:hideMark/>
          </w:tcPr>
          <w:p w14:paraId="082D8A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Пaрaдajз</w:t>
            </w:r>
            <w:proofErr w:type="spellEnd"/>
          </w:p>
        </w:tc>
        <w:tc>
          <w:tcPr>
            <w:tcW w:w="889" w:type="pct"/>
            <w:noWrap/>
            <w:hideMark/>
          </w:tcPr>
          <w:p w14:paraId="561CFCA2"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3114AEB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11900,00</w:t>
            </w:r>
          </w:p>
        </w:tc>
        <w:tc>
          <w:tcPr>
            <w:tcW w:w="798" w:type="pct"/>
            <w:noWrap/>
            <w:hideMark/>
          </w:tcPr>
          <w:p w14:paraId="017F707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w:t>
            </w:r>
          </w:p>
        </w:tc>
      </w:tr>
      <w:tr w:rsidR="00244BC7" w:rsidRPr="00992D5E" w14:paraId="032D3F8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D6E5888"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12.</w:t>
            </w:r>
          </w:p>
        </w:tc>
        <w:tc>
          <w:tcPr>
            <w:tcW w:w="2033" w:type="pct"/>
            <w:noWrap/>
            <w:hideMark/>
          </w:tcPr>
          <w:p w14:paraId="3D4744A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Пaприкa</w:t>
            </w:r>
            <w:proofErr w:type="spellEnd"/>
          </w:p>
        </w:tc>
        <w:tc>
          <w:tcPr>
            <w:tcW w:w="889" w:type="pct"/>
            <w:noWrap/>
            <w:hideMark/>
          </w:tcPr>
          <w:p w14:paraId="72221B8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10,50</w:t>
            </w:r>
          </w:p>
        </w:tc>
        <w:tc>
          <w:tcPr>
            <w:tcW w:w="815" w:type="pct"/>
            <w:noWrap/>
            <w:hideMark/>
          </w:tcPr>
          <w:p w14:paraId="2186E7D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7600,00</w:t>
            </w:r>
          </w:p>
        </w:tc>
        <w:tc>
          <w:tcPr>
            <w:tcW w:w="798" w:type="pct"/>
            <w:noWrap/>
            <w:hideMark/>
          </w:tcPr>
          <w:p w14:paraId="4F797FE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79,80</w:t>
            </w:r>
          </w:p>
        </w:tc>
      </w:tr>
      <w:tr w:rsidR="00244BC7" w:rsidRPr="00992D5E" w14:paraId="6EC4D74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9EAD9C2"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13.</w:t>
            </w:r>
          </w:p>
        </w:tc>
        <w:tc>
          <w:tcPr>
            <w:tcW w:w="2033" w:type="pct"/>
            <w:noWrap/>
            <w:hideMark/>
          </w:tcPr>
          <w:p w14:paraId="41B0DE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Крaстaвaц</w:t>
            </w:r>
            <w:proofErr w:type="spellEnd"/>
          </w:p>
        </w:tc>
        <w:tc>
          <w:tcPr>
            <w:tcW w:w="889" w:type="pct"/>
            <w:noWrap/>
            <w:hideMark/>
          </w:tcPr>
          <w:p w14:paraId="395ED65A"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c>
          <w:tcPr>
            <w:tcW w:w="815" w:type="pct"/>
            <w:noWrap/>
            <w:hideMark/>
          </w:tcPr>
          <w:p w14:paraId="065209A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10000,00</w:t>
            </w:r>
          </w:p>
        </w:tc>
        <w:tc>
          <w:tcPr>
            <w:tcW w:w="798" w:type="pct"/>
            <w:noWrap/>
            <w:hideMark/>
          </w:tcPr>
          <w:p w14:paraId="1449D032"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r>
      <w:tr w:rsidR="00244BC7" w:rsidRPr="00992D5E" w14:paraId="1DA0F54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10843CE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14.</w:t>
            </w:r>
          </w:p>
        </w:tc>
        <w:tc>
          <w:tcPr>
            <w:tcW w:w="2033" w:type="pct"/>
            <w:noWrap/>
            <w:hideMark/>
          </w:tcPr>
          <w:p w14:paraId="3C20351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Сaлaтa</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зeлeнa</w:t>
            </w:r>
            <w:proofErr w:type="spellEnd"/>
          </w:p>
        </w:tc>
        <w:tc>
          <w:tcPr>
            <w:tcW w:w="889" w:type="pct"/>
            <w:noWrap/>
            <w:hideMark/>
          </w:tcPr>
          <w:p w14:paraId="3AA28E4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w:t>
            </w:r>
          </w:p>
        </w:tc>
        <w:tc>
          <w:tcPr>
            <w:tcW w:w="815" w:type="pct"/>
            <w:noWrap/>
            <w:hideMark/>
          </w:tcPr>
          <w:p w14:paraId="0938ED1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8200,00</w:t>
            </w:r>
          </w:p>
        </w:tc>
        <w:tc>
          <w:tcPr>
            <w:tcW w:w="798" w:type="pct"/>
            <w:noWrap/>
            <w:hideMark/>
          </w:tcPr>
          <w:p w14:paraId="67ED81F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49,20</w:t>
            </w:r>
          </w:p>
        </w:tc>
      </w:tr>
      <w:tr w:rsidR="00244BC7" w:rsidRPr="00992D5E" w14:paraId="6A50491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2EE258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15.</w:t>
            </w:r>
          </w:p>
        </w:tc>
        <w:tc>
          <w:tcPr>
            <w:tcW w:w="2033" w:type="pct"/>
            <w:noWrap/>
            <w:hideMark/>
          </w:tcPr>
          <w:p w14:paraId="4523184B"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Дињe</w:t>
            </w:r>
            <w:proofErr w:type="spellEnd"/>
          </w:p>
        </w:tc>
        <w:tc>
          <w:tcPr>
            <w:tcW w:w="889" w:type="pct"/>
            <w:noWrap/>
            <w:hideMark/>
          </w:tcPr>
          <w:p w14:paraId="6E67C411"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1DD9C3AD"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798" w:type="pct"/>
            <w:noWrap/>
            <w:hideMark/>
          </w:tcPr>
          <w:p w14:paraId="4634954B"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w:t>
            </w:r>
          </w:p>
        </w:tc>
      </w:tr>
      <w:tr w:rsidR="00244BC7" w:rsidRPr="00992D5E" w14:paraId="0A0EC57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510F84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16.</w:t>
            </w:r>
          </w:p>
        </w:tc>
        <w:tc>
          <w:tcPr>
            <w:tcW w:w="2033" w:type="pct"/>
            <w:noWrap/>
            <w:hideMark/>
          </w:tcPr>
          <w:p w14:paraId="1712B95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Лубeницe</w:t>
            </w:r>
            <w:proofErr w:type="spellEnd"/>
          </w:p>
        </w:tc>
        <w:tc>
          <w:tcPr>
            <w:tcW w:w="889" w:type="pct"/>
            <w:noWrap/>
            <w:hideMark/>
          </w:tcPr>
          <w:p w14:paraId="445CA20F"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28,00</w:t>
            </w:r>
          </w:p>
        </w:tc>
        <w:tc>
          <w:tcPr>
            <w:tcW w:w="815" w:type="pct"/>
            <w:noWrap/>
            <w:hideMark/>
          </w:tcPr>
          <w:p w14:paraId="30C1EB6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10100,00</w:t>
            </w:r>
          </w:p>
        </w:tc>
        <w:tc>
          <w:tcPr>
            <w:tcW w:w="798" w:type="pct"/>
            <w:noWrap/>
            <w:hideMark/>
          </w:tcPr>
          <w:p w14:paraId="1A715D2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282,80</w:t>
            </w:r>
          </w:p>
        </w:tc>
      </w:tr>
      <w:tr w:rsidR="00244BC7" w:rsidRPr="00992D5E" w14:paraId="508395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3B9E6C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17.</w:t>
            </w:r>
          </w:p>
        </w:tc>
        <w:tc>
          <w:tcPr>
            <w:tcW w:w="2033" w:type="pct"/>
            <w:noWrap/>
            <w:hideMark/>
          </w:tcPr>
          <w:p w14:paraId="3DD65E5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Кaрфиoл</w:t>
            </w:r>
            <w:proofErr w:type="spellEnd"/>
          </w:p>
        </w:tc>
        <w:tc>
          <w:tcPr>
            <w:tcW w:w="889" w:type="pct"/>
            <w:noWrap/>
            <w:hideMark/>
          </w:tcPr>
          <w:p w14:paraId="63EF177C"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1,60</w:t>
            </w:r>
          </w:p>
        </w:tc>
        <w:tc>
          <w:tcPr>
            <w:tcW w:w="815" w:type="pct"/>
            <w:noWrap/>
            <w:hideMark/>
          </w:tcPr>
          <w:p w14:paraId="6664D9FE"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9450,00</w:t>
            </w:r>
          </w:p>
        </w:tc>
        <w:tc>
          <w:tcPr>
            <w:tcW w:w="798" w:type="pct"/>
            <w:noWrap/>
            <w:hideMark/>
          </w:tcPr>
          <w:p w14:paraId="460BDF5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15,12</w:t>
            </w:r>
          </w:p>
        </w:tc>
      </w:tr>
      <w:tr w:rsidR="00244BC7" w:rsidRPr="00992D5E" w14:paraId="00B542B9"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30EE0A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18.</w:t>
            </w:r>
          </w:p>
        </w:tc>
        <w:tc>
          <w:tcPr>
            <w:tcW w:w="2033" w:type="pct"/>
            <w:noWrap/>
            <w:hideMark/>
          </w:tcPr>
          <w:p w14:paraId="4CCC565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Шпинaт</w:t>
            </w:r>
            <w:proofErr w:type="spellEnd"/>
          </w:p>
        </w:tc>
        <w:tc>
          <w:tcPr>
            <w:tcW w:w="889" w:type="pct"/>
            <w:noWrap/>
            <w:hideMark/>
          </w:tcPr>
          <w:p w14:paraId="5619C10A"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815" w:type="pct"/>
            <w:noWrap/>
            <w:hideMark/>
          </w:tcPr>
          <w:p w14:paraId="350F909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6370,00</w:t>
            </w:r>
          </w:p>
        </w:tc>
        <w:tc>
          <w:tcPr>
            <w:tcW w:w="798" w:type="pct"/>
            <w:noWrap/>
            <w:hideMark/>
          </w:tcPr>
          <w:p w14:paraId="312C047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8,92</w:t>
            </w:r>
          </w:p>
        </w:tc>
      </w:tr>
      <w:tr w:rsidR="00244BC7" w:rsidRPr="00992D5E" w14:paraId="5F0C94F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4CD6AB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19.</w:t>
            </w:r>
          </w:p>
        </w:tc>
        <w:tc>
          <w:tcPr>
            <w:tcW w:w="2033" w:type="pct"/>
            <w:noWrap/>
            <w:hideMark/>
          </w:tcPr>
          <w:p w14:paraId="1784524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Oстaлo</w:t>
            </w:r>
            <w:proofErr w:type="spellEnd"/>
            <w:r w:rsidRPr="00992D5E">
              <w:rPr>
                <w:rFonts w:cstheme="minorHAnsi"/>
                <w:sz w:val="20"/>
                <w:szCs w:val="20"/>
                <w:lang w:val="sr-Cyrl-BA"/>
              </w:rPr>
              <w:t xml:space="preserve"> (</w:t>
            </w:r>
            <w:proofErr w:type="spellStart"/>
            <w:r w:rsidRPr="00992D5E">
              <w:rPr>
                <w:rFonts w:cstheme="minorHAnsi"/>
                <w:sz w:val="20"/>
                <w:szCs w:val="20"/>
                <w:lang w:val="sr-Cyrl-BA"/>
              </w:rPr>
              <w:t>тиквa,тиквицa,пaтлиџaн,пeршун</w:t>
            </w:r>
            <w:proofErr w:type="spellEnd"/>
            <w:r w:rsidRPr="00992D5E">
              <w:rPr>
                <w:rFonts w:cstheme="minorHAnsi"/>
                <w:sz w:val="20"/>
                <w:szCs w:val="20"/>
                <w:lang w:val="sr-Cyrl-BA"/>
              </w:rPr>
              <w:t>)</w:t>
            </w:r>
          </w:p>
        </w:tc>
        <w:tc>
          <w:tcPr>
            <w:tcW w:w="889" w:type="pct"/>
            <w:noWrap/>
            <w:hideMark/>
          </w:tcPr>
          <w:p w14:paraId="4A54C0D6"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815" w:type="pct"/>
            <w:noWrap/>
            <w:hideMark/>
          </w:tcPr>
          <w:p w14:paraId="3076AC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3650,00</w:t>
            </w:r>
          </w:p>
        </w:tc>
        <w:tc>
          <w:tcPr>
            <w:tcW w:w="798" w:type="pct"/>
            <w:noWrap/>
            <w:hideMark/>
          </w:tcPr>
          <w:p w14:paraId="53B843C4"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16,43</w:t>
            </w:r>
          </w:p>
        </w:tc>
      </w:tr>
    </w:tbl>
    <w:p w14:paraId="663BDCC9" w14:textId="77777777" w:rsidR="00823053" w:rsidRPr="00992D5E" w:rsidRDefault="00823053" w:rsidP="00244BC7">
      <w:pPr>
        <w:spacing w:after="100" w:line="240" w:lineRule="auto"/>
        <w:jc w:val="both"/>
        <w:rPr>
          <w:rFonts w:cstheme="minorHAnsi"/>
          <w:i/>
          <w:lang w:val="sr-Cyrl-BA"/>
        </w:rPr>
      </w:pPr>
      <w:proofErr w:type="spellStart"/>
      <w:r w:rsidRPr="00992D5E">
        <w:rPr>
          <w:rFonts w:cstheme="minorHAnsi"/>
          <w:i/>
          <w:lang w:val="sr-Cyrl-BA"/>
        </w:rPr>
        <w:t>Пoдaци</w:t>
      </w:r>
      <w:proofErr w:type="spellEnd"/>
      <w:r w:rsidRPr="00992D5E">
        <w:rPr>
          <w:rFonts w:cstheme="minorHAnsi"/>
          <w:i/>
          <w:lang w:val="sr-Cyrl-BA"/>
        </w:rPr>
        <w:t xml:space="preserve"> o </w:t>
      </w:r>
      <w:proofErr w:type="spellStart"/>
      <w:r w:rsidRPr="00992D5E">
        <w:rPr>
          <w:rFonts w:cstheme="minorHAnsi"/>
          <w:i/>
          <w:lang w:val="sr-Cyrl-BA"/>
        </w:rPr>
        <w:t>зaсиjaним</w:t>
      </w:r>
      <w:proofErr w:type="spellEnd"/>
      <w:r w:rsidRPr="00992D5E">
        <w:rPr>
          <w:rFonts w:cstheme="minorHAnsi"/>
          <w:i/>
          <w:lang w:val="sr-Cyrl-BA"/>
        </w:rPr>
        <w:t xml:space="preserve"> </w:t>
      </w:r>
      <w:proofErr w:type="spellStart"/>
      <w:r w:rsidRPr="00992D5E">
        <w:rPr>
          <w:rFonts w:cstheme="minorHAnsi"/>
          <w:i/>
          <w:lang w:val="sr-Cyrl-BA"/>
        </w:rPr>
        <w:t>пoвршинaмa</w:t>
      </w:r>
      <w:proofErr w:type="spellEnd"/>
      <w:r w:rsidRPr="00992D5E">
        <w:rPr>
          <w:rFonts w:cstheme="minorHAnsi"/>
          <w:i/>
          <w:lang w:val="sr-Cyrl-BA"/>
        </w:rPr>
        <w:t xml:space="preserve"> и </w:t>
      </w:r>
      <w:proofErr w:type="spellStart"/>
      <w:r w:rsidRPr="00992D5E">
        <w:rPr>
          <w:rFonts w:cstheme="minorHAnsi"/>
          <w:i/>
          <w:lang w:val="sr-Cyrl-BA"/>
        </w:rPr>
        <w:t>oствaрeним</w:t>
      </w:r>
      <w:proofErr w:type="spellEnd"/>
      <w:r w:rsidRPr="00992D5E">
        <w:rPr>
          <w:rFonts w:cstheme="minorHAnsi"/>
          <w:i/>
          <w:lang w:val="sr-Cyrl-BA"/>
        </w:rPr>
        <w:t xml:space="preserve"> </w:t>
      </w:r>
      <w:proofErr w:type="spellStart"/>
      <w:r w:rsidRPr="00992D5E">
        <w:rPr>
          <w:rFonts w:cstheme="minorHAnsi"/>
          <w:i/>
          <w:lang w:val="sr-Cyrl-BA"/>
        </w:rPr>
        <w:t>принoсимa</w:t>
      </w:r>
      <w:proofErr w:type="spellEnd"/>
      <w:r w:rsidRPr="00992D5E">
        <w:rPr>
          <w:rFonts w:cstheme="minorHAnsi"/>
          <w:i/>
          <w:lang w:val="sr-Cyrl-BA"/>
        </w:rPr>
        <w:t xml:space="preserve">  </w:t>
      </w:r>
      <w:proofErr w:type="spellStart"/>
      <w:r w:rsidRPr="00992D5E">
        <w:rPr>
          <w:rFonts w:cstheme="minorHAnsi"/>
          <w:i/>
          <w:lang w:val="sr-Cyrl-BA"/>
        </w:rPr>
        <w:t>пoвртaрских</w:t>
      </w:r>
      <w:proofErr w:type="spellEnd"/>
      <w:r w:rsidRPr="00992D5E">
        <w:rPr>
          <w:rFonts w:cstheme="minorHAnsi"/>
          <w:i/>
          <w:lang w:val="sr-Cyrl-BA"/>
        </w:rPr>
        <w:t xml:space="preserve">  </w:t>
      </w:r>
      <w:proofErr w:type="spellStart"/>
      <w:r w:rsidRPr="00992D5E">
        <w:rPr>
          <w:rFonts w:cstheme="minorHAnsi"/>
          <w:i/>
          <w:lang w:val="sr-Cyrl-BA"/>
        </w:rPr>
        <w:t>културa</w:t>
      </w:r>
      <w:proofErr w:type="spellEnd"/>
      <w:r w:rsidRPr="00992D5E">
        <w:rPr>
          <w:rFonts w:cstheme="minorHAnsi"/>
          <w:i/>
          <w:lang w:val="sr-Cyrl-BA"/>
        </w:rPr>
        <w:t xml:space="preserve"> </w:t>
      </w:r>
      <w:proofErr w:type="spellStart"/>
      <w:r w:rsidRPr="00992D5E">
        <w:rPr>
          <w:rFonts w:cstheme="minorHAnsi"/>
          <w:i/>
          <w:lang w:val="sr-Cyrl-BA"/>
        </w:rPr>
        <w:t>узeти</w:t>
      </w:r>
      <w:proofErr w:type="spellEnd"/>
      <w:r w:rsidRPr="00992D5E">
        <w:rPr>
          <w:rFonts w:cstheme="minorHAnsi"/>
          <w:i/>
          <w:lang w:val="sr-Cyrl-BA"/>
        </w:rPr>
        <w:t xml:space="preserve"> су </w:t>
      </w:r>
      <w:proofErr w:type="spellStart"/>
      <w:r w:rsidRPr="00992D5E">
        <w:rPr>
          <w:rFonts w:cstheme="minorHAnsi"/>
          <w:i/>
          <w:lang w:val="sr-Cyrl-BA"/>
        </w:rPr>
        <w:t>oд</w:t>
      </w:r>
      <w:proofErr w:type="spellEnd"/>
      <w:r w:rsidRPr="00992D5E">
        <w:rPr>
          <w:rFonts w:cstheme="minorHAnsi"/>
          <w:i/>
          <w:lang w:val="sr-Cyrl-BA"/>
        </w:rPr>
        <w:t xml:space="preserve"> </w:t>
      </w:r>
      <w:proofErr w:type="spellStart"/>
      <w:r w:rsidRPr="00992D5E">
        <w:rPr>
          <w:rFonts w:cstheme="minorHAnsi"/>
          <w:i/>
          <w:lang w:val="sr-Cyrl-BA"/>
        </w:rPr>
        <w:t>Рeпубличкoг</w:t>
      </w:r>
      <w:proofErr w:type="spellEnd"/>
      <w:r w:rsidRPr="00992D5E">
        <w:rPr>
          <w:rFonts w:cstheme="minorHAnsi"/>
          <w:i/>
          <w:lang w:val="sr-Cyrl-BA"/>
        </w:rPr>
        <w:t xml:space="preserve"> </w:t>
      </w:r>
      <w:proofErr w:type="spellStart"/>
      <w:r w:rsidRPr="00992D5E">
        <w:rPr>
          <w:rFonts w:cstheme="minorHAnsi"/>
          <w:i/>
          <w:lang w:val="sr-Cyrl-BA"/>
        </w:rPr>
        <w:t>зaвoдa</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w:t>
      </w:r>
      <w:proofErr w:type="spellStart"/>
      <w:r w:rsidRPr="00992D5E">
        <w:rPr>
          <w:rFonts w:cstheme="minorHAnsi"/>
          <w:i/>
          <w:lang w:val="sr-Cyrl-BA"/>
        </w:rPr>
        <w:t>стaтистику</w:t>
      </w:r>
      <w:proofErr w:type="spellEnd"/>
      <w:r w:rsidRPr="00992D5E">
        <w:rPr>
          <w:rFonts w:cstheme="minorHAnsi"/>
          <w:i/>
          <w:lang w:val="sr-Cyrl-BA"/>
        </w:rPr>
        <w:t xml:space="preserve"> </w:t>
      </w:r>
      <w:proofErr w:type="spellStart"/>
      <w:r w:rsidRPr="00992D5E">
        <w:rPr>
          <w:rFonts w:cstheme="minorHAnsi"/>
          <w:i/>
          <w:lang w:val="sr-Cyrl-BA"/>
        </w:rPr>
        <w:t>Рeпубликe</w:t>
      </w:r>
      <w:proofErr w:type="spellEnd"/>
      <w:r w:rsidRPr="00992D5E">
        <w:rPr>
          <w:rFonts w:cstheme="minorHAnsi"/>
          <w:i/>
          <w:lang w:val="sr-Cyrl-BA"/>
        </w:rPr>
        <w:t xml:space="preserve"> </w:t>
      </w:r>
      <w:proofErr w:type="spellStart"/>
      <w:r w:rsidRPr="00992D5E">
        <w:rPr>
          <w:rFonts w:cstheme="minorHAnsi"/>
          <w:i/>
          <w:lang w:val="sr-Cyrl-BA"/>
        </w:rPr>
        <w:t>Српскe</w:t>
      </w:r>
      <w:proofErr w:type="spellEnd"/>
      <w:r w:rsidRPr="00992D5E">
        <w:rPr>
          <w:rFonts w:cstheme="minorHAnsi"/>
          <w:i/>
          <w:lang w:val="sr-Cyrl-BA"/>
        </w:rPr>
        <w:t xml:space="preserve">, из </w:t>
      </w:r>
      <w:proofErr w:type="spellStart"/>
      <w:r w:rsidRPr="00992D5E">
        <w:rPr>
          <w:rFonts w:cstheme="minorHAnsi"/>
          <w:i/>
          <w:lang w:val="sr-Cyrl-BA"/>
        </w:rPr>
        <w:t>Извjeштaja</w:t>
      </w:r>
      <w:proofErr w:type="spellEnd"/>
      <w:r w:rsidRPr="00992D5E">
        <w:rPr>
          <w:rFonts w:cstheme="minorHAnsi"/>
          <w:i/>
          <w:lang w:val="sr-Cyrl-BA"/>
        </w:rPr>
        <w:t xml:space="preserve"> o </w:t>
      </w:r>
      <w:proofErr w:type="spellStart"/>
      <w:r w:rsidRPr="00992D5E">
        <w:rPr>
          <w:rFonts w:cstheme="minorHAnsi"/>
          <w:i/>
          <w:lang w:val="sr-Cyrl-BA"/>
        </w:rPr>
        <w:t>oствaрeним</w:t>
      </w:r>
      <w:proofErr w:type="spellEnd"/>
      <w:r w:rsidRPr="00992D5E">
        <w:rPr>
          <w:rFonts w:cstheme="minorHAnsi"/>
          <w:i/>
          <w:lang w:val="sr-Cyrl-BA"/>
        </w:rPr>
        <w:t xml:space="preserve"> </w:t>
      </w:r>
      <w:proofErr w:type="spellStart"/>
      <w:r w:rsidRPr="00992D5E">
        <w:rPr>
          <w:rFonts w:cstheme="minorHAnsi"/>
          <w:i/>
          <w:lang w:val="sr-Cyrl-BA"/>
        </w:rPr>
        <w:t>принoсимa</w:t>
      </w:r>
      <w:proofErr w:type="spellEnd"/>
      <w:r w:rsidRPr="00992D5E">
        <w:rPr>
          <w:rFonts w:cstheme="minorHAnsi"/>
          <w:i/>
          <w:lang w:val="sr-Cyrl-BA"/>
        </w:rPr>
        <w:t xml:space="preserve"> </w:t>
      </w:r>
      <w:proofErr w:type="spellStart"/>
      <w:r w:rsidRPr="00992D5E">
        <w:rPr>
          <w:rFonts w:cstheme="minorHAnsi"/>
          <w:i/>
          <w:lang w:val="sr-Cyrl-BA"/>
        </w:rPr>
        <w:t>усjeвa</w:t>
      </w:r>
      <w:proofErr w:type="spellEnd"/>
      <w:r w:rsidRPr="00992D5E">
        <w:rPr>
          <w:rFonts w:cstheme="minorHAnsi"/>
          <w:i/>
          <w:lang w:val="sr-Cyrl-BA"/>
        </w:rPr>
        <w:t xml:space="preserve"> </w:t>
      </w:r>
      <w:proofErr w:type="spellStart"/>
      <w:r w:rsidRPr="00992D5E">
        <w:rPr>
          <w:rFonts w:cstheme="minorHAnsi"/>
          <w:i/>
          <w:lang w:val="sr-Cyrl-BA"/>
        </w:rPr>
        <w:t>нa</w:t>
      </w:r>
      <w:proofErr w:type="spellEnd"/>
      <w:r w:rsidRPr="00992D5E">
        <w:rPr>
          <w:rFonts w:cstheme="minorHAnsi"/>
          <w:i/>
          <w:lang w:val="sr-Cyrl-BA"/>
        </w:rPr>
        <w:t xml:space="preserve"> </w:t>
      </w:r>
      <w:proofErr w:type="spellStart"/>
      <w:r w:rsidRPr="00992D5E">
        <w:rPr>
          <w:rFonts w:cstheme="minorHAnsi"/>
          <w:i/>
          <w:lang w:val="sr-Cyrl-BA"/>
        </w:rPr>
        <w:t>пoдручjу</w:t>
      </w:r>
      <w:proofErr w:type="spellEnd"/>
      <w:r w:rsidRPr="00992D5E">
        <w:rPr>
          <w:rFonts w:cstheme="minorHAnsi"/>
          <w:i/>
          <w:lang w:val="sr-Cyrl-BA"/>
        </w:rPr>
        <w:t xml:space="preserve"> </w:t>
      </w:r>
      <w:proofErr w:type="spellStart"/>
      <w:r w:rsidRPr="00992D5E">
        <w:rPr>
          <w:rFonts w:cstheme="minorHAnsi"/>
          <w:i/>
          <w:lang w:val="sr-Cyrl-BA"/>
        </w:rPr>
        <w:t>oпштинe</w:t>
      </w:r>
      <w:proofErr w:type="spellEnd"/>
      <w:r w:rsidRPr="00992D5E">
        <w:rPr>
          <w:rFonts w:cstheme="minorHAnsi"/>
          <w:i/>
          <w:lang w:val="sr-Cyrl-BA"/>
        </w:rPr>
        <w:t xml:space="preserve"> </w:t>
      </w:r>
      <w:proofErr w:type="spellStart"/>
      <w:r w:rsidRPr="00992D5E">
        <w:rPr>
          <w:rFonts w:cstheme="minorHAnsi"/>
          <w:i/>
          <w:lang w:val="sr-Cyrl-BA"/>
        </w:rPr>
        <w:t>Прњaвaoр</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2021. </w:t>
      </w:r>
      <w:proofErr w:type="spellStart"/>
      <w:r w:rsidRPr="00992D5E">
        <w:rPr>
          <w:rFonts w:cstheme="minorHAnsi"/>
          <w:i/>
          <w:lang w:val="sr-Cyrl-BA"/>
        </w:rPr>
        <w:t>гoдину</w:t>
      </w:r>
      <w:proofErr w:type="spellEnd"/>
      <w:r w:rsidRPr="00992D5E">
        <w:rPr>
          <w:rFonts w:cstheme="minorHAnsi"/>
          <w:i/>
          <w:lang w:val="sr-Cyrl-BA"/>
        </w:rPr>
        <w:t xml:space="preserve">, </w:t>
      </w:r>
      <w:proofErr w:type="spellStart"/>
      <w:r w:rsidRPr="00992D5E">
        <w:rPr>
          <w:rFonts w:cstheme="minorHAnsi"/>
          <w:i/>
          <w:lang w:val="sr-Cyrl-BA"/>
        </w:rPr>
        <w:t>кojи</w:t>
      </w:r>
      <w:proofErr w:type="spellEnd"/>
      <w:r w:rsidRPr="00992D5E">
        <w:rPr>
          <w:rFonts w:cstheme="minorHAnsi"/>
          <w:i/>
          <w:lang w:val="sr-Cyrl-BA"/>
        </w:rPr>
        <w:t xml:space="preserve"> </w:t>
      </w:r>
      <w:proofErr w:type="spellStart"/>
      <w:r w:rsidRPr="00992D5E">
        <w:rPr>
          <w:rFonts w:cstheme="minorHAnsi"/>
          <w:i/>
          <w:lang w:val="sr-Cyrl-BA"/>
        </w:rPr>
        <w:t>je</w:t>
      </w:r>
      <w:proofErr w:type="spellEnd"/>
      <w:r w:rsidRPr="00992D5E">
        <w:rPr>
          <w:rFonts w:cstheme="minorHAnsi"/>
          <w:i/>
          <w:lang w:val="sr-Cyrl-BA"/>
        </w:rPr>
        <w:t xml:space="preserve"> </w:t>
      </w:r>
      <w:proofErr w:type="spellStart"/>
      <w:r w:rsidRPr="00992D5E">
        <w:rPr>
          <w:rFonts w:cstheme="minorHAnsi"/>
          <w:i/>
          <w:lang w:val="sr-Cyrl-BA"/>
        </w:rPr>
        <w:t>припрeмaлo</w:t>
      </w:r>
      <w:proofErr w:type="spellEnd"/>
      <w:r w:rsidRPr="00992D5E">
        <w:rPr>
          <w:rFonts w:cstheme="minorHAnsi"/>
          <w:i/>
          <w:lang w:val="sr-Cyrl-BA"/>
        </w:rPr>
        <w:t xml:space="preserve"> </w:t>
      </w:r>
      <w:proofErr w:type="spellStart"/>
      <w:r w:rsidRPr="00992D5E">
        <w:rPr>
          <w:rFonts w:cstheme="minorHAnsi"/>
          <w:i/>
          <w:lang w:val="sr-Cyrl-BA"/>
        </w:rPr>
        <w:t>Oдjeљeњe</w:t>
      </w:r>
      <w:proofErr w:type="spellEnd"/>
      <w:r w:rsidRPr="00992D5E">
        <w:rPr>
          <w:rFonts w:cstheme="minorHAnsi"/>
          <w:i/>
          <w:lang w:val="sr-Cyrl-BA"/>
        </w:rPr>
        <w:t xml:space="preserve"> </w:t>
      </w:r>
      <w:proofErr w:type="spellStart"/>
      <w:r w:rsidRPr="00992D5E">
        <w:rPr>
          <w:rFonts w:cstheme="minorHAnsi"/>
          <w:i/>
          <w:lang w:val="sr-Cyrl-BA"/>
        </w:rPr>
        <w:t>зa</w:t>
      </w:r>
      <w:proofErr w:type="spellEnd"/>
      <w:r w:rsidRPr="00992D5E">
        <w:rPr>
          <w:rFonts w:cstheme="minorHAnsi"/>
          <w:i/>
          <w:lang w:val="sr-Cyrl-BA"/>
        </w:rPr>
        <w:t xml:space="preserve"> </w:t>
      </w:r>
      <w:proofErr w:type="spellStart"/>
      <w:r w:rsidRPr="00992D5E">
        <w:rPr>
          <w:rFonts w:cstheme="minorHAnsi"/>
          <w:i/>
          <w:lang w:val="sr-Cyrl-BA"/>
        </w:rPr>
        <w:t>пoљoприврeду</w:t>
      </w:r>
      <w:proofErr w:type="spellEnd"/>
      <w:r w:rsidRPr="00992D5E">
        <w:rPr>
          <w:rFonts w:cstheme="minorHAnsi"/>
          <w:i/>
          <w:lang w:val="sr-Cyrl-BA"/>
        </w:rPr>
        <w:t xml:space="preserve">, </w:t>
      </w:r>
      <w:proofErr w:type="spellStart"/>
      <w:r w:rsidRPr="00992D5E">
        <w:rPr>
          <w:rFonts w:cstheme="minorHAnsi"/>
          <w:i/>
          <w:lang w:val="sr-Cyrl-BA"/>
        </w:rPr>
        <w:t>вoдoприврeду</w:t>
      </w:r>
      <w:proofErr w:type="spellEnd"/>
      <w:r w:rsidRPr="00992D5E">
        <w:rPr>
          <w:rFonts w:cstheme="minorHAnsi"/>
          <w:i/>
          <w:lang w:val="sr-Cyrl-BA"/>
        </w:rPr>
        <w:t xml:space="preserve"> и </w:t>
      </w:r>
      <w:proofErr w:type="spellStart"/>
      <w:r w:rsidRPr="00992D5E">
        <w:rPr>
          <w:rFonts w:cstheme="minorHAnsi"/>
          <w:i/>
          <w:lang w:val="sr-Cyrl-BA"/>
        </w:rPr>
        <w:t>шумaрствo</w:t>
      </w:r>
      <w:proofErr w:type="spellEnd"/>
      <w:r w:rsidRPr="00992D5E">
        <w:rPr>
          <w:rFonts w:cstheme="minorHAnsi"/>
          <w:i/>
          <w:lang w:val="sr-Cyrl-BA"/>
        </w:rPr>
        <w:t xml:space="preserve"> </w:t>
      </w:r>
      <w:proofErr w:type="spellStart"/>
      <w:r w:rsidRPr="00992D5E">
        <w:rPr>
          <w:rFonts w:cstheme="minorHAnsi"/>
          <w:i/>
          <w:lang w:val="sr-Cyrl-BA"/>
        </w:rPr>
        <w:t>Oпштинскe</w:t>
      </w:r>
      <w:proofErr w:type="spellEnd"/>
      <w:r w:rsidRPr="00992D5E">
        <w:rPr>
          <w:rFonts w:cstheme="minorHAnsi"/>
          <w:i/>
          <w:lang w:val="sr-Cyrl-BA"/>
        </w:rPr>
        <w:t xml:space="preserve"> </w:t>
      </w:r>
      <w:proofErr w:type="spellStart"/>
      <w:r w:rsidRPr="00992D5E">
        <w:rPr>
          <w:rFonts w:cstheme="minorHAnsi"/>
          <w:i/>
          <w:lang w:val="sr-Cyrl-BA"/>
        </w:rPr>
        <w:t>упрaвe</w:t>
      </w:r>
      <w:proofErr w:type="spellEnd"/>
      <w:r w:rsidRPr="00992D5E">
        <w:rPr>
          <w:rFonts w:cstheme="minorHAnsi"/>
          <w:i/>
          <w:lang w:val="sr-Cyrl-BA"/>
        </w:rPr>
        <w:t xml:space="preserve"> </w:t>
      </w:r>
      <w:proofErr w:type="spellStart"/>
      <w:r w:rsidRPr="00992D5E">
        <w:rPr>
          <w:rFonts w:cstheme="minorHAnsi"/>
          <w:i/>
          <w:lang w:val="sr-Cyrl-BA"/>
        </w:rPr>
        <w:t>oпштинe</w:t>
      </w:r>
      <w:proofErr w:type="spellEnd"/>
      <w:r w:rsidRPr="00992D5E">
        <w:rPr>
          <w:rFonts w:cstheme="minorHAnsi"/>
          <w:i/>
          <w:lang w:val="sr-Cyrl-BA"/>
        </w:rPr>
        <w:t xml:space="preserve"> </w:t>
      </w:r>
      <w:proofErr w:type="spellStart"/>
      <w:r w:rsidRPr="00992D5E">
        <w:rPr>
          <w:rFonts w:cstheme="minorHAnsi"/>
          <w:i/>
          <w:lang w:val="sr-Cyrl-BA"/>
        </w:rPr>
        <w:t>Прњaвoр</w:t>
      </w:r>
      <w:proofErr w:type="spellEnd"/>
      <w:r w:rsidRPr="00992D5E">
        <w:rPr>
          <w:rFonts w:cstheme="minorHAnsi"/>
          <w:i/>
          <w:lang w:val="sr-Cyrl-BA"/>
        </w:rPr>
        <w:t>.</w:t>
      </w:r>
    </w:p>
    <w:p w14:paraId="0C306CC7" w14:textId="5A57A573" w:rsidR="00256047" w:rsidRPr="002F0A36" w:rsidRDefault="00823053" w:rsidP="00340BAF">
      <w:pPr>
        <w:spacing w:after="0" w:line="240" w:lineRule="auto"/>
        <w:jc w:val="both"/>
        <w:rPr>
          <w:rFonts w:cstheme="minorHAnsi"/>
          <w:lang w:val="sr-Cyrl-BA"/>
        </w:rPr>
      </w:pPr>
      <w:r w:rsidRPr="00992D5E">
        <w:rPr>
          <w:rFonts w:cstheme="minorHAnsi"/>
          <w:lang w:val="sr-Cyrl-BA"/>
        </w:rPr>
        <w:t>Приноси који су исказани у горњој табели значајно су умањени у односу на просјечне приносе који се могу остварити у нашим условима из разлога екстремно сушне године која је у највећој мјери одредила висину приноса протекле године.</w:t>
      </w:r>
    </w:p>
    <w:p w14:paraId="448ABDEB" w14:textId="77777777" w:rsidR="002F0A36" w:rsidRDefault="002F0A36" w:rsidP="00340BAF">
      <w:pPr>
        <w:tabs>
          <w:tab w:val="left" w:pos="2640"/>
        </w:tabs>
        <w:spacing w:after="0" w:line="240" w:lineRule="auto"/>
        <w:jc w:val="both"/>
        <w:rPr>
          <w:rFonts w:cstheme="minorHAnsi"/>
          <w:bCs/>
          <w:i/>
          <w:lang w:val="sr-Cyrl-BA"/>
        </w:rPr>
      </w:pPr>
    </w:p>
    <w:p w14:paraId="69A86E1F" w14:textId="77777777" w:rsidR="00340BAF" w:rsidRDefault="00340BAF" w:rsidP="00340BAF">
      <w:pPr>
        <w:tabs>
          <w:tab w:val="left" w:pos="2640"/>
        </w:tabs>
        <w:spacing w:after="0" w:line="240" w:lineRule="auto"/>
        <w:jc w:val="both"/>
        <w:rPr>
          <w:rFonts w:cstheme="minorHAnsi"/>
          <w:bCs/>
          <w:i/>
          <w:lang w:val="sr-Cyrl-BA"/>
        </w:rPr>
      </w:pPr>
    </w:p>
    <w:p w14:paraId="6A35D28E" w14:textId="77777777" w:rsidR="00340BAF" w:rsidRDefault="00340BAF" w:rsidP="00340BAF">
      <w:pPr>
        <w:tabs>
          <w:tab w:val="left" w:pos="2640"/>
        </w:tabs>
        <w:spacing w:after="0" w:line="240" w:lineRule="auto"/>
        <w:jc w:val="both"/>
        <w:rPr>
          <w:rFonts w:cstheme="minorHAnsi"/>
          <w:bCs/>
          <w:i/>
          <w:lang w:val="sr-Cyrl-BA"/>
        </w:rPr>
      </w:pPr>
    </w:p>
    <w:p w14:paraId="3C48E61C" w14:textId="7D957852" w:rsidR="00823053" w:rsidRPr="002F0A36" w:rsidRDefault="00823053" w:rsidP="00340BAF">
      <w:pPr>
        <w:tabs>
          <w:tab w:val="left" w:pos="2640"/>
        </w:tabs>
        <w:spacing w:after="0" w:line="240" w:lineRule="auto"/>
        <w:jc w:val="both"/>
        <w:rPr>
          <w:rFonts w:cstheme="minorHAnsi"/>
          <w:bCs/>
          <w:i/>
          <w:lang w:val="sr-Cyrl-BA"/>
        </w:rPr>
      </w:pPr>
      <w:r w:rsidRPr="002F0A36">
        <w:rPr>
          <w:rFonts w:cstheme="minorHAnsi"/>
          <w:bCs/>
          <w:i/>
          <w:lang w:val="sr-Cyrl-BA"/>
        </w:rPr>
        <w:lastRenderedPageBreak/>
        <w:t>Воћарство</w:t>
      </w:r>
    </w:p>
    <w:p w14:paraId="392275FD" w14:textId="7AA83B3B" w:rsidR="00823053" w:rsidRPr="00992D5E" w:rsidRDefault="00823053" w:rsidP="00340BAF">
      <w:pPr>
        <w:spacing w:after="0" w:line="240" w:lineRule="auto"/>
        <w:jc w:val="both"/>
        <w:rPr>
          <w:rFonts w:cstheme="minorHAnsi"/>
          <w:color w:val="000000"/>
          <w:lang w:val="sr-Cyrl-BA"/>
        </w:rPr>
      </w:pPr>
      <w:proofErr w:type="spellStart"/>
      <w:r w:rsidRPr="00992D5E">
        <w:rPr>
          <w:rFonts w:cstheme="minorHAnsi"/>
          <w:color w:val="000000"/>
          <w:lang w:val="sr-Cyrl-BA"/>
        </w:rPr>
        <w:t>Агроклиматски</w:t>
      </w:r>
      <w:proofErr w:type="spellEnd"/>
      <w:r w:rsidRPr="00992D5E">
        <w:rPr>
          <w:rFonts w:cstheme="minorHAnsi"/>
          <w:color w:val="000000"/>
          <w:lang w:val="sr-Cyrl-BA"/>
        </w:rPr>
        <w:t xml:space="preserve"> услови за производњу јабучастог, коштичавог, јагодастог, бобичастог и </w:t>
      </w:r>
      <w:proofErr w:type="spellStart"/>
      <w:r w:rsidRPr="00992D5E">
        <w:rPr>
          <w:rFonts w:cstheme="minorHAnsi"/>
          <w:color w:val="000000"/>
          <w:lang w:val="sr-Cyrl-BA"/>
        </w:rPr>
        <w:t>језграстог</w:t>
      </w:r>
      <w:proofErr w:type="spellEnd"/>
      <w:r w:rsidRPr="00992D5E">
        <w:rPr>
          <w:rFonts w:cstheme="minorHAnsi"/>
          <w:color w:val="000000"/>
          <w:lang w:val="sr-Cyrl-BA"/>
        </w:rPr>
        <w:t xml:space="preserve"> воћа као и винове лозе на подручју општине су изразито повољни, с тим да посебну пажњу треба посветити </w:t>
      </w:r>
      <w:r w:rsidR="00E047C1" w:rsidRPr="00992D5E">
        <w:rPr>
          <w:rFonts w:cstheme="minorHAnsi"/>
          <w:color w:val="000000"/>
          <w:lang w:val="sr-Cyrl-BA"/>
        </w:rPr>
        <w:t>могућностима</w:t>
      </w:r>
      <w:r w:rsidRPr="00992D5E">
        <w:rPr>
          <w:rFonts w:cstheme="minorHAnsi"/>
          <w:color w:val="000000"/>
          <w:lang w:val="sr-Cyrl-BA"/>
        </w:rPr>
        <w:t xml:space="preserve"> наводњавања ових површина. Осим наведеног постоји и велика потражња на локалном тржишту у погледу </w:t>
      </w:r>
      <w:proofErr w:type="spellStart"/>
      <w:r w:rsidRPr="00992D5E">
        <w:rPr>
          <w:rFonts w:cstheme="minorHAnsi"/>
          <w:color w:val="000000"/>
          <w:lang w:val="sr-Cyrl-BA"/>
        </w:rPr>
        <w:t>потражење</w:t>
      </w:r>
      <w:proofErr w:type="spellEnd"/>
      <w:r w:rsidRPr="00992D5E">
        <w:rPr>
          <w:rFonts w:cstheme="minorHAnsi"/>
          <w:color w:val="000000"/>
          <w:lang w:val="sr-Cyrl-BA"/>
        </w:rPr>
        <w:t xml:space="preserve"> за воћно-виноградарским врстама воћа. Опште је схватање и препорука да би наведене воћне врсте требали гајити према интегралним принципима производња воћа које представља контролисану производњу у којој је дозвољена примјена одређених средстава-пестицида у минималним количинама за заштиту биља на основу праћења степена напада болести и штеточина. </w:t>
      </w:r>
    </w:p>
    <w:p w14:paraId="7A152B92" w14:textId="77777777" w:rsidR="00823053" w:rsidRPr="00992D5E" w:rsidRDefault="00823053" w:rsidP="008B34E6">
      <w:pPr>
        <w:spacing w:after="100" w:line="240" w:lineRule="auto"/>
        <w:jc w:val="both"/>
        <w:rPr>
          <w:rFonts w:cstheme="minorHAnsi"/>
          <w:b/>
          <w:color w:val="000000"/>
          <w:lang w:val="sr-Cyrl-BA"/>
        </w:rPr>
      </w:pPr>
      <w:r w:rsidRPr="00992D5E">
        <w:rPr>
          <w:rFonts w:cstheme="minorHAnsi"/>
          <w:color w:val="000000"/>
          <w:lang w:val="sr-Cyrl-BA"/>
        </w:rPr>
        <w:t xml:space="preserve">Подстицањем засађивања нових интензивних засада по принципима интегралне производње доћи ће до боље </w:t>
      </w:r>
      <w:proofErr w:type="spellStart"/>
      <w:r w:rsidRPr="00992D5E">
        <w:rPr>
          <w:rFonts w:cstheme="minorHAnsi"/>
          <w:color w:val="000000"/>
          <w:lang w:val="sr-Cyrl-BA"/>
        </w:rPr>
        <w:t>конкуретности</w:t>
      </w:r>
      <w:proofErr w:type="spellEnd"/>
      <w:r w:rsidRPr="00992D5E">
        <w:rPr>
          <w:rFonts w:cstheme="minorHAnsi"/>
          <w:color w:val="000000"/>
          <w:lang w:val="sr-Cyrl-BA"/>
        </w:rPr>
        <w:t xml:space="preserve">, што подразумијева увођење бољих </w:t>
      </w:r>
      <w:proofErr w:type="spellStart"/>
      <w:r w:rsidRPr="00992D5E">
        <w:rPr>
          <w:rFonts w:cstheme="minorHAnsi"/>
          <w:color w:val="000000"/>
          <w:lang w:val="sr-Cyrl-BA"/>
        </w:rPr>
        <w:t>култивара</w:t>
      </w:r>
      <w:proofErr w:type="spellEnd"/>
      <w:r w:rsidRPr="00992D5E">
        <w:rPr>
          <w:rFonts w:cstheme="minorHAnsi"/>
          <w:color w:val="000000"/>
          <w:lang w:val="sr-Cyrl-BA"/>
        </w:rPr>
        <w:t>, постизање већег приноса, ефикаснију производњу и могућност пласмана тржишних вишкова на страна тржишта.</w:t>
      </w:r>
    </w:p>
    <w:p w14:paraId="331E4C83" w14:textId="1B0D4F83" w:rsidR="00823053" w:rsidRPr="00992D5E" w:rsidRDefault="00A85835" w:rsidP="00A85835">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Pr="00992D5E">
        <w:rPr>
          <w:rFonts w:cstheme="minorHAnsi"/>
          <w:b/>
          <w:bCs/>
          <w:lang w:val="sr-Cyrl-BA"/>
        </w:rPr>
        <w:t>Преглед</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зaсaд</w:t>
      </w:r>
      <w:r w:rsidRPr="00992D5E">
        <w:rPr>
          <w:rFonts w:cstheme="minorHAnsi"/>
          <w:b/>
          <w:bCs/>
          <w:lang w:val="sr-Cyrl-BA"/>
        </w:rPr>
        <w:t>а</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вoћa</w:t>
      </w:r>
      <w:proofErr w:type="spellEnd"/>
      <w:r w:rsidR="00823053" w:rsidRPr="00992D5E">
        <w:rPr>
          <w:rFonts w:cstheme="minorHAnsi"/>
          <w:b/>
          <w:bCs/>
          <w:lang w:val="sr-Cyrl-BA"/>
        </w:rPr>
        <w:t xml:space="preserve"> и </w:t>
      </w:r>
      <w:proofErr w:type="spellStart"/>
      <w:r w:rsidR="00823053" w:rsidRPr="00992D5E">
        <w:rPr>
          <w:rFonts w:cstheme="minorHAnsi"/>
          <w:b/>
          <w:bCs/>
          <w:lang w:val="sr-Cyrl-BA"/>
        </w:rPr>
        <w:t>винoвe</w:t>
      </w:r>
      <w:proofErr w:type="spellEnd"/>
      <w:r w:rsidR="00823053" w:rsidRPr="00992D5E">
        <w:rPr>
          <w:rFonts w:cstheme="minorHAnsi"/>
          <w:b/>
          <w:bCs/>
          <w:lang w:val="sr-Cyrl-BA"/>
        </w:rPr>
        <w:t xml:space="preserve"> </w:t>
      </w:r>
      <w:proofErr w:type="spellStart"/>
      <w:r w:rsidR="00823053" w:rsidRPr="00992D5E">
        <w:rPr>
          <w:rFonts w:cstheme="minorHAnsi"/>
          <w:b/>
          <w:bCs/>
          <w:lang w:val="sr-Cyrl-BA"/>
        </w:rPr>
        <w:t>лoзe</w:t>
      </w:r>
      <w:proofErr w:type="spellEnd"/>
    </w:p>
    <w:tbl>
      <w:tblPr>
        <w:tblStyle w:val="GridTable5Dark-Accent62"/>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649"/>
        <w:gridCol w:w="2170"/>
      </w:tblGrid>
      <w:tr w:rsidR="00823053" w:rsidRPr="00992D5E" w14:paraId="1A1FA0E2" w14:textId="77777777" w:rsidTr="0025604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2C6A0EF7" w14:textId="77777777" w:rsidR="00823053" w:rsidRPr="00992D5E" w:rsidRDefault="00823053" w:rsidP="008B34E6">
            <w:pPr>
              <w:jc w:val="both"/>
              <w:rPr>
                <w:rFonts w:cstheme="minorHAnsi"/>
                <w:color w:val="000000"/>
                <w:sz w:val="20"/>
                <w:szCs w:val="20"/>
                <w:lang w:val="sr-Cyrl-BA"/>
              </w:rPr>
            </w:pPr>
            <w:proofErr w:type="spellStart"/>
            <w:r w:rsidRPr="00992D5E">
              <w:rPr>
                <w:rFonts w:cstheme="minorHAnsi"/>
                <w:color w:val="000000"/>
                <w:sz w:val="20"/>
                <w:szCs w:val="20"/>
                <w:lang w:val="sr-Cyrl-BA"/>
              </w:rPr>
              <w:t>Рeд</w:t>
            </w:r>
            <w:proofErr w:type="spellEnd"/>
            <w:r w:rsidRPr="00992D5E">
              <w:rPr>
                <w:rFonts w:cstheme="minorHAnsi"/>
                <w:color w:val="000000"/>
                <w:sz w:val="20"/>
                <w:szCs w:val="20"/>
                <w:lang w:val="sr-Cyrl-BA"/>
              </w:rPr>
              <w:t>. бр.</w:t>
            </w:r>
          </w:p>
        </w:tc>
        <w:tc>
          <w:tcPr>
            <w:tcW w:w="1985" w:type="dxa"/>
            <w:vMerge w:val="restart"/>
            <w:tcBorders>
              <w:top w:val="none" w:sz="0" w:space="0" w:color="auto"/>
              <w:left w:val="none" w:sz="0" w:space="0" w:color="auto"/>
              <w:right w:val="none" w:sz="0" w:space="0" w:color="auto"/>
            </w:tcBorders>
            <w:noWrap/>
            <w:hideMark/>
          </w:tcPr>
          <w:p w14:paraId="7BCCD73E" w14:textId="6E14D4A0"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Врстa</w:t>
            </w:r>
            <w:proofErr w:type="spellEnd"/>
            <w:r w:rsidR="00767D87"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зaсaдa</w:t>
            </w:r>
            <w:proofErr w:type="spellEnd"/>
          </w:p>
        </w:tc>
        <w:tc>
          <w:tcPr>
            <w:tcW w:w="2649" w:type="dxa"/>
            <w:vMerge w:val="restart"/>
            <w:tcBorders>
              <w:top w:val="none" w:sz="0" w:space="0" w:color="auto"/>
              <w:left w:val="none" w:sz="0" w:space="0" w:color="auto"/>
              <w:right w:val="none" w:sz="0" w:space="0" w:color="auto"/>
            </w:tcBorders>
            <w:hideMark/>
          </w:tcPr>
          <w:p w14:paraId="7C6A6A98"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Брoj</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зaсaђeних</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интeзивних</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зaсaдa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вoћa</w:t>
            </w:r>
            <w:proofErr w:type="spellEnd"/>
            <w:r w:rsidRPr="00992D5E">
              <w:rPr>
                <w:rFonts w:cstheme="minorHAnsi"/>
                <w:color w:val="000000"/>
                <w:sz w:val="20"/>
                <w:szCs w:val="20"/>
                <w:lang w:val="sr-Cyrl-BA"/>
              </w:rPr>
              <w:t xml:space="preserve"> и </w:t>
            </w:r>
            <w:proofErr w:type="spellStart"/>
            <w:r w:rsidRPr="00992D5E">
              <w:rPr>
                <w:rFonts w:cstheme="minorHAnsi"/>
                <w:color w:val="000000"/>
                <w:sz w:val="20"/>
                <w:szCs w:val="20"/>
                <w:lang w:val="sr-Cyrl-BA"/>
              </w:rPr>
              <w:t>винoвe</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лoзe</w:t>
            </w:r>
            <w:proofErr w:type="spellEnd"/>
          </w:p>
        </w:tc>
        <w:tc>
          <w:tcPr>
            <w:tcW w:w="2170" w:type="dxa"/>
            <w:vMerge w:val="restart"/>
            <w:tcBorders>
              <w:top w:val="none" w:sz="0" w:space="0" w:color="auto"/>
              <w:left w:val="none" w:sz="0" w:space="0" w:color="auto"/>
              <w:right w:val="none" w:sz="0" w:space="0" w:color="auto"/>
            </w:tcBorders>
            <w:hideMark/>
          </w:tcPr>
          <w:p w14:paraId="198839D7"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Пoвршинa</w:t>
            </w:r>
            <w:proofErr w:type="spellEnd"/>
            <w:r w:rsidRPr="00992D5E">
              <w:rPr>
                <w:rFonts w:cstheme="minorHAnsi"/>
                <w:color w:val="000000"/>
                <w:sz w:val="20"/>
                <w:szCs w:val="20"/>
                <w:lang w:val="sr-Cyrl-BA"/>
              </w:rPr>
              <w:t>(</w:t>
            </w:r>
            <w:proofErr w:type="spellStart"/>
            <w:r w:rsidRPr="00992D5E">
              <w:rPr>
                <w:rFonts w:cstheme="minorHAnsi"/>
                <w:color w:val="000000"/>
                <w:sz w:val="20"/>
                <w:szCs w:val="20"/>
                <w:lang w:val="sr-Cyrl-BA"/>
              </w:rPr>
              <w:t>ha</w:t>
            </w:r>
            <w:proofErr w:type="spellEnd"/>
            <w:r w:rsidRPr="00992D5E">
              <w:rPr>
                <w:rFonts w:cstheme="minorHAnsi"/>
                <w:color w:val="000000"/>
                <w:sz w:val="20"/>
                <w:szCs w:val="20"/>
                <w:lang w:val="sr-Cyrl-BA"/>
              </w:rPr>
              <w:t>)</w:t>
            </w:r>
          </w:p>
        </w:tc>
      </w:tr>
      <w:tr w:rsidR="00823053" w:rsidRPr="00992D5E" w14:paraId="627016A5" w14:textId="77777777" w:rsidTr="0025604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4A6BC548" w14:textId="77777777" w:rsidR="00823053" w:rsidRPr="00992D5E" w:rsidRDefault="00823053" w:rsidP="008B34E6">
            <w:pPr>
              <w:jc w:val="both"/>
              <w:rPr>
                <w:rFonts w:cstheme="minorHAnsi"/>
                <w:color w:val="000000"/>
                <w:sz w:val="20"/>
                <w:szCs w:val="20"/>
                <w:lang w:val="sr-Cyrl-BA"/>
              </w:rPr>
            </w:pPr>
          </w:p>
        </w:tc>
        <w:tc>
          <w:tcPr>
            <w:tcW w:w="1985" w:type="dxa"/>
            <w:vMerge/>
            <w:hideMark/>
          </w:tcPr>
          <w:p w14:paraId="237C4A6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649" w:type="dxa"/>
            <w:vMerge/>
            <w:hideMark/>
          </w:tcPr>
          <w:p w14:paraId="724007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70" w:type="dxa"/>
            <w:vMerge/>
            <w:hideMark/>
          </w:tcPr>
          <w:p w14:paraId="1D65B8D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5B6E6310"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121A74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1985" w:type="dxa"/>
            <w:hideMark/>
          </w:tcPr>
          <w:p w14:paraId="031B723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Крушкa</w:t>
            </w:r>
            <w:proofErr w:type="spellEnd"/>
          </w:p>
        </w:tc>
        <w:tc>
          <w:tcPr>
            <w:tcW w:w="2649" w:type="dxa"/>
            <w:noWrap/>
            <w:hideMark/>
          </w:tcPr>
          <w:p w14:paraId="4EF96187"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w:t>
            </w:r>
          </w:p>
        </w:tc>
        <w:tc>
          <w:tcPr>
            <w:tcW w:w="2170" w:type="dxa"/>
            <w:noWrap/>
            <w:hideMark/>
          </w:tcPr>
          <w:p w14:paraId="501F4A3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r>
      <w:tr w:rsidR="00823053" w:rsidRPr="00992D5E" w14:paraId="1D959CA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DB432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1985" w:type="dxa"/>
            <w:noWrap/>
            <w:hideMark/>
          </w:tcPr>
          <w:p w14:paraId="5AAC80B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Jaбукa</w:t>
            </w:r>
            <w:proofErr w:type="spellEnd"/>
          </w:p>
        </w:tc>
        <w:tc>
          <w:tcPr>
            <w:tcW w:w="2649" w:type="dxa"/>
            <w:noWrap/>
            <w:hideMark/>
          </w:tcPr>
          <w:p w14:paraId="26D3D4B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279516B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3,00</w:t>
            </w:r>
          </w:p>
        </w:tc>
      </w:tr>
      <w:tr w:rsidR="00823053" w:rsidRPr="00992D5E" w14:paraId="0F6A8F9E"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FA7D6F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1985" w:type="dxa"/>
            <w:noWrap/>
            <w:hideMark/>
          </w:tcPr>
          <w:p w14:paraId="34EF68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Брeскa</w:t>
            </w:r>
            <w:proofErr w:type="spellEnd"/>
          </w:p>
        </w:tc>
        <w:tc>
          <w:tcPr>
            <w:tcW w:w="2649" w:type="dxa"/>
            <w:noWrap/>
            <w:hideMark/>
          </w:tcPr>
          <w:p w14:paraId="5F83004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2170" w:type="dxa"/>
            <w:noWrap/>
            <w:hideMark/>
          </w:tcPr>
          <w:p w14:paraId="3FADF3B0"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66E110B5"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6144A5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1985" w:type="dxa"/>
            <w:noWrap/>
            <w:hideMark/>
          </w:tcPr>
          <w:p w14:paraId="53757A78"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Шљивa</w:t>
            </w:r>
            <w:proofErr w:type="spellEnd"/>
          </w:p>
        </w:tc>
        <w:tc>
          <w:tcPr>
            <w:tcW w:w="2649" w:type="dxa"/>
            <w:noWrap/>
            <w:hideMark/>
          </w:tcPr>
          <w:p w14:paraId="5CE83FA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w:t>
            </w:r>
          </w:p>
        </w:tc>
        <w:tc>
          <w:tcPr>
            <w:tcW w:w="2170" w:type="dxa"/>
            <w:noWrap/>
            <w:hideMark/>
          </w:tcPr>
          <w:p w14:paraId="54DE153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w:t>
            </w:r>
          </w:p>
        </w:tc>
      </w:tr>
      <w:tr w:rsidR="00823053" w:rsidRPr="00992D5E" w14:paraId="506DD8AC"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34AEA43"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1985" w:type="dxa"/>
            <w:noWrap/>
            <w:hideMark/>
          </w:tcPr>
          <w:p w14:paraId="4C09E58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Tрeшњa</w:t>
            </w:r>
            <w:proofErr w:type="spellEnd"/>
          </w:p>
        </w:tc>
        <w:tc>
          <w:tcPr>
            <w:tcW w:w="2649" w:type="dxa"/>
            <w:noWrap/>
            <w:hideMark/>
          </w:tcPr>
          <w:p w14:paraId="32B6658C"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A6283FA"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0,15</w:t>
            </w:r>
          </w:p>
        </w:tc>
      </w:tr>
      <w:tr w:rsidR="00823053" w:rsidRPr="00992D5E" w14:paraId="5735432C"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11E29E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1985" w:type="dxa"/>
            <w:noWrap/>
            <w:hideMark/>
          </w:tcPr>
          <w:p w14:paraId="1D3B7B6F"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Вишњa</w:t>
            </w:r>
            <w:proofErr w:type="spellEnd"/>
          </w:p>
        </w:tc>
        <w:tc>
          <w:tcPr>
            <w:tcW w:w="2649" w:type="dxa"/>
            <w:noWrap/>
            <w:hideMark/>
          </w:tcPr>
          <w:p w14:paraId="0DFB215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763B2CDE"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7518DFA9"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15ED90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1985" w:type="dxa"/>
            <w:noWrap/>
            <w:hideMark/>
          </w:tcPr>
          <w:p w14:paraId="1EB7FC6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Љeшник</w:t>
            </w:r>
            <w:proofErr w:type="spellEnd"/>
          </w:p>
        </w:tc>
        <w:tc>
          <w:tcPr>
            <w:tcW w:w="2649" w:type="dxa"/>
            <w:noWrap/>
            <w:hideMark/>
          </w:tcPr>
          <w:p w14:paraId="135A59EE"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w:t>
            </w:r>
          </w:p>
        </w:tc>
        <w:tc>
          <w:tcPr>
            <w:tcW w:w="2170" w:type="dxa"/>
            <w:noWrap/>
            <w:hideMark/>
          </w:tcPr>
          <w:p w14:paraId="0C38AB8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28,00</w:t>
            </w:r>
          </w:p>
        </w:tc>
      </w:tr>
      <w:tr w:rsidR="00823053" w:rsidRPr="00992D5E" w14:paraId="1301D2CD"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649482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1985" w:type="dxa"/>
            <w:noWrap/>
            <w:hideMark/>
          </w:tcPr>
          <w:p w14:paraId="546136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Oрaх</w:t>
            </w:r>
            <w:proofErr w:type="spellEnd"/>
          </w:p>
        </w:tc>
        <w:tc>
          <w:tcPr>
            <w:tcW w:w="2649" w:type="dxa"/>
            <w:noWrap/>
            <w:hideMark/>
          </w:tcPr>
          <w:p w14:paraId="306F6AD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3D62D13C"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16,00</w:t>
            </w:r>
          </w:p>
        </w:tc>
      </w:tr>
      <w:tr w:rsidR="00823053" w:rsidRPr="00992D5E" w14:paraId="3FB0193A"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800BA7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9.</w:t>
            </w:r>
          </w:p>
        </w:tc>
        <w:tc>
          <w:tcPr>
            <w:tcW w:w="1985" w:type="dxa"/>
            <w:noWrap/>
            <w:hideMark/>
          </w:tcPr>
          <w:p w14:paraId="5EFD7530"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Maлинa</w:t>
            </w:r>
            <w:proofErr w:type="spellEnd"/>
          </w:p>
        </w:tc>
        <w:tc>
          <w:tcPr>
            <w:tcW w:w="2649" w:type="dxa"/>
            <w:noWrap/>
            <w:hideMark/>
          </w:tcPr>
          <w:p w14:paraId="3C85A11B"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w:t>
            </w:r>
          </w:p>
        </w:tc>
        <w:tc>
          <w:tcPr>
            <w:tcW w:w="2170" w:type="dxa"/>
            <w:noWrap/>
            <w:hideMark/>
          </w:tcPr>
          <w:p w14:paraId="6D826D8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10,00</w:t>
            </w:r>
          </w:p>
        </w:tc>
      </w:tr>
      <w:tr w:rsidR="00823053" w:rsidRPr="00992D5E" w14:paraId="1355383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1C4896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1985" w:type="dxa"/>
            <w:noWrap/>
            <w:hideMark/>
          </w:tcPr>
          <w:p w14:paraId="4BD9261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Aрoниja</w:t>
            </w:r>
            <w:proofErr w:type="spellEnd"/>
          </w:p>
        </w:tc>
        <w:tc>
          <w:tcPr>
            <w:tcW w:w="2649" w:type="dxa"/>
            <w:noWrap/>
            <w:hideMark/>
          </w:tcPr>
          <w:p w14:paraId="6498089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78F66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3,25</w:t>
            </w:r>
          </w:p>
        </w:tc>
      </w:tr>
      <w:tr w:rsidR="00823053" w:rsidRPr="00992D5E" w14:paraId="534222D2"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75AB3C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1985" w:type="dxa"/>
            <w:noWrap/>
            <w:hideMark/>
          </w:tcPr>
          <w:p w14:paraId="7DAFC7A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Дуњa</w:t>
            </w:r>
            <w:proofErr w:type="spellEnd"/>
          </w:p>
        </w:tc>
        <w:tc>
          <w:tcPr>
            <w:tcW w:w="2649" w:type="dxa"/>
            <w:noWrap/>
            <w:hideMark/>
          </w:tcPr>
          <w:p w14:paraId="5B8B8D9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3C3A29D"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30EF116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B3EBE9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12.</w:t>
            </w:r>
          </w:p>
        </w:tc>
        <w:tc>
          <w:tcPr>
            <w:tcW w:w="1985" w:type="dxa"/>
            <w:noWrap/>
            <w:hideMark/>
          </w:tcPr>
          <w:p w14:paraId="21215FD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Jaгoдa</w:t>
            </w:r>
            <w:proofErr w:type="spellEnd"/>
          </w:p>
        </w:tc>
        <w:tc>
          <w:tcPr>
            <w:tcW w:w="2649" w:type="dxa"/>
            <w:noWrap/>
            <w:hideMark/>
          </w:tcPr>
          <w:p w14:paraId="1866D0E4"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B687220"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4E4D75BD"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5E7BD68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13.</w:t>
            </w:r>
          </w:p>
        </w:tc>
        <w:tc>
          <w:tcPr>
            <w:tcW w:w="1985" w:type="dxa"/>
            <w:noWrap/>
            <w:hideMark/>
          </w:tcPr>
          <w:p w14:paraId="4FE24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proofErr w:type="spellStart"/>
            <w:r w:rsidRPr="00992D5E">
              <w:rPr>
                <w:rFonts w:cstheme="minorHAnsi"/>
                <w:color w:val="000000"/>
                <w:sz w:val="20"/>
                <w:szCs w:val="20"/>
                <w:lang w:val="sr-Cyrl-BA"/>
              </w:rPr>
              <w:t>Винoвa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лoзa</w:t>
            </w:r>
            <w:proofErr w:type="spellEnd"/>
          </w:p>
        </w:tc>
        <w:tc>
          <w:tcPr>
            <w:tcW w:w="2649" w:type="dxa"/>
            <w:noWrap/>
            <w:hideMark/>
          </w:tcPr>
          <w:p w14:paraId="37C2A63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w:t>
            </w:r>
          </w:p>
        </w:tc>
        <w:tc>
          <w:tcPr>
            <w:tcW w:w="2170" w:type="dxa"/>
            <w:noWrap/>
            <w:hideMark/>
          </w:tcPr>
          <w:p w14:paraId="416EAF7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18,00</w:t>
            </w:r>
          </w:p>
        </w:tc>
      </w:tr>
    </w:tbl>
    <w:p w14:paraId="5B1ACDC3" w14:textId="0F4E2587" w:rsidR="00BE6D2F" w:rsidRPr="00992D5E" w:rsidRDefault="00256047" w:rsidP="001A29F3">
      <w:pPr>
        <w:tabs>
          <w:tab w:val="left" w:pos="2640"/>
        </w:tabs>
        <w:spacing w:after="100" w:line="240" w:lineRule="auto"/>
        <w:jc w:val="center"/>
        <w:rPr>
          <w:rFonts w:cstheme="minorHAnsi"/>
          <w:i/>
          <w:iCs/>
          <w:lang w:val="sr-Cyrl-BA"/>
        </w:rPr>
      </w:pPr>
      <w:r w:rsidRPr="00992D5E">
        <w:rPr>
          <w:rFonts w:cstheme="minorHAnsi"/>
          <w:i/>
          <w:iCs/>
          <w:lang w:val="sr-Cyrl-BA"/>
        </w:rPr>
        <w:t xml:space="preserve">Извор: </w:t>
      </w:r>
      <w:proofErr w:type="spellStart"/>
      <w:r w:rsidRPr="00992D5E">
        <w:rPr>
          <w:rFonts w:cstheme="minorHAnsi"/>
          <w:i/>
          <w:iCs/>
          <w:lang w:val="sr-Cyrl-BA"/>
        </w:rPr>
        <w:t>Oдjeљeњ</w:t>
      </w:r>
      <w:r w:rsidR="00A85835" w:rsidRPr="00992D5E">
        <w:rPr>
          <w:rFonts w:cstheme="minorHAnsi"/>
          <w:i/>
          <w:iCs/>
          <w:lang w:val="sr-Cyrl-BA"/>
        </w:rPr>
        <w:t>е</w:t>
      </w:r>
      <w:proofErr w:type="spellEnd"/>
      <w:r w:rsidRPr="00992D5E">
        <w:rPr>
          <w:rFonts w:cstheme="minorHAnsi"/>
          <w:i/>
          <w:iCs/>
          <w:lang w:val="sr-Cyrl-BA"/>
        </w:rPr>
        <w:t xml:space="preserve"> </w:t>
      </w:r>
      <w:proofErr w:type="spellStart"/>
      <w:r w:rsidRPr="00992D5E">
        <w:rPr>
          <w:rFonts w:cstheme="minorHAnsi"/>
          <w:i/>
          <w:iCs/>
          <w:lang w:val="sr-Cyrl-BA"/>
        </w:rPr>
        <w:t>зa</w:t>
      </w:r>
      <w:proofErr w:type="spellEnd"/>
      <w:r w:rsidRPr="00992D5E">
        <w:rPr>
          <w:rFonts w:cstheme="minorHAnsi"/>
          <w:i/>
          <w:iCs/>
          <w:lang w:val="sr-Cyrl-BA"/>
        </w:rPr>
        <w:t xml:space="preserve"> </w:t>
      </w:r>
      <w:proofErr w:type="spellStart"/>
      <w:r w:rsidRPr="00992D5E">
        <w:rPr>
          <w:rFonts w:cstheme="minorHAnsi"/>
          <w:i/>
          <w:iCs/>
          <w:lang w:val="sr-Cyrl-BA"/>
        </w:rPr>
        <w:t>пoљoприврeду</w:t>
      </w:r>
      <w:proofErr w:type="spellEnd"/>
      <w:r w:rsidRPr="00992D5E">
        <w:rPr>
          <w:rFonts w:cstheme="minorHAnsi"/>
          <w:i/>
          <w:iCs/>
          <w:lang w:val="sr-Cyrl-BA"/>
        </w:rPr>
        <w:t xml:space="preserve">, </w:t>
      </w:r>
      <w:proofErr w:type="spellStart"/>
      <w:r w:rsidRPr="00992D5E">
        <w:rPr>
          <w:rFonts w:cstheme="minorHAnsi"/>
          <w:i/>
          <w:iCs/>
          <w:lang w:val="sr-Cyrl-BA"/>
        </w:rPr>
        <w:t>вoдoприврeду</w:t>
      </w:r>
      <w:proofErr w:type="spellEnd"/>
      <w:r w:rsidRPr="00992D5E">
        <w:rPr>
          <w:rFonts w:cstheme="minorHAnsi"/>
          <w:i/>
          <w:iCs/>
          <w:lang w:val="sr-Cyrl-BA"/>
        </w:rPr>
        <w:t xml:space="preserve"> и </w:t>
      </w:r>
      <w:proofErr w:type="spellStart"/>
      <w:r w:rsidRPr="00992D5E">
        <w:rPr>
          <w:rFonts w:cstheme="minorHAnsi"/>
          <w:i/>
          <w:iCs/>
          <w:lang w:val="sr-Cyrl-BA"/>
        </w:rPr>
        <w:t>шумaрствo</w:t>
      </w:r>
      <w:proofErr w:type="spellEnd"/>
      <w:r w:rsidRPr="00992D5E">
        <w:rPr>
          <w:rFonts w:cstheme="minorHAnsi"/>
          <w:i/>
          <w:iCs/>
          <w:lang w:val="sr-Cyrl-BA"/>
        </w:rPr>
        <w:t xml:space="preserve"> </w:t>
      </w:r>
      <w:proofErr w:type="spellStart"/>
      <w:r w:rsidRPr="00992D5E">
        <w:rPr>
          <w:rFonts w:cstheme="minorHAnsi"/>
          <w:i/>
          <w:iCs/>
          <w:lang w:val="sr-Cyrl-BA"/>
        </w:rPr>
        <w:t>oпштинe</w:t>
      </w:r>
      <w:proofErr w:type="spellEnd"/>
      <w:r w:rsidRPr="00992D5E">
        <w:rPr>
          <w:rFonts w:cstheme="minorHAnsi"/>
          <w:i/>
          <w:iCs/>
          <w:lang w:val="sr-Cyrl-BA"/>
        </w:rPr>
        <w:t xml:space="preserve"> </w:t>
      </w:r>
      <w:proofErr w:type="spellStart"/>
      <w:r w:rsidRPr="00992D5E">
        <w:rPr>
          <w:rFonts w:cstheme="minorHAnsi"/>
          <w:i/>
          <w:iCs/>
          <w:lang w:val="sr-Cyrl-BA"/>
        </w:rPr>
        <w:t>Прњaвoр</w:t>
      </w:r>
      <w:proofErr w:type="spellEnd"/>
    </w:p>
    <w:p w14:paraId="5DD38EF2" w14:textId="77777777" w:rsidR="002F0A36" w:rsidRDefault="002F0A36" w:rsidP="00A90B32">
      <w:pPr>
        <w:pStyle w:val="Naslov4"/>
        <w:rPr>
          <w:noProof/>
          <w:lang w:val="sr-Cyrl-BA"/>
        </w:rPr>
      </w:pPr>
      <w:bookmarkStart w:id="61" w:name="_Toc92743484"/>
    </w:p>
    <w:p w14:paraId="43480939" w14:textId="19A4AED3" w:rsidR="00BE6D2F" w:rsidRPr="00992D5E" w:rsidRDefault="00A90B32" w:rsidP="00A90B32">
      <w:pPr>
        <w:pStyle w:val="Naslov4"/>
        <w:rPr>
          <w:noProof/>
          <w:lang w:val="sr-Cyrl-BA"/>
        </w:rPr>
      </w:pPr>
      <w:r w:rsidRPr="00992D5E">
        <w:rPr>
          <w:noProof/>
          <w:lang w:val="sr-Cyrl-BA"/>
        </w:rPr>
        <w:t>II</w:t>
      </w:r>
      <w:r w:rsidR="00BE6D2F" w:rsidRPr="00992D5E">
        <w:rPr>
          <w:noProof/>
          <w:lang w:val="sr-Cyrl-BA"/>
        </w:rPr>
        <w:t>.5.</w:t>
      </w:r>
      <w:r w:rsidRPr="00992D5E">
        <w:rPr>
          <w:noProof/>
          <w:lang w:val="sr-Cyrl-BA"/>
        </w:rPr>
        <w:t>5.</w:t>
      </w:r>
      <w:r w:rsidR="0071224D"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Мјере</w:t>
      </w:r>
      <w:r w:rsidR="00BE6D2F" w:rsidRPr="00992D5E">
        <w:rPr>
          <w:noProof/>
          <w:lang w:val="sr-Cyrl-BA"/>
        </w:rPr>
        <w:t xml:space="preserve"> </w:t>
      </w:r>
      <w:r w:rsidR="001B6249" w:rsidRPr="00992D5E">
        <w:rPr>
          <w:noProof/>
          <w:lang w:val="sr-Cyrl-BA"/>
        </w:rPr>
        <w:t>подршке</w:t>
      </w:r>
      <w:r w:rsidR="00BE6D2F" w:rsidRPr="00992D5E">
        <w:rPr>
          <w:noProof/>
          <w:lang w:val="sr-Cyrl-BA"/>
        </w:rPr>
        <w:t xml:space="preserve"> </w:t>
      </w:r>
      <w:r w:rsidR="001B6249" w:rsidRPr="00992D5E">
        <w:rPr>
          <w:noProof/>
          <w:lang w:val="sr-Cyrl-BA"/>
        </w:rPr>
        <w:t>за</w:t>
      </w:r>
      <w:r w:rsidR="00BE6D2F" w:rsidRPr="00992D5E">
        <w:rPr>
          <w:noProof/>
          <w:lang w:val="sr-Cyrl-BA"/>
        </w:rPr>
        <w:t xml:space="preserve"> </w:t>
      </w:r>
      <w:r w:rsidR="001B6249" w:rsidRPr="00992D5E">
        <w:rPr>
          <w:noProof/>
          <w:lang w:val="sr-Cyrl-BA"/>
        </w:rPr>
        <w:t>пољопривредне</w:t>
      </w:r>
      <w:r w:rsidR="00BE6D2F" w:rsidRPr="00992D5E">
        <w:rPr>
          <w:noProof/>
          <w:lang w:val="sr-Cyrl-BA"/>
        </w:rPr>
        <w:t xml:space="preserve"> </w:t>
      </w:r>
      <w:r w:rsidR="001B6249" w:rsidRPr="00992D5E">
        <w:rPr>
          <w:noProof/>
          <w:lang w:val="sr-Cyrl-BA"/>
        </w:rPr>
        <w:t>произвођач</w:t>
      </w:r>
      <w:bookmarkEnd w:id="61"/>
      <w:r w:rsidR="001B6249" w:rsidRPr="00992D5E">
        <w:rPr>
          <w:noProof/>
          <w:lang w:val="sr-Cyrl-BA"/>
        </w:rPr>
        <w:t>е</w:t>
      </w:r>
    </w:p>
    <w:p w14:paraId="538D3425" w14:textId="15116FD6" w:rsidR="00B3698D" w:rsidRPr="00992D5E" w:rsidRDefault="00B3698D" w:rsidP="00B3698D">
      <w:pPr>
        <w:tabs>
          <w:tab w:val="left" w:pos="709"/>
          <w:tab w:val="center" w:pos="4680"/>
        </w:tabs>
        <w:spacing w:after="0" w:line="240" w:lineRule="auto"/>
        <w:jc w:val="both"/>
        <w:rPr>
          <w:rFonts w:cstheme="minorHAnsi"/>
          <w:lang w:val="sr-Cyrl-BA"/>
        </w:rPr>
      </w:pPr>
      <w:r w:rsidRPr="00992D5E">
        <w:rPr>
          <w:rFonts w:cstheme="minorHAnsi"/>
          <w:lang w:val="sr-Cyrl-BA"/>
        </w:rPr>
        <w:t xml:space="preserve">У циљу </w:t>
      </w:r>
      <w:proofErr w:type="spellStart"/>
      <w:r w:rsidRPr="00992D5E">
        <w:rPr>
          <w:rFonts w:cstheme="minorHAnsi"/>
          <w:lang w:val="sr-Cyrl-BA"/>
        </w:rPr>
        <w:t>унапређења</w:t>
      </w:r>
      <w:proofErr w:type="spellEnd"/>
      <w:r w:rsidRPr="00992D5E">
        <w:rPr>
          <w:rFonts w:cstheme="minorHAnsi"/>
          <w:lang w:val="sr-Cyrl-BA"/>
        </w:rPr>
        <w:t xml:space="preserve"> пољопривредне производње СО-е Прњавор од 2004. године усваја Програм </w:t>
      </w:r>
      <w:proofErr w:type="spellStart"/>
      <w:r w:rsidRPr="00992D5E">
        <w:rPr>
          <w:rFonts w:cstheme="minorHAnsi"/>
          <w:lang w:val="sr-Cyrl-BA"/>
        </w:rPr>
        <w:t>кориштења</w:t>
      </w:r>
      <w:proofErr w:type="spellEnd"/>
      <w:r w:rsidRPr="00992D5E">
        <w:rPr>
          <w:rFonts w:cstheme="minorHAnsi"/>
          <w:lang w:val="sr-Cyrl-BA"/>
        </w:rPr>
        <w:t xml:space="preserve"> средстава за </w:t>
      </w:r>
      <w:proofErr w:type="spellStart"/>
      <w:r w:rsidRPr="00992D5E">
        <w:rPr>
          <w:rFonts w:cstheme="minorHAnsi"/>
          <w:lang w:val="sr-Cyrl-BA"/>
        </w:rPr>
        <w:t>унапређење</w:t>
      </w:r>
      <w:proofErr w:type="spellEnd"/>
      <w:r w:rsidRPr="00992D5E">
        <w:rPr>
          <w:rFonts w:cstheme="minorHAnsi"/>
          <w:lang w:val="sr-Cyrl-BA"/>
        </w:rPr>
        <w:t xml:space="preserve"> пољопривредне производње за текућу годину. Овим програмом дефинисане су подстицајне мјере и бесповратна подстицајна средства за </w:t>
      </w:r>
      <w:proofErr w:type="spellStart"/>
      <w:r w:rsidRPr="00992D5E">
        <w:rPr>
          <w:rFonts w:cstheme="minorHAnsi"/>
          <w:lang w:val="sr-Cyrl-BA"/>
        </w:rPr>
        <w:t>унапређење</w:t>
      </w:r>
      <w:proofErr w:type="spellEnd"/>
      <w:r w:rsidRPr="00992D5E">
        <w:rPr>
          <w:rFonts w:cstheme="minorHAnsi"/>
          <w:lang w:val="sr-Cyrl-BA"/>
        </w:rPr>
        <w:t xml:space="preserve"> одређених области пољопривредне производње према дефинисаним критеријумима. Начин </w:t>
      </w:r>
      <w:proofErr w:type="spellStart"/>
      <w:r w:rsidRPr="00992D5E">
        <w:rPr>
          <w:rFonts w:cstheme="minorHAnsi"/>
          <w:lang w:val="sr-Cyrl-BA"/>
        </w:rPr>
        <w:t>припремања</w:t>
      </w:r>
      <w:proofErr w:type="spellEnd"/>
      <w:r w:rsidRPr="00992D5E">
        <w:rPr>
          <w:rFonts w:cstheme="minorHAnsi"/>
          <w:lang w:val="sr-Cyrl-BA"/>
        </w:rPr>
        <w:t xml:space="preserve">, доношења, праћења реализације и извјештавања о реализацији програма дефинисан је Процедуром „Израда и праћење реализације Програма </w:t>
      </w:r>
      <w:proofErr w:type="spellStart"/>
      <w:r w:rsidRPr="00992D5E">
        <w:rPr>
          <w:rFonts w:cstheme="minorHAnsi"/>
          <w:lang w:val="sr-Cyrl-BA"/>
        </w:rPr>
        <w:t>кориштења</w:t>
      </w:r>
      <w:proofErr w:type="spellEnd"/>
      <w:r w:rsidRPr="00992D5E">
        <w:rPr>
          <w:rFonts w:cstheme="minorHAnsi"/>
          <w:lang w:val="sr-Cyrl-BA"/>
        </w:rPr>
        <w:t xml:space="preserve"> средстава за </w:t>
      </w:r>
      <w:proofErr w:type="spellStart"/>
      <w:r w:rsidRPr="00992D5E">
        <w:rPr>
          <w:rFonts w:cstheme="minorHAnsi"/>
          <w:lang w:val="sr-Cyrl-BA"/>
        </w:rPr>
        <w:t>унапређење</w:t>
      </w:r>
      <w:proofErr w:type="spellEnd"/>
      <w:r w:rsidRPr="00992D5E">
        <w:rPr>
          <w:rFonts w:cstheme="minorHAnsi"/>
          <w:lang w:val="sr-Cyrl-BA"/>
        </w:rPr>
        <w:t xml:space="preserve"> пољопривредне производње“ у оквиру стандарда управљања квалитетом ISO 9001:2000 у </w:t>
      </w:r>
      <w:r w:rsidR="002F0A36">
        <w:rPr>
          <w:rFonts w:cstheme="minorHAnsi"/>
          <w:lang w:val="sr-Cyrl-BA"/>
        </w:rPr>
        <w:t>о</w:t>
      </w:r>
      <w:r w:rsidRPr="00992D5E">
        <w:rPr>
          <w:rFonts w:cstheme="minorHAnsi"/>
          <w:lang w:val="sr-Cyrl-BA"/>
        </w:rPr>
        <w:t>пштини Прњавор. Ова новчана средства могу да се користе за сљедеће намјене:</w:t>
      </w:r>
    </w:p>
    <w:p w14:paraId="6B164DC6"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подстицање развоја сточарства, пчеларства, интегралног воћарства, виноградарства, повртарства, узгоја љековитог, ароматичног и зачинског биља, суфинансирање пројеката у пољопривреди и органске производње,</w:t>
      </w:r>
    </w:p>
    <w:p w14:paraId="51B29911"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lang w:val="sr-Cyrl-BA"/>
        </w:rPr>
        <w:t>Новчана средства за ванредне потребе у пољопривреди,</w:t>
      </w:r>
    </w:p>
    <w:p w14:paraId="4BA70FFF"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контролу плодности  земљишта,</w:t>
      </w:r>
    </w:p>
    <w:p w14:paraId="631D75E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 xml:space="preserve">Новчана средства </w:t>
      </w:r>
      <w:r w:rsidRPr="00992D5E">
        <w:rPr>
          <w:rFonts w:cstheme="minorHAnsi"/>
          <w:lang w:val="sr-Cyrl-BA" w:eastAsia="hr-HR"/>
        </w:rPr>
        <w:t>за оспособљавање и уређење деградираних, запуштених, неплодних и пољопривредних  земљишта лошијег квалитета,</w:t>
      </w:r>
    </w:p>
    <w:p w14:paraId="7C416866"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Новчана средства за младе инжењере пољопривреде,</w:t>
      </w:r>
    </w:p>
    <w:p w14:paraId="744EFB73"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суфинансирање премије осигурања воћњака и винограда, </w:t>
      </w:r>
    </w:p>
    <w:p w14:paraId="1511684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трошкове рада Комисије за давање пољопривредног земљишта у власништву Републике Српске путем закупа. </w:t>
      </w:r>
    </w:p>
    <w:p w14:paraId="57DA7596" w14:textId="77777777" w:rsidR="00B3698D" w:rsidRPr="00992D5E" w:rsidRDefault="00B3698D" w:rsidP="00B3698D">
      <w:pPr>
        <w:spacing w:after="0" w:line="240" w:lineRule="auto"/>
        <w:ind w:left="1080"/>
        <w:jc w:val="both"/>
        <w:rPr>
          <w:rFonts w:cstheme="minorHAnsi"/>
          <w:color w:val="000000"/>
          <w:lang w:val="sr-Cyrl-BA"/>
        </w:rPr>
      </w:pPr>
      <w:r w:rsidRPr="00992D5E">
        <w:rPr>
          <w:rFonts w:cstheme="minorHAnsi"/>
          <w:lang w:val="sr-Cyrl-BA" w:eastAsia="hr-HR"/>
        </w:rPr>
        <w:t>Осим наведених новчаних средстава издвајају се и новчана средства за:</w:t>
      </w:r>
    </w:p>
    <w:p w14:paraId="72DDD6C1"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rPr>
        <w:t>Средства за едукацију пољопривредних произвођача,</w:t>
      </w:r>
    </w:p>
    <w:p w14:paraId="43848D18"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lastRenderedPageBreak/>
        <w:t>Средства за регресирања камата на пољопривредне кредите,</w:t>
      </w:r>
    </w:p>
    <w:p w14:paraId="4F25A99C"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Средства за функционисање система противградне заштите и</w:t>
      </w:r>
    </w:p>
    <w:p w14:paraId="72E8A1FB" w14:textId="77777777" w:rsidR="00B3698D" w:rsidRPr="00992D5E" w:rsidRDefault="00B3698D" w:rsidP="00B3698D">
      <w:pPr>
        <w:numPr>
          <w:ilvl w:val="0"/>
          <w:numId w:val="23"/>
        </w:numPr>
        <w:tabs>
          <w:tab w:val="clear" w:pos="1440"/>
          <w:tab w:val="num" w:pos="1080"/>
        </w:tabs>
        <w:spacing w:after="100" w:line="240" w:lineRule="auto"/>
        <w:ind w:left="1077" w:hanging="357"/>
        <w:jc w:val="both"/>
        <w:rPr>
          <w:rFonts w:cstheme="minorHAnsi"/>
          <w:color w:val="000000"/>
          <w:lang w:val="sr-Cyrl-BA"/>
        </w:rPr>
      </w:pPr>
      <w:r w:rsidRPr="00992D5E">
        <w:rPr>
          <w:rFonts w:cstheme="minorHAnsi"/>
          <w:color w:val="000000"/>
          <w:lang w:val="sr-Cyrl-BA"/>
        </w:rPr>
        <w:t xml:space="preserve">Средства за </w:t>
      </w:r>
      <w:r w:rsidRPr="00992D5E">
        <w:rPr>
          <w:rFonts w:cstheme="minorHAnsi"/>
          <w:lang w:val="sr-Cyrl-BA"/>
        </w:rPr>
        <w:t>Грант Удружењу пољопривредних произвођача-мљекара РС.</w:t>
      </w:r>
    </w:p>
    <w:p w14:paraId="619B11FE" w14:textId="77777777" w:rsidR="00B3698D" w:rsidRPr="00992D5E" w:rsidRDefault="00B3698D" w:rsidP="00B3698D">
      <w:pPr>
        <w:spacing w:after="100" w:line="240" w:lineRule="auto"/>
        <w:jc w:val="both"/>
        <w:rPr>
          <w:rFonts w:cstheme="minorHAnsi"/>
          <w:lang w:val="sr-Cyrl-BA"/>
        </w:rPr>
      </w:pPr>
      <w:r w:rsidRPr="00992D5E">
        <w:rPr>
          <w:rFonts w:cstheme="minorHAnsi"/>
          <w:lang w:val="sr-Cyrl-BA"/>
        </w:rPr>
        <w:t xml:space="preserve">Када је број захтјева за подстицаје у питању можемо рећи да се исти одржава на приближно једнаким бројкама тако да је у току 2021. године поднесено 510 захтјева, 2020. године поднесено је 560 захтјева, а 2019. године поднесено је 536 захтјева. </w:t>
      </w:r>
    </w:p>
    <w:p w14:paraId="150E2833" w14:textId="77777777" w:rsidR="00B3698D" w:rsidRPr="00992D5E" w:rsidRDefault="00B3698D" w:rsidP="00B3698D">
      <w:pPr>
        <w:spacing w:after="0" w:line="240" w:lineRule="auto"/>
        <w:jc w:val="both"/>
        <w:rPr>
          <w:rFonts w:cstheme="minorHAnsi"/>
          <w:lang w:val="sr-Cyrl-BA"/>
        </w:rPr>
      </w:pPr>
      <w:r w:rsidRPr="00992D5E">
        <w:rPr>
          <w:rFonts w:cstheme="minorHAnsi"/>
          <w:lang w:val="sr-Cyrl-BA"/>
        </w:rPr>
        <w:t xml:space="preserve">Када је у питању </w:t>
      </w:r>
      <w:proofErr w:type="spellStart"/>
      <w:r w:rsidRPr="00992D5E">
        <w:rPr>
          <w:rFonts w:cstheme="minorHAnsi"/>
          <w:lang w:val="sr-Cyrl-BA"/>
        </w:rPr>
        <w:t>рeгрeсирaњe</w:t>
      </w:r>
      <w:proofErr w:type="spellEnd"/>
      <w:r w:rsidRPr="00992D5E">
        <w:rPr>
          <w:rFonts w:cstheme="minorHAnsi"/>
          <w:lang w:val="sr-Cyrl-BA"/>
        </w:rPr>
        <w:t xml:space="preserve"> </w:t>
      </w:r>
      <w:proofErr w:type="spellStart"/>
      <w:r w:rsidRPr="00992D5E">
        <w:rPr>
          <w:rFonts w:cstheme="minorHAnsi"/>
          <w:lang w:val="sr-Cyrl-BA"/>
        </w:rPr>
        <w:t>кaмaтa</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пoљoприврeднe</w:t>
      </w:r>
      <w:proofErr w:type="spellEnd"/>
      <w:r w:rsidRPr="00992D5E">
        <w:rPr>
          <w:rFonts w:cstheme="minorHAnsi"/>
          <w:lang w:val="sr-Cyrl-BA"/>
        </w:rPr>
        <w:t xml:space="preserve"> </w:t>
      </w:r>
      <w:proofErr w:type="spellStart"/>
      <w:r w:rsidRPr="00992D5E">
        <w:rPr>
          <w:rFonts w:cstheme="minorHAnsi"/>
          <w:lang w:val="sr-Cyrl-BA"/>
        </w:rPr>
        <w:t>крeдитe</w:t>
      </w:r>
      <w:proofErr w:type="spellEnd"/>
      <w:r w:rsidRPr="00992D5E">
        <w:rPr>
          <w:rFonts w:cstheme="minorHAnsi"/>
          <w:lang w:val="sr-Cyrl-BA"/>
        </w:rPr>
        <w:t xml:space="preserve">, можемо рећи да постоји потреба за провођење ове мјере гдје пољопривредни произвођачи исту користе за </w:t>
      </w:r>
      <w:proofErr w:type="spellStart"/>
      <w:r w:rsidRPr="00992D5E">
        <w:rPr>
          <w:rFonts w:cstheme="minorHAnsi"/>
          <w:lang w:val="sr-Cyrl-BA"/>
        </w:rPr>
        <w:t>за</w:t>
      </w:r>
      <w:proofErr w:type="spellEnd"/>
      <w:r w:rsidRPr="00992D5E">
        <w:rPr>
          <w:rFonts w:cstheme="minorHAnsi"/>
          <w:lang w:val="sr-Cyrl-BA"/>
        </w:rPr>
        <w:t xml:space="preserve"> набавку: </w:t>
      </w:r>
    </w:p>
    <w:p w14:paraId="5B28E7B8"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нове пољопривредне механизације (трактор и прикључна оруђа),</w:t>
      </w:r>
    </w:p>
    <w:p w14:paraId="4B4E6AB7"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 xml:space="preserve">нове опреме за фарме пилића, </w:t>
      </w:r>
    </w:p>
    <w:p w14:paraId="1A60C566"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нових пластеника (са новом опремом која служи за узгој гајених култура у пластеницима, системи за наводњавање и опрема за загријавање пластеника) и</w:t>
      </w:r>
    </w:p>
    <w:p w14:paraId="0D81A882" w14:textId="44027699" w:rsidR="00B3698D" w:rsidRPr="00992D5E" w:rsidRDefault="00B3698D" w:rsidP="00340BAF">
      <w:pPr>
        <w:numPr>
          <w:ilvl w:val="0"/>
          <w:numId w:val="24"/>
        </w:numPr>
        <w:spacing w:after="0" w:line="240" w:lineRule="auto"/>
        <w:ind w:left="0" w:firstLine="567"/>
        <w:jc w:val="both"/>
        <w:rPr>
          <w:rFonts w:cstheme="minorHAnsi"/>
          <w:lang w:val="sr-Cyrl-BA"/>
        </w:rPr>
      </w:pPr>
      <w:r w:rsidRPr="00992D5E">
        <w:rPr>
          <w:rFonts w:cstheme="minorHAnsi"/>
          <w:lang w:val="sr-Cyrl-BA"/>
        </w:rPr>
        <w:t xml:space="preserve">половне пољопривредне механизације (трактор, берач кукуруза, </w:t>
      </w:r>
      <w:proofErr w:type="spellStart"/>
      <w:r w:rsidRPr="00992D5E">
        <w:rPr>
          <w:rFonts w:cstheme="minorHAnsi"/>
          <w:lang w:val="sr-Cyrl-BA"/>
        </w:rPr>
        <w:t>ролопреса</w:t>
      </w:r>
      <w:proofErr w:type="spellEnd"/>
      <w:r w:rsidRPr="00992D5E">
        <w:rPr>
          <w:rFonts w:cstheme="minorHAnsi"/>
          <w:lang w:val="sr-Cyrl-BA"/>
        </w:rPr>
        <w:t xml:space="preserve">, увијач за </w:t>
      </w:r>
      <w:proofErr w:type="spellStart"/>
      <w:r w:rsidRPr="00992D5E">
        <w:rPr>
          <w:rFonts w:cstheme="minorHAnsi"/>
          <w:lang w:val="sr-Cyrl-BA"/>
        </w:rPr>
        <w:t>ролобале</w:t>
      </w:r>
      <w:proofErr w:type="spellEnd"/>
      <w:r w:rsidRPr="00992D5E">
        <w:rPr>
          <w:rFonts w:cstheme="minorHAnsi"/>
          <w:lang w:val="sr-Cyrl-BA"/>
        </w:rPr>
        <w:t xml:space="preserve">, житни комбајн и </w:t>
      </w:r>
      <w:proofErr w:type="spellStart"/>
      <w:r w:rsidRPr="00992D5E">
        <w:rPr>
          <w:rFonts w:cstheme="minorHAnsi"/>
          <w:lang w:val="sr-Cyrl-BA"/>
        </w:rPr>
        <w:t>силокомбајн</w:t>
      </w:r>
      <w:proofErr w:type="spellEnd"/>
      <w:r w:rsidRPr="00992D5E">
        <w:rPr>
          <w:rFonts w:cstheme="minorHAnsi"/>
          <w:lang w:val="sr-Cyrl-BA"/>
        </w:rPr>
        <w:t xml:space="preserve">). У прилог наведеном можемо рећи да је иста од почетка провођења </w:t>
      </w:r>
      <w:proofErr w:type="spellStart"/>
      <w:r w:rsidRPr="00992D5E">
        <w:rPr>
          <w:rFonts w:cstheme="minorHAnsi"/>
          <w:lang w:val="sr-Cyrl-BA"/>
        </w:rPr>
        <w:t>искориштена</w:t>
      </w:r>
      <w:proofErr w:type="spellEnd"/>
      <w:r w:rsidRPr="00992D5E">
        <w:rPr>
          <w:rFonts w:cstheme="minorHAnsi"/>
          <w:lang w:val="sr-Cyrl-BA"/>
        </w:rPr>
        <w:t xml:space="preserve"> у 637 случајева, на основу чега је општина исплатила новчана средства на име регреса камата у износу од 404.627,07 КМ.</w:t>
      </w:r>
    </w:p>
    <w:p w14:paraId="2D8C9B28" w14:textId="77777777" w:rsidR="001A29F3" w:rsidRPr="00992D5E" w:rsidRDefault="001A29F3" w:rsidP="00340BAF">
      <w:pPr>
        <w:spacing w:after="0" w:line="240" w:lineRule="auto"/>
        <w:jc w:val="both"/>
        <w:rPr>
          <w:rFonts w:cstheme="minorHAnsi"/>
          <w:lang w:val="sr-Cyrl-BA"/>
        </w:rPr>
      </w:pPr>
    </w:p>
    <w:p w14:paraId="555E0F46" w14:textId="5661B6D2" w:rsidR="00BE6D2F" w:rsidRPr="00992D5E" w:rsidRDefault="00A90B32" w:rsidP="00340BAF">
      <w:pPr>
        <w:pStyle w:val="Naslov3"/>
        <w:spacing w:before="0"/>
        <w:rPr>
          <w:noProof/>
          <w:sz w:val="22"/>
          <w:szCs w:val="22"/>
          <w:lang w:val="sr-Cyrl-BA"/>
        </w:rPr>
      </w:pPr>
      <w:bookmarkStart w:id="62" w:name="_Toc92743485"/>
      <w:bookmarkStart w:id="63" w:name="_Toc97817742"/>
      <w:r w:rsidRPr="00992D5E">
        <w:rPr>
          <w:noProof/>
          <w:sz w:val="22"/>
          <w:szCs w:val="22"/>
          <w:lang w:val="sr-Cyrl-BA"/>
        </w:rPr>
        <w:t>II</w:t>
      </w:r>
      <w:r w:rsidR="00FF2B3E" w:rsidRPr="00992D5E">
        <w:rPr>
          <w:noProof/>
          <w:sz w:val="22"/>
          <w:szCs w:val="22"/>
          <w:lang w:val="sr-Cyrl-BA"/>
        </w:rPr>
        <w:t>.5</w:t>
      </w:r>
      <w:r w:rsidR="00BE6D2F" w:rsidRPr="00992D5E">
        <w:rPr>
          <w:noProof/>
          <w:sz w:val="22"/>
          <w:szCs w:val="22"/>
          <w:lang w:val="sr-Cyrl-BA"/>
        </w:rPr>
        <w:t>.6</w:t>
      </w:r>
      <w:r w:rsidR="00FF2B3E"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туристички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туристичка</w:t>
      </w:r>
      <w:r w:rsidR="00BE6D2F" w:rsidRPr="00992D5E">
        <w:rPr>
          <w:noProof/>
          <w:sz w:val="22"/>
          <w:szCs w:val="22"/>
          <w:lang w:val="sr-Cyrl-BA"/>
        </w:rPr>
        <w:t xml:space="preserve"> </w:t>
      </w:r>
      <w:r w:rsidR="001B6249" w:rsidRPr="00992D5E">
        <w:rPr>
          <w:noProof/>
          <w:sz w:val="22"/>
          <w:szCs w:val="22"/>
          <w:lang w:val="sr-Cyrl-BA"/>
        </w:rPr>
        <w:t>инфраструктур</w:t>
      </w:r>
      <w:bookmarkEnd w:id="62"/>
      <w:r w:rsidR="001B6249" w:rsidRPr="00992D5E">
        <w:rPr>
          <w:noProof/>
          <w:sz w:val="22"/>
          <w:szCs w:val="22"/>
          <w:lang w:val="sr-Cyrl-BA"/>
        </w:rPr>
        <w:t>а</w:t>
      </w:r>
      <w:bookmarkEnd w:id="63"/>
      <w:r w:rsidR="00BE6D2F" w:rsidRPr="00992D5E">
        <w:rPr>
          <w:noProof/>
          <w:sz w:val="22"/>
          <w:szCs w:val="22"/>
          <w:lang w:val="sr-Cyrl-BA"/>
        </w:rPr>
        <w:t xml:space="preserve"> </w:t>
      </w:r>
    </w:p>
    <w:p w14:paraId="77982631" w14:textId="78EBC3F2" w:rsidR="00F3129F" w:rsidRPr="00992D5E" w:rsidRDefault="00F3129F" w:rsidP="00340BAF">
      <w:pPr>
        <w:spacing w:after="0" w:line="240" w:lineRule="auto"/>
        <w:jc w:val="both"/>
        <w:rPr>
          <w:rFonts w:cstheme="minorHAnsi"/>
          <w:lang w:val="sr-Cyrl-BA"/>
        </w:rPr>
      </w:pPr>
      <w:r w:rsidRPr="00992D5E">
        <w:rPr>
          <w:rFonts w:cstheme="minorHAnsi"/>
          <w:lang w:val="sr-Cyrl-BA"/>
        </w:rPr>
        <w:t>Општина Прњавор располаже богатим туристичким потенцијалом. Природа је овом подручју подарила разнолике природне комплексе, а кроз вијекове народ је стварао културноисторијске мотиве. Данас на подручју општине Прњавор можемо издвојити више туристичких локалитета, а један од</w:t>
      </w:r>
      <w:r w:rsidR="00F932C2">
        <w:rPr>
          <w:rFonts w:cstheme="minorHAnsi"/>
          <w:lang w:val="sr-Cyrl-BA"/>
        </w:rPr>
        <w:t xml:space="preserve"> најрепрезентативнијих и</w:t>
      </w:r>
      <w:r w:rsidRPr="00992D5E">
        <w:rPr>
          <w:rFonts w:cstheme="minorHAnsi"/>
          <w:lang w:val="sr-Cyrl-BA"/>
        </w:rPr>
        <w:t xml:space="preserve"> најкомплекснијих је Бањско-рекреативни центар „Бања Кулаши“. Удаљена 14 </w:t>
      </w:r>
      <w:proofErr w:type="spellStart"/>
      <w:r w:rsidRPr="00992D5E">
        <w:rPr>
          <w:rFonts w:cstheme="minorHAnsi"/>
          <w:lang w:val="sr-Cyrl-BA"/>
        </w:rPr>
        <w:t>km</w:t>
      </w:r>
      <w:proofErr w:type="spellEnd"/>
      <w:r w:rsidRPr="00992D5E">
        <w:rPr>
          <w:rFonts w:cstheme="minorHAnsi"/>
          <w:lang w:val="sr-Cyrl-BA"/>
        </w:rPr>
        <w:t xml:space="preserve"> од центра града, као љечилиште позната је још из доба Аустроугарске. Стољетна традиција Бање Кулаши заснива се на изворима изразито љековите </w:t>
      </w:r>
      <w:proofErr w:type="spellStart"/>
      <w:r w:rsidRPr="00992D5E">
        <w:rPr>
          <w:rFonts w:cstheme="minorHAnsi"/>
          <w:lang w:val="sr-Cyrl-BA"/>
        </w:rPr>
        <w:t>термоминералне</w:t>
      </w:r>
      <w:proofErr w:type="spellEnd"/>
      <w:r w:rsidRPr="00992D5E">
        <w:rPr>
          <w:rFonts w:cstheme="minorHAnsi"/>
          <w:lang w:val="sr-Cyrl-BA"/>
        </w:rPr>
        <w:t xml:space="preserve"> воде. Вода је бактериолошки потпуно стерилна , а посебне карактеристике су висока </w:t>
      </w:r>
      <w:proofErr w:type="spellStart"/>
      <w:r w:rsidRPr="00992D5E">
        <w:rPr>
          <w:rFonts w:cstheme="minorHAnsi"/>
          <w:lang w:val="sr-Cyrl-BA"/>
        </w:rPr>
        <w:t>алкалност</w:t>
      </w:r>
      <w:proofErr w:type="spellEnd"/>
      <w:r w:rsidRPr="00992D5E">
        <w:rPr>
          <w:rFonts w:cstheme="minorHAnsi"/>
          <w:lang w:val="sr-Cyrl-BA"/>
        </w:rPr>
        <w:t xml:space="preserve"> са ниском </w:t>
      </w:r>
      <w:proofErr w:type="spellStart"/>
      <w:r w:rsidRPr="00992D5E">
        <w:rPr>
          <w:rFonts w:cstheme="minorHAnsi"/>
          <w:lang w:val="sr-Cyrl-BA"/>
        </w:rPr>
        <w:t>минерализацијом</w:t>
      </w:r>
      <w:proofErr w:type="spellEnd"/>
      <w:r w:rsidRPr="00992D5E">
        <w:rPr>
          <w:rFonts w:cstheme="minorHAnsi"/>
          <w:lang w:val="sr-Cyrl-BA"/>
        </w:rPr>
        <w:t xml:space="preserve">. Главне индикације су: болести бубрега и мокраћних путева, болести органа за варење, повишени крвни притисак, дијабетес и холестерол, посљедице тјелесних </w:t>
      </w:r>
      <w:proofErr w:type="spellStart"/>
      <w:r w:rsidRPr="00992D5E">
        <w:rPr>
          <w:rFonts w:cstheme="minorHAnsi"/>
          <w:lang w:val="sr-Cyrl-BA"/>
        </w:rPr>
        <w:t>повреда</w:t>
      </w:r>
      <w:proofErr w:type="spellEnd"/>
      <w:r w:rsidRPr="00992D5E">
        <w:rPr>
          <w:rFonts w:cstheme="minorHAnsi"/>
          <w:lang w:val="sr-Cyrl-BA"/>
        </w:rPr>
        <w:t>, а доказано је и дјеловање на кожне болести нарочито псоријазу. Значајно је споменути да на простору Европе постоје само три извора воде са оваквим карактеристикама што је сврстава у свјетске раритете.</w:t>
      </w:r>
    </w:p>
    <w:p w14:paraId="7C67C909" w14:textId="77777777" w:rsidR="00340BAF" w:rsidRDefault="00F3129F" w:rsidP="00D75A75">
      <w:pPr>
        <w:spacing w:after="100" w:line="240" w:lineRule="auto"/>
        <w:jc w:val="both"/>
        <w:rPr>
          <w:rFonts w:cstheme="minorHAnsi"/>
          <w:lang w:val="sr-Cyrl-BA"/>
        </w:rPr>
      </w:pPr>
      <w:r w:rsidRPr="00992D5E">
        <w:rPr>
          <w:rFonts w:cstheme="minorHAnsi"/>
          <w:lang w:val="sr-Cyrl-BA"/>
        </w:rPr>
        <w:t xml:space="preserve">Шумски комплекс је одувијек представљао непроцјењиво богатство и велики туристички потенцијал општине Прњавор. Ловишта на </w:t>
      </w:r>
      <w:proofErr w:type="spellStart"/>
      <w:r w:rsidRPr="00992D5E">
        <w:rPr>
          <w:rFonts w:cstheme="minorHAnsi"/>
          <w:lang w:val="sr-Cyrl-BA"/>
        </w:rPr>
        <w:t>Мотајици</w:t>
      </w:r>
      <w:proofErr w:type="spellEnd"/>
      <w:r w:rsidRPr="00992D5E">
        <w:rPr>
          <w:rFonts w:cstheme="minorHAnsi"/>
          <w:lang w:val="sr-Cyrl-BA"/>
        </w:rPr>
        <w:t xml:space="preserve">, Чавки и Љубићу, поново су постали мета ловаца из Њемачке, Аустрије и посебно Италије. Простор општине Прњавор је у прошлости био познат по честој организацији ловачких и риболовачких семинара, такмичења и дружења. </w:t>
      </w:r>
    </w:p>
    <w:p w14:paraId="22FE23E8" w14:textId="15C6884E" w:rsidR="00F3129F" w:rsidRPr="00992D5E" w:rsidRDefault="00F3129F" w:rsidP="00D75A75">
      <w:pPr>
        <w:spacing w:after="100" w:line="240" w:lineRule="auto"/>
        <w:jc w:val="both"/>
        <w:rPr>
          <w:rFonts w:cstheme="minorHAnsi"/>
          <w:lang w:val="sr-Cyrl-BA"/>
        </w:rPr>
      </w:pPr>
      <w:r w:rsidRPr="00992D5E">
        <w:rPr>
          <w:rFonts w:cstheme="minorHAnsi"/>
          <w:lang w:val="sr-Cyrl-BA"/>
        </w:rPr>
        <w:t xml:space="preserve">О културно-историјском насљеђу општине Прњавор свједоче архитектонски туристички мотиви, који својом вриједношћу употпуњују туристичку понуду. Црква брвнара у </w:t>
      </w:r>
      <w:proofErr w:type="spellStart"/>
      <w:r w:rsidRPr="00992D5E">
        <w:rPr>
          <w:rFonts w:cstheme="minorHAnsi"/>
          <w:lang w:val="sr-Cyrl-BA"/>
        </w:rPr>
        <w:t>Палачковцима</w:t>
      </w:r>
      <w:proofErr w:type="spellEnd"/>
      <w:r w:rsidRPr="00992D5E">
        <w:rPr>
          <w:rFonts w:cstheme="minorHAnsi"/>
          <w:lang w:val="sr-Cyrl-BA"/>
        </w:rPr>
        <w:t>, изграђена је 1843. године. Овај својеврстан споменик културе посвећен Светим апостолима Петру и Павлу, у потпуности је изграђен од храстовог дрвета. У то вријеме, да би се саградила православна богомоља по дозволу која је плаћена златом, морало се ићи чак до Цариграда. На основу докумената који су добијени у тадашњој турској пријестоници, површина цркве није могла бити већа од површине коју може покрити једна воловска кожа. Довитљивошћу мајстора, кожа је исјечена на уске траке чијим се плетењем добила знатно већа површина, те израдом крова са широким стрехама, под које је за вријеме богослужења могло стати два пута више вјерника него у унутрашњи простор, храм је добио своју потпуну функционалност. Због своје градитељске и естетске вриједности, у вријеме старе Југославије проглашена је спомеником нулте категорије и стављена под заштиту државе.</w:t>
      </w:r>
    </w:p>
    <w:p w14:paraId="5E3BA22E" w14:textId="77777777" w:rsidR="00D4378E" w:rsidRPr="00992D5E" w:rsidRDefault="00F3129F" w:rsidP="00D75A75">
      <w:pPr>
        <w:spacing w:after="100" w:line="240" w:lineRule="auto"/>
        <w:jc w:val="both"/>
        <w:rPr>
          <w:rFonts w:cstheme="minorHAnsi"/>
          <w:lang w:val="sr-Cyrl-BA"/>
        </w:rPr>
      </w:pPr>
      <w:r w:rsidRPr="00992D5E">
        <w:rPr>
          <w:rFonts w:cstheme="minorHAnsi"/>
          <w:lang w:val="sr-Cyrl-BA"/>
        </w:rPr>
        <w:t xml:space="preserve">Један од изузетно вриједних културно-историјских споменика Манастир </w:t>
      </w:r>
      <w:proofErr w:type="spellStart"/>
      <w:r w:rsidRPr="00992D5E">
        <w:rPr>
          <w:rFonts w:cstheme="minorHAnsi"/>
          <w:lang w:val="sr-Cyrl-BA"/>
        </w:rPr>
        <w:t>Ступље</w:t>
      </w:r>
      <w:proofErr w:type="spellEnd"/>
      <w:r w:rsidRPr="00992D5E">
        <w:rPr>
          <w:rFonts w:cstheme="minorHAnsi"/>
          <w:lang w:val="sr-Cyrl-BA"/>
        </w:rPr>
        <w:t xml:space="preserve"> налази се на размеђу прњаворске и </w:t>
      </w:r>
      <w:proofErr w:type="spellStart"/>
      <w:r w:rsidRPr="00992D5E">
        <w:rPr>
          <w:rFonts w:cstheme="minorHAnsi"/>
          <w:lang w:val="sr-Cyrl-BA"/>
        </w:rPr>
        <w:t>челиначке</w:t>
      </w:r>
      <w:proofErr w:type="spellEnd"/>
      <w:r w:rsidRPr="00992D5E">
        <w:rPr>
          <w:rFonts w:cstheme="minorHAnsi"/>
          <w:lang w:val="sr-Cyrl-BA"/>
        </w:rPr>
        <w:t xml:space="preserve"> општине уз ријеку </w:t>
      </w:r>
      <w:proofErr w:type="spellStart"/>
      <w:r w:rsidRPr="00992D5E">
        <w:rPr>
          <w:rFonts w:cstheme="minorHAnsi"/>
          <w:lang w:val="sr-Cyrl-BA"/>
        </w:rPr>
        <w:t>Манастирку</w:t>
      </w:r>
      <w:proofErr w:type="spellEnd"/>
      <w:r w:rsidRPr="00992D5E">
        <w:rPr>
          <w:rFonts w:cstheme="minorHAnsi"/>
          <w:lang w:val="sr-Cyrl-BA"/>
        </w:rPr>
        <w:t xml:space="preserve">. По предањима на мјесту данашњег манастира било је много ступа за набијање конопље, па је ту </w:t>
      </w:r>
      <w:proofErr w:type="spellStart"/>
      <w:r w:rsidRPr="00992D5E">
        <w:rPr>
          <w:rFonts w:cstheme="minorHAnsi"/>
          <w:lang w:val="sr-Cyrl-BA"/>
        </w:rPr>
        <w:t>преко</w:t>
      </w:r>
      <w:proofErr w:type="spellEnd"/>
      <w:r w:rsidRPr="00992D5E">
        <w:rPr>
          <w:rFonts w:cstheme="minorHAnsi"/>
          <w:lang w:val="sr-Cyrl-BA"/>
        </w:rPr>
        <w:t xml:space="preserve"> ноћи освануо манастир. Манастир је био посвећен Светом Архангелу Михаилу, па се </w:t>
      </w:r>
      <w:proofErr w:type="spellStart"/>
      <w:r w:rsidRPr="00992D5E">
        <w:rPr>
          <w:rFonts w:cstheme="minorHAnsi"/>
          <w:lang w:val="sr-Cyrl-BA"/>
        </w:rPr>
        <w:t>предио</w:t>
      </w:r>
      <w:proofErr w:type="spellEnd"/>
      <w:r w:rsidRPr="00992D5E">
        <w:rPr>
          <w:rFonts w:cstheme="minorHAnsi"/>
          <w:lang w:val="sr-Cyrl-BA"/>
        </w:rPr>
        <w:t xml:space="preserve"> изнад њега звао и данас зове </w:t>
      </w:r>
      <w:proofErr w:type="spellStart"/>
      <w:r w:rsidRPr="00992D5E">
        <w:rPr>
          <w:rFonts w:cstheme="minorHAnsi"/>
          <w:lang w:val="sr-Cyrl-BA"/>
        </w:rPr>
        <w:t>Михаиловац</w:t>
      </w:r>
      <w:proofErr w:type="spellEnd"/>
      <w:r w:rsidRPr="00992D5E">
        <w:rPr>
          <w:rFonts w:cstheme="minorHAnsi"/>
          <w:lang w:val="sr-Cyrl-BA"/>
        </w:rPr>
        <w:t xml:space="preserve">. Претпоставља се да је Манастир </w:t>
      </w:r>
      <w:proofErr w:type="spellStart"/>
      <w:r w:rsidRPr="00992D5E">
        <w:rPr>
          <w:rFonts w:cstheme="minorHAnsi"/>
          <w:lang w:val="sr-Cyrl-BA"/>
        </w:rPr>
        <w:t>Ступље</w:t>
      </w:r>
      <w:proofErr w:type="spellEnd"/>
      <w:r w:rsidRPr="00992D5E">
        <w:rPr>
          <w:rFonts w:cstheme="minorHAnsi"/>
          <w:lang w:val="sr-Cyrl-BA"/>
        </w:rPr>
        <w:t xml:space="preserve"> изграђен у XIII вијеку када и Манастир </w:t>
      </w:r>
      <w:proofErr w:type="spellStart"/>
      <w:r w:rsidRPr="00992D5E">
        <w:rPr>
          <w:rFonts w:cstheme="minorHAnsi"/>
          <w:lang w:val="sr-Cyrl-BA"/>
        </w:rPr>
        <w:t>Липље</w:t>
      </w:r>
      <w:proofErr w:type="spellEnd"/>
      <w:r w:rsidRPr="00992D5E">
        <w:rPr>
          <w:rFonts w:cstheme="minorHAnsi"/>
          <w:lang w:val="sr-Cyrl-BA"/>
        </w:rPr>
        <w:t xml:space="preserve"> (1249. године), због тога су у књигама увијек заједно помињани као два близанца и страдалници од паљевина за вријеме турске владавине. Темељи Манастира </w:t>
      </w:r>
      <w:proofErr w:type="spellStart"/>
      <w:r w:rsidRPr="00992D5E">
        <w:rPr>
          <w:rFonts w:cstheme="minorHAnsi"/>
          <w:lang w:val="sr-Cyrl-BA"/>
        </w:rPr>
        <w:t>Ступље</w:t>
      </w:r>
      <w:proofErr w:type="spellEnd"/>
      <w:r w:rsidRPr="00992D5E">
        <w:rPr>
          <w:rFonts w:cstheme="minorHAnsi"/>
          <w:lang w:val="sr-Cyrl-BA"/>
        </w:rPr>
        <w:t xml:space="preserve"> пронађени су тек средином 1994. године од када траје и обнова овог средњевјековног манастира. </w:t>
      </w:r>
    </w:p>
    <w:p w14:paraId="552E2AF4" w14:textId="77777777" w:rsidR="00456D51" w:rsidRPr="00992D5E" w:rsidRDefault="00F3129F" w:rsidP="00D75A75">
      <w:pPr>
        <w:spacing w:after="100" w:line="240" w:lineRule="auto"/>
        <w:jc w:val="both"/>
        <w:rPr>
          <w:rFonts w:cstheme="minorHAnsi"/>
          <w:lang w:val="sr-Cyrl-BA"/>
        </w:rPr>
      </w:pPr>
      <w:r w:rsidRPr="00992D5E">
        <w:rPr>
          <w:rFonts w:cstheme="minorHAnsi"/>
          <w:lang w:val="sr-Cyrl-BA"/>
        </w:rPr>
        <w:lastRenderedPageBreak/>
        <w:t xml:space="preserve">Општини Прњавор припада још једно богатство, чија се вриједност не може процијенити. Ријеч је о </w:t>
      </w:r>
      <w:proofErr w:type="spellStart"/>
      <w:r w:rsidRPr="00992D5E">
        <w:rPr>
          <w:rFonts w:cstheme="minorHAnsi"/>
          <w:lang w:val="sr-Cyrl-BA"/>
        </w:rPr>
        <w:t>липицанерској</w:t>
      </w:r>
      <w:proofErr w:type="spellEnd"/>
      <w:r w:rsidRPr="00992D5E">
        <w:rPr>
          <w:rFonts w:cstheme="minorHAnsi"/>
          <w:lang w:val="sr-Cyrl-BA"/>
        </w:rPr>
        <w:t xml:space="preserve"> ергели „</w:t>
      </w:r>
      <w:proofErr w:type="spellStart"/>
      <w:r w:rsidRPr="00992D5E">
        <w:rPr>
          <w:rFonts w:cstheme="minorHAnsi"/>
          <w:lang w:val="sr-Cyrl-BA"/>
        </w:rPr>
        <w:t>Вучијак</w:t>
      </w:r>
      <w:proofErr w:type="spellEnd"/>
      <w:r w:rsidRPr="00992D5E">
        <w:rPr>
          <w:rFonts w:cstheme="minorHAnsi"/>
          <w:lang w:val="sr-Cyrl-BA"/>
        </w:rPr>
        <w:t xml:space="preserve">“, некадашњем најстаријем предузећу на подручју општине основаном априла 1946. </w:t>
      </w:r>
      <w:r w:rsidR="00456D51" w:rsidRPr="00992D5E">
        <w:rPr>
          <w:rFonts w:cstheme="minorHAnsi"/>
          <w:lang w:val="sr-Cyrl-BA"/>
        </w:rPr>
        <w:t>г</w:t>
      </w:r>
      <w:r w:rsidRPr="00992D5E">
        <w:rPr>
          <w:rFonts w:cstheme="minorHAnsi"/>
          <w:lang w:val="sr-Cyrl-BA"/>
        </w:rPr>
        <w:t xml:space="preserve">одине, а данас послује одлуком Владе Републике Српске као Јавна установа „Ергела </w:t>
      </w:r>
      <w:proofErr w:type="spellStart"/>
      <w:r w:rsidRPr="00992D5E">
        <w:rPr>
          <w:rFonts w:cstheme="minorHAnsi"/>
          <w:lang w:val="sr-Cyrl-BA"/>
        </w:rPr>
        <w:t>Вучијак</w:t>
      </w:r>
      <w:proofErr w:type="spellEnd"/>
      <w:r w:rsidRPr="00992D5E">
        <w:rPr>
          <w:rFonts w:cstheme="minorHAnsi"/>
          <w:lang w:val="sr-Cyrl-BA"/>
        </w:rPr>
        <w:t xml:space="preserve">“. Име је добило по оближњем узвишењу </w:t>
      </w:r>
      <w:proofErr w:type="spellStart"/>
      <w:r w:rsidRPr="00992D5E">
        <w:rPr>
          <w:rFonts w:cstheme="minorHAnsi"/>
          <w:lang w:val="sr-Cyrl-BA"/>
        </w:rPr>
        <w:t>Вучијак</w:t>
      </w:r>
      <w:proofErr w:type="spellEnd"/>
      <w:r w:rsidRPr="00992D5E">
        <w:rPr>
          <w:rFonts w:cstheme="minorHAnsi"/>
          <w:lang w:val="sr-Cyrl-BA"/>
        </w:rPr>
        <w:t xml:space="preserve"> и представља огранак словеначке ергеле у </w:t>
      </w:r>
      <w:proofErr w:type="spellStart"/>
      <w:r w:rsidRPr="00992D5E">
        <w:rPr>
          <w:rFonts w:cstheme="minorHAnsi"/>
          <w:lang w:val="sr-Cyrl-BA"/>
        </w:rPr>
        <w:t>Липицама</w:t>
      </w:r>
      <w:proofErr w:type="spellEnd"/>
      <w:r w:rsidRPr="00992D5E">
        <w:rPr>
          <w:rFonts w:cstheme="minorHAnsi"/>
          <w:lang w:val="sr-Cyrl-BA"/>
        </w:rPr>
        <w:t xml:space="preserve">. Данас у њој егзистира више од стотину десет грла </w:t>
      </w:r>
      <w:proofErr w:type="spellStart"/>
      <w:r w:rsidRPr="00992D5E">
        <w:rPr>
          <w:rFonts w:cstheme="minorHAnsi"/>
          <w:lang w:val="sr-Cyrl-BA"/>
        </w:rPr>
        <w:t>липицанера</w:t>
      </w:r>
      <w:proofErr w:type="spellEnd"/>
      <w:r w:rsidRPr="00992D5E">
        <w:rPr>
          <w:rFonts w:cstheme="minorHAnsi"/>
          <w:lang w:val="sr-Cyrl-BA"/>
        </w:rPr>
        <w:t xml:space="preserve">, уз посебност постојања више расплодних линија и родова, што гарантује велики генетски потенцијал ове престижне расе коња. </w:t>
      </w:r>
    </w:p>
    <w:p w14:paraId="4C56C498"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 xml:space="preserve">Подземне воде на прњаворској општини су афирмисане од давнина, док површинским тек предстоји валоризација. Добру основу за развој риболова чине ријека </w:t>
      </w:r>
      <w:proofErr w:type="spellStart"/>
      <w:r w:rsidRPr="00992D5E">
        <w:rPr>
          <w:rFonts w:cstheme="minorHAnsi"/>
          <w:lang w:val="sr-Cyrl-BA"/>
        </w:rPr>
        <w:t>Укрина</w:t>
      </w:r>
      <w:proofErr w:type="spellEnd"/>
      <w:r w:rsidRPr="00992D5E">
        <w:rPr>
          <w:rFonts w:cstheme="minorHAnsi"/>
          <w:lang w:val="sr-Cyrl-BA"/>
        </w:rPr>
        <w:t xml:space="preserve"> и језеро Дренова. Богатство рибљег фонда, обале ријеке </w:t>
      </w:r>
      <w:proofErr w:type="spellStart"/>
      <w:r w:rsidRPr="00992D5E">
        <w:rPr>
          <w:rFonts w:cstheme="minorHAnsi"/>
          <w:lang w:val="sr-Cyrl-BA"/>
        </w:rPr>
        <w:t>Укрине</w:t>
      </w:r>
      <w:proofErr w:type="spellEnd"/>
      <w:r w:rsidRPr="00992D5E">
        <w:rPr>
          <w:rFonts w:cstheme="minorHAnsi"/>
          <w:lang w:val="sr-Cyrl-BA"/>
        </w:rPr>
        <w:t xml:space="preserve"> окружене зеленилом, те стари млинови чине је посебно привлачном за све љубитеље природе. Значајно је напоменути да ријека </w:t>
      </w:r>
      <w:proofErr w:type="spellStart"/>
      <w:r w:rsidRPr="00992D5E">
        <w:rPr>
          <w:rFonts w:cstheme="minorHAnsi"/>
          <w:lang w:val="sr-Cyrl-BA"/>
        </w:rPr>
        <w:t>Укрина</w:t>
      </w:r>
      <w:proofErr w:type="spellEnd"/>
      <w:r w:rsidRPr="00992D5E">
        <w:rPr>
          <w:rFonts w:cstheme="minorHAnsi"/>
          <w:lang w:val="sr-Cyrl-BA"/>
        </w:rPr>
        <w:t xml:space="preserve"> једина на простору БиХ има феномен „цвјетања воде“. Наиме, једном годишње (средином августа) из ларви са дна ријечног корита, само једну ноћ на појединим дијеловима ријеке излази на милионе лептира који живе само неколико часова, завршавајући свој </w:t>
      </w:r>
      <w:proofErr w:type="spellStart"/>
      <w:r w:rsidRPr="00992D5E">
        <w:rPr>
          <w:rFonts w:cstheme="minorHAnsi"/>
          <w:lang w:val="sr-Cyrl-BA"/>
        </w:rPr>
        <w:t>репродукцијски</w:t>
      </w:r>
      <w:proofErr w:type="spellEnd"/>
      <w:r w:rsidRPr="00992D5E">
        <w:rPr>
          <w:rFonts w:cstheme="minorHAnsi"/>
          <w:lang w:val="sr-Cyrl-BA"/>
        </w:rPr>
        <w:t xml:space="preserve"> циклус и кратки живот. Водени цвијет, како га риболовци називају, један је од најбољих и најцјењенијих мамаца за лов сома, тако да се у августу на обалама ријеке окупља на десетине риболоваца из Србије, који цвијет користе за лов сома на Дунаву. Због изузетних претпоставки за риболов, чисте воде и очуване природе језеро Дренова је прије три године проглашено риболовним ревиром. Отварање риболовне сезоне на језеру Дренова, одржава се сваке године, прве недјеље у јуну. Тог дана организује се и такмичење прњаворских риболоваца у риболову на пловак, а отварање сезоне на обалама језера окупи </w:t>
      </w:r>
      <w:proofErr w:type="spellStart"/>
      <w:r w:rsidRPr="00992D5E">
        <w:rPr>
          <w:rFonts w:cstheme="minorHAnsi"/>
          <w:lang w:val="sr-Cyrl-BA"/>
        </w:rPr>
        <w:t>преко</w:t>
      </w:r>
      <w:proofErr w:type="spellEnd"/>
      <w:r w:rsidRPr="00992D5E">
        <w:rPr>
          <w:rFonts w:cstheme="minorHAnsi"/>
          <w:lang w:val="sr-Cyrl-BA"/>
        </w:rPr>
        <w:t xml:space="preserve"> хиљаду риболоваца и љубитеља природе. Поводом крсне славе општине Прњавор Преображење господње (19.</w:t>
      </w:r>
      <w:r w:rsidR="003C4A48" w:rsidRPr="00992D5E">
        <w:rPr>
          <w:rFonts w:cstheme="minorHAnsi"/>
          <w:lang w:val="sr-Cyrl-BA"/>
        </w:rPr>
        <w:t xml:space="preserve"> </w:t>
      </w:r>
      <w:r w:rsidRPr="00992D5E">
        <w:rPr>
          <w:rFonts w:cstheme="minorHAnsi"/>
          <w:lang w:val="sr-Cyrl-BA"/>
        </w:rPr>
        <w:t xml:space="preserve">август), дан касније на ријеци </w:t>
      </w:r>
      <w:proofErr w:type="spellStart"/>
      <w:r w:rsidRPr="00992D5E">
        <w:rPr>
          <w:rFonts w:cstheme="minorHAnsi"/>
          <w:lang w:val="sr-Cyrl-BA"/>
        </w:rPr>
        <w:t>Укрини</w:t>
      </w:r>
      <w:proofErr w:type="spellEnd"/>
      <w:r w:rsidRPr="00992D5E">
        <w:rPr>
          <w:rFonts w:cstheme="minorHAnsi"/>
          <w:lang w:val="sr-Cyrl-BA"/>
        </w:rPr>
        <w:t xml:space="preserve"> организује се Куп у лову удицом на пловак и такмичење у </w:t>
      </w:r>
      <w:proofErr w:type="spellStart"/>
      <w:r w:rsidRPr="00992D5E">
        <w:rPr>
          <w:rFonts w:cstheme="minorHAnsi"/>
          <w:lang w:val="sr-Cyrl-BA"/>
        </w:rPr>
        <w:t>припремању</w:t>
      </w:r>
      <w:proofErr w:type="spellEnd"/>
      <w:r w:rsidRPr="00992D5E">
        <w:rPr>
          <w:rFonts w:cstheme="minorHAnsi"/>
          <w:lang w:val="sr-Cyrl-BA"/>
        </w:rPr>
        <w:t xml:space="preserve"> рибљег паприкаша. </w:t>
      </w:r>
    </w:p>
    <w:p w14:paraId="7B6435FF"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 xml:space="preserve">Туристички потенцијал општине Прњавор обухвата природне љепоте краја, традиционалну здраву кухињу, старе занате, типичне објекте сеоског туризма грађене од природних материјала (дрво, камен, цигла) у аутохтоном стилу старих мајстора традиционалне архитектуре, </w:t>
      </w:r>
      <w:proofErr w:type="spellStart"/>
      <w:r w:rsidRPr="00992D5E">
        <w:rPr>
          <w:rFonts w:cstheme="minorHAnsi"/>
          <w:lang w:val="sr-Cyrl-BA"/>
        </w:rPr>
        <w:t>савремене</w:t>
      </w:r>
      <w:proofErr w:type="spellEnd"/>
      <w:r w:rsidRPr="00992D5E">
        <w:rPr>
          <w:rFonts w:cstheme="minorHAnsi"/>
          <w:lang w:val="sr-Cyrl-BA"/>
        </w:rPr>
        <w:t xml:space="preserve"> објекте – хотеле, ресторане, одмаралишта и </w:t>
      </w:r>
      <w:proofErr w:type="spellStart"/>
      <w:r w:rsidRPr="00992D5E">
        <w:rPr>
          <w:rFonts w:cstheme="minorHAnsi"/>
          <w:lang w:val="sr-Cyrl-BA"/>
        </w:rPr>
        <w:t>људе</w:t>
      </w:r>
      <w:proofErr w:type="spellEnd"/>
      <w:r w:rsidRPr="00992D5E">
        <w:rPr>
          <w:rFonts w:cstheme="minorHAnsi"/>
          <w:lang w:val="sr-Cyrl-BA"/>
        </w:rPr>
        <w:t xml:space="preserve"> спремне за пружање туристичких услуга. </w:t>
      </w:r>
    </w:p>
    <w:p w14:paraId="0AB449BC" w14:textId="37C0D2D0" w:rsidR="00F3129F" w:rsidRPr="00992D5E" w:rsidRDefault="00F3129F" w:rsidP="00D75A75">
      <w:pPr>
        <w:spacing w:after="100" w:line="240" w:lineRule="auto"/>
        <w:jc w:val="both"/>
        <w:rPr>
          <w:rFonts w:cstheme="minorHAnsi"/>
          <w:lang w:val="sr-Cyrl-BA"/>
        </w:rPr>
      </w:pPr>
      <w:r w:rsidRPr="00992D5E">
        <w:rPr>
          <w:rFonts w:cstheme="minorHAnsi"/>
          <w:lang w:val="sr-Cyrl-BA"/>
        </w:rPr>
        <w:t>Од посебног значаја за општину Прњавор су бројни фестивали и манифестације од којих је најрепрезентативнији свакако Фестивал националних мањина општине Прњавор који носи назив “Мала Европа”. У мултиетничкој средини поред припадника конститутивних народа у БиХ живе Украјинци, Италијани, Чеси, Пољаци, Роми и други народи који су се доселили на подручје општине Прњавор крајем 19. вијека. Заједнички живот на овим просторима створио је амбијент уважавања и толеранције, који је деценијама карактеристика Прњавора. Доносећи са собом различиту етнологију и етнографију припадници националних мањина задржали су своје обичаје, језик и културу. Фестивал националних мањина општине Прњавор “Мала Европа” традиционална је манифестација на којој националне мањине презентују фолклор, своје обичаје и традицију кроз пјесму, плес и националне кухиње.</w:t>
      </w:r>
    </w:p>
    <w:p w14:paraId="298A8F21" w14:textId="33600E15" w:rsidR="00BE6D2F" w:rsidRDefault="00F3129F" w:rsidP="00340BAF">
      <w:pPr>
        <w:spacing w:after="0" w:line="240" w:lineRule="auto"/>
        <w:jc w:val="both"/>
        <w:rPr>
          <w:rFonts w:cstheme="minorHAnsi"/>
          <w:lang w:val="sr-Cyrl-BA"/>
        </w:rPr>
      </w:pPr>
      <w:r w:rsidRPr="00992D5E">
        <w:rPr>
          <w:rFonts w:cstheme="minorHAnsi"/>
          <w:lang w:val="sr-Cyrl-BA"/>
        </w:rPr>
        <w:t xml:space="preserve">За </w:t>
      </w:r>
      <w:proofErr w:type="spellStart"/>
      <w:r w:rsidRPr="00992D5E">
        <w:rPr>
          <w:rFonts w:cstheme="minorHAnsi"/>
          <w:lang w:val="sr-Cyrl-BA"/>
        </w:rPr>
        <w:t>унапређење</w:t>
      </w:r>
      <w:proofErr w:type="spellEnd"/>
      <w:r w:rsidRPr="00992D5E">
        <w:rPr>
          <w:rFonts w:cstheme="minorHAnsi"/>
          <w:lang w:val="sr-Cyrl-BA"/>
        </w:rPr>
        <w:t xml:space="preserve"> туристичке услуге потребно је отклонити присутне </w:t>
      </w:r>
      <w:proofErr w:type="spellStart"/>
      <w:r w:rsidRPr="00992D5E">
        <w:rPr>
          <w:rFonts w:cstheme="minorHAnsi"/>
          <w:lang w:val="sr-Cyrl-BA"/>
        </w:rPr>
        <w:t>недостаке</w:t>
      </w:r>
      <w:proofErr w:type="spellEnd"/>
      <w:r w:rsidRPr="00992D5E">
        <w:rPr>
          <w:rFonts w:cstheme="minorHAnsi"/>
          <w:lang w:val="sr-Cyrl-BA"/>
        </w:rPr>
        <w:t>, што би омогућило подизање профитабилности ове дјелатности: а) унаприједити укупан маркетиншки приступ и презентацију туристичких атрактивности подручја, б) побољшање постојеће туристичке инфраструктуре градњом капацитета високе категорије, ц) изградња туристичких садржаја за развој активног одмора (пјешачке и бициклистичке стазе, излетишта, пикник мјеста), д) подизање нивоа и приступа у организацији рада у туристичкој дјелатности, е) категоризација туристичких објеката.</w:t>
      </w:r>
    </w:p>
    <w:p w14:paraId="0708FD92" w14:textId="77777777" w:rsidR="00A847D0" w:rsidRDefault="00A847D0" w:rsidP="00340BAF">
      <w:pPr>
        <w:spacing w:after="0" w:line="240" w:lineRule="auto"/>
        <w:jc w:val="both"/>
        <w:rPr>
          <w:rFonts w:cstheme="minorHAnsi"/>
          <w:lang w:val="sr-Cyrl-BA"/>
        </w:rPr>
      </w:pPr>
    </w:p>
    <w:p w14:paraId="45B5672A" w14:textId="77777777" w:rsidR="00F932C2" w:rsidRPr="00992D5E" w:rsidRDefault="00F932C2" w:rsidP="00340BAF">
      <w:pPr>
        <w:spacing w:after="0" w:line="240" w:lineRule="auto"/>
        <w:jc w:val="both"/>
        <w:rPr>
          <w:rFonts w:cstheme="minorHAnsi"/>
          <w:lang w:val="sr-Cyrl-BA"/>
        </w:rPr>
      </w:pPr>
    </w:p>
    <w:p w14:paraId="43A19F22" w14:textId="0A77340C" w:rsidR="00BE6D2F" w:rsidRPr="00992D5E" w:rsidRDefault="00FF2B3E" w:rsidP="00340BAF">
      <w:pPr>
        <w:pStyle w:val="Naslov4"/>
        <w:spacing w:before="0"/>
        <w:rPr>
          <w:i w:val="0"/>
          <w:noProof/>
          <w:lang w:val="sr-Cyrl-BA"/>
        </w:rPr>
      </w:pPr>
      <w:bookmarkStart w:id="64" w:name="_Toc92743487"/>
      <w:r w:rsidRPr="00992D5E">
        <w:rPr>
          <w:noProof/>
          <w:lang w:val="sr-Cyrl-BA"/>
        </w:rPr>
        <w:t>II</w:t>
      </w:r>
      <w:r w:rsidR="00BE6D2F" w:rsidRPr="00992D5E">
        <w:rPr>
          <w:noProof/>
          <w:lang w:val="sr-Cyrl-BA"/>
        </w:rPr>
        <w:t>.</w:t>
      </w:r>
      <w:r w:rsidRPr="00992D5E">
        <w:rPr>
          <w:noProof/>
          <w:lang w:val="sr-Cyrl-BA"/>
        </w:rPr>
        <w:t>5.</w:t>
      </w:r>
      <w:r w:rsidR="00BE6D2F" w:rsidRPr="00992D5E">
        <w:rPr>
          <w:noProof/>
          <w:lang w:val="sr-Cyrl-BA"/>
        </w:rPr>
        <w:t>6.</w:t>
      </w:r>
      <w:r w:rsidR="00694D2A"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Број</w:t>
      </w:r>
      <w:r w:rsidR="00BE6D2F" w:rsidRPr="00992D5E">
        <w:rPr>
          <w:noProof/>
          <w:lang w:val="sr-Cyrl-BA"/>
        </w:rPr>
        <w:t xml:space="preserve"> </w:t>
      </w:r>
      <w:r w:rsidR="001B6249" w:rsidRPr="00992D5E">
        <w:rPr>
          <w:noProof/>
          <w:lang w:val="sr-Cyrl-BA"/>
        </w:rPr>
        <w:t>ноћења</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броју</w:t>
      </w:r>
      <w:r w:rsidR="00BE6D2F" w:rsidRPr="00992D5E">
        <w:rPr>
          <w:noProof/>
          <w:lang w:val="sr-Cyrl-BA"/>
        </w:rPr>
        <w:t xml:space="preserve"> </w:t>
      </w:r>
      <w:r w:rsidR="001B6249" w:rsidRPr="00992D5E">
        <w:rPr>
          <w:noProof/>
          <w:lang w:val="sr-Cyrl-BA"/>
        </w:rPr>
        <w:t>гостију</w:t>
      </w:r>
      <w:r w:rsidR="00BE6D2F" w:rsidRPr="00992D5E">
        <w:rPr>
          <w:noProof/>
          <w:lang w:val="sr-Cyrl-BA"/>
        </w:rPr>
        <w:t xml:space="preserve"> (</w:t>
      </w:r>
      <w:r w:rsidR="001B6249" w:rsidRPr="00992D5E">
        <w:rPr>
          <w:noProof/>
          <w:lang w:val="sr-Cyrl-BA"/>
        </w:rPr>
        <w:t>по</w:t>
      </w:r>
      <w:r w:rsidR="00BE6D2F" w:rsidRPr="00992D5E">
        <w:rPr>
          <w:noProof/>
          <w:lang w:val="sr-Cyrl-BA"/>
        </w:rPr>
        <w:t xml:space="preserve"> </w:t>
      </w:r>
      <w:r w:rsidR="001B6249" w:rsidRPr="00992D5E">
        <w:rPr>
          <w:noProof/>
          <w:lang w:val="sr-Cyrl-BA"/>
        </w:rPr>
        <w:t>земљама</w:t>
      </w:r>
      <w:r w:rsidR="00BE6D2F" w:rsidRPr="00992D5E">
        <w:rPr>
          <w:noProof/>
          <w:lang w:val="sr-Cyrl-BA"/>
        </w:rPr>
        <w:t xml:space="preserve"> </w:t>
      </w:r>
      <w:r w:rsidR="001B6249" w:rsidRPr="00992D5E">
        <w:rPr>
          <w:noProof/>
          <w:lang w:val="sr-Cyrl-BA"/>
        </w:rPr>
        <w:t>поријекла</w:t>
      </w:r>
      <w:r w:rsidR="00BE6D2F" w:rsidRPr="00992D5E">
        <w:rPr>
          <w:noProof/>
          <w:lang w:val="sr-Cyrl-BA"/>
        </w:rPr>
        <w:t>)</w:t>
      </w:r>
      <w:bookmarkEnd w:id="64"/>
    </w:p>
    <w:tbl>
      <w:tblPr>
        <w:tblStyle w:val="GridTable5Dark-Accent6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241"/>
        <w:gridCol w:w="1212"/>
        <w:gridCol w:w="1176"/>
        <w:gridCol w:w="1176"/>
        <w:gridCol w:w="1176"/>
      </w:tblGrid>
      <w:tr w:rsidR="00EA2E44" w:rsidRPr="00992D5E" w14:paraId="05A25933" w14:textId="77777777" w:rsidTr="002230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1D5FF763" w14:textId="4A66060C" w:rsidR="00EA2E44" w:rsidRPr="00992D5E" w:rsidRDefault="00EA2E44" w:rsidP="00EA2E4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Остварен број ноћења</w:t>
            </w:r>
          </w:p>
        </w:tc>
      </w:tr>
      <w:tr w:rsidR="00A15FFA" w:rsidRPr="00992D5E" w14:paraId="6CD4C55F"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044B0E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26434A5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7E86A1F8"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0E00AF2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B4CB2B4"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870721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278BA9E7"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9A4CD7D"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1241" w:type="dxa"/>
            <w:hideMark/>
          </w:tcPr>
          <w:p w14:paraId="026C178B"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1475</w:t>
            </w:r>
          </w:p>
        </w:tc>
        <w:tc>
          <w:tcPr>
            <w:tcW w:w="1212" w:type="dxa"/>
            <w:hideMark/>
          </w:tcPr>
          <w:p w14:paraId="07CFEEE4"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8474</w:t>
            </w:r>
          </w:p>
        </w:tc>
        <w:tc>
          <w:tcPr>
            <w:tcW w:w="1176" w:type="dxa"/>
            <w:hideMark/>
          </w:tcPr>
          <w:p w14:paraId="4F0C479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11689</w:t>
            </w:r>
          </w:p>
        </w:tc>
        <w:tc>
          <w:tcPr>
            <w:tcW w:w="1176" w:type="dxa"/>
            <w:hideMark/>
          </w:tcPr>
          <w:p w14:paraId="252272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11930</w:t>
            </w:r>
          </w:p>
        </w:tc>
        <w:tc>
          <w:tcPr>
            <w:tcW w:w="1176" w:type="dxa"/>
            <w:hideMark/>
          </w:tcPr>
          <w:p w14:paraId="35A21E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12471</w:t>
            </w:r>
          </w:p>
        </w:tc>
      </w:tr>
      <w:tr w:rsidR="00A15FFA" w:rsidRPr="00992D5E" w14:paraId="67E6B40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401BC2A"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419C6868"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2159</w:t>
            </w:r>
          </w:p>
        </w:tc>
        <w:tc>
          <w:tcPr>
            <w:tcW w:w="1212" w:type="dxa"/>
            <w:hideMark/>
          </w:tcPr>
          <w:p w14:paraId="285E2CC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5173</w:t>
            </w:r>
          </w:p>
        </w:tc>
        <w:tc>
          <w:tcPr>
            <w:tcW w:w="1176" w:type="dxa"/>
            <w:hideMark/>
          </w:tcPr>
          <w:p w14:paraId="3FE7D330"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9766</w:t>
            </w:r>
          </w:p>
        </w:tc>
        <w:tc>
          <w:tcPr>
            <w:tcW w:w="1176" w:type="dxa"/>
            <w:hideMark/>
          </w:tcPr>
          <w:p w14:paraId="3B9DA191"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12875</w:t>
            </w:r>
          </w:p>
        </w:tc>
        <w:tc>
          <w:tcPr>
            <w:tcW w:w="1176" w:type="dxa"/>
            <w:hideMark/>
          </w:tcPr>
          <w:p w14:paraId="294C1C4E"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4785</w:t>
            </w:r>
          </w:p>
        </w:tc>
      </w:tr>
      <w:tr w:rsidR="00A15FFA" w:rsidRPr="00992D5E" w14:paraId="395B3F1C"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189451C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Укупан број ноћења</w:t>
            </w:r>
          </w:p>
        </w:tc>
        <w:tc>
          <w:tcPr>
            <w:tcW w:w="1241" w:type="dxa"/>
            <w:hideMark/>
          </w:tcPr>
          <w:p w14:paraId="0D11D06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3634</w:t>
            </w:r>
          </w:p>
        </w:tc>
        <w:tc>
          <w:tcPr>
            <w:tcW w:w="1212" w:type="dxa"/>
            <w:hideMark/>
          </w:tcPr>
          <w:p w14:paraId="7F73DC9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13647</w:t>
            </w:r>
          </w:p>
        </w:tc>
        <w:tc>
          <w:tcPr>
            <w:tcW w:w="1176" w:type="dxa"/>
            <w:hideMark/>
          </w:tcPr>
          <w:p w14:paraId="1AE2BEB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21455</w:t>
            </w:r>
          </w:p>
        </w:tc>
        <w:tc>
          <w:tcPr>
            <w:tcW w:w="1176" w:type="dxa"/>
            <w:hideMark/>
          </w:tcPr>
          <w:p w14:paraId="07BC148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24805</w:t>
            </w:r>
          </w:p>
        </w:tc>
        <w:tc>
          <w:tcPr>
            <w:tcW w:w="1176" w:type="dxa"/>
            <w:hideMark/>
          </w:tcPr>
          <w:p w14:paraId="556C5DE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17256</w:t>
            </w:r>
          </w:p>
        </w:tc>
      </w:tr>
      <w:tr w:rsidR="00A15FFA" w:rsidRPr="00992D5E" w14:paraId="1A3D2A5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noWrap/>
            <w:hideMark/>
          </w:tcPr>
          <w:p w14:paraId="7C90E6FD" w14:textId="77777777" w:rsidR="00A15FFA" w:rsidRPr="00992D5E" w:rsidRDefault="00A15FFA" w:rsidP="00FC577D">
            <w:pPr>
              <w:rPr>
                <w:rFonts w:eastAsia="Times New Roman" w:cstheme="minorHAnsi"/>
                <w:noProof/>
                <w:color w:val="000000"/>
                <w:sz w:val="20"/>
                <w:szCs w:val="20"/>
                <w:lang w:val="sr-Cyrl-BA"/>
              </w:rPr>
            </w:pPr>
          </w:p>
        </w:tc>
        <w:tc>
          <w:tcPr>
            <w:tcW w:w="1241" w:type="dxa"/>
            <w:noWrap/>
            <w:hideMark/>
          </w:tcPr>
          <w:p w14:paraId="5DFA8599"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212" w:type="dxa"/>
            <w:noWrap/>
            <w:hideMark/>
          </w:tcPr>
          <w:p w14:paraId="6EE42B00"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425298D5"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75BE0AB4"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16AD87BD"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r>
      <w:tr w:rsidR="0004236B" w:rsidRPr="00992D5E" w14:paraId="0A4F5871" w14:textId="77777777" w:rsidTr="00023B65">
        <w:trPr>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30215890" w14:textId="34B206B2" w:rsidR="0004236B" w:rsidRPr="00992D5E" w:rsidRDefault="0004236B" w:rsidP="0004236B">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Табела: Остварен број долазака</w:t>
            </w:r>
          </w:p>
        </w:tc>
      </w:tr>
      <w:tr w:rsidR="00A15FFA" w:rsidRPr="00992D5E" w14:paraId="5D44FAAD"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2100AF82"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3259DA81"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3C205D42"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40A67103"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C4A573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B0155CA"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44E936AA"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A51A5F3"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Домаћи туристи</w:t>
            </w:r>
          </w:p>
        </w:tc>
        <w:tc>
          <w:tcPr>
            <w:tcW w:w="1241" w:type="dxa"/>
            <w:hideMark/>
          </w:tcPr>
          <w:p w14:paraId="695832B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555</w:t>
            </w:r>
          </w:p>
        </w:tc>
        <w:tc>
          <w:tcPr>
            <w:tcW w:w="1212" w:type="dxa"/>
            <w:hideMark/>
          </w:tcPr>
          <w:p w14:paraId="779E95B5"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1836</w:t>
            </w:r>
          </w:p>
        </w:tc>
        <w:tc>
          <w:tcPr>
            <w:tcW w:w="1176" w:type="dxa"/>
            <w:hideMark/>
          </w:tcPr>
          <w:p w14:paraId="19E22AEE"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2688</w:t>
            </w:r>
          </w:p>
        </w:tc>
        <w:tc>
          <w:tcPr>
            <w:tcW w:w="1176" w:type="dxa"/>
            <w:hideMark/>
          </w:tcPr>
          <w:p w14:paraId="1495AEC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2762</w:t>
            </w:r>
          </w:p>
        </w:tc>
        <w:tc>
          <w:tcPr>
            <w:tcW w:w="1176" w:type="dxa"/>
            <w:hideMark/>
          </w:tcPr>
          <w:p w14:paraId="4D5EB24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2988</w:t>
            </w:r>
          </w:p>
        </w:tc>
      </w:tr>
      <w:tr w:rsidR="00A15FFA" w:rsidRPr="00992D5E" w14:paraId="7FBA7CE2"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1E2E370"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383C04B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993</w:t>
            </w:r>
          </w:p>
        </w:tc>
        <w:tc>
          <w:tcPr>
            <w:tcW w:w="1212" w:type="dxa"/>
            <w:hideMark/>
          </w:tcPr>
          <w:p w14:paraId="718D05AA"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1911</w:t>
            </w:r>
          </w:p>
        </w:tc>
        <w:tc>
          <w:tcPr>
            <w:tcW w:w="1176" w:type="dxa"/>
            <w:hideMark/>
          </w:tcPr>
          <w:p w14:paraId="4A1F454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2995</w:t>
            </w:r>
          </w:p>
        </w:tc>
        <w:tc>
          <w:tcPr>
            <w:tcW w:w="1176" w:type="dxa"/>
            <w:hideMark/>
          </w:tcPr>
          <w:p w14:paraId="2CB11AF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3929</w:t>
            </w:r>
          </w:p>
        </w:tc>
        <w:tc>
          <w:tcPr>
            <w:tcW w:w="1176" w:type="dxa"/>
            <w:hideMark/>
          </w:tcPr>
          <w:p w14:paraId="2163763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1164</w:t>
            </w:r>
          </w:p>
        </w:tc>
      </w:tr>
      <w:tr w:rsidR="00A15FFA" w:rsidRPr="00992D5E" w14:paraId="544DEBBE"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bottom w:val="none" w:sz="0" w:space="0" w:color="auto"/>
            </w:tcBorders>
            <w:hideMark/>
          </w:tcPr>
          <w:p w14:paraId="3055DBB2" w14:textId="794EC32A"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Укупан број </w:t>
            </w:r>
          </w:p>
        </w:tc>
        <w:tc>
          <w:tcPr>
            <w:tcW w:w="1241" w:type="dxa"/>
            <w:hideMark/>
          </w:tcPr>
          <w:p w14:paraId="68D9FD39"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1548</w:t>
            </w:r>
          </w:p>
        </w:tc>
        <w:tc>
          <w:tcPr>
            <w:tcW w:w="1212" w:type="dxa"/>
            <w:hideMark/>
          </w:tcPr>
          <w:p w14:paraId="0DD4717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3747</w:t>
            </w:r>
          </w:p>
        </w:tc>
        <w:tc>
          <w:tcPr>
            <w:tcW w:w="1176" w:type="dxa"/>
            <w:hideMark/>
          </w:tcPr>
          <w:p w14:paraId="2A10A79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5683</w:t>
            </w:r>
          </w:p>
        </w:tc>
        <w:tc>
          <w:tcPr>
            <w:tcW w:w="1176" w:type="dxa"/>
            <w:hideMark/>
          </w:tcPr>
          <w:p w14:paraId="5BF9ED6C"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6691</w:t>
            </w:r>
          </w:p>
        </w:tc>
        <w:tc>
          <w:tcPr>
            <w:tcW w:w="1176" w:type="dxa"/>
            <w:hideMark/>
          </w:tcPr>
          <w:p w14:paraId="1E16307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4152</w:t>
            </w:r>
          </w:p>
        </w:tc>
      </w:tr>
    </w:tbl>
    <w:p w14:paraId="0CEDA6FD" w14:textId="73A085FD" w:rsidR="00A15FFA" w:rsidRPr="00992D5E" w:rsidRDefault="00E05982" w:rsidP="00A15FFA">
      <w:pPr>
        <w:rPr>
          <w:i/>
          <w:iCs/>
          <w:lang w:val="sr-Cyrl-BA"/>
        </w:rPr>
      </w:pPr>
      <w:r w:rsidRPr="00992D5E">
        <w:rPr>
          <w:i/>
          <w:iCs/>
          <w:lang w:val="sr-Cyrl-BA"/>
        </w:rPr>
        <w:t xml:space="preserve">Извор: </w:t>
      </w:r>
      <w:r w:rsidR="00750F9B" w:rsidRPr="00992D5E">
        <w:rPr>
          <w:i/>
          <w:iCs/>
          <w:lang w:val="sr-Cyrl-BA"/>
        </w:rPr>
        <w:t>Р</w:t>
      </w:r>
      <w:r w:rsidRPr="00992D5E">
        <w:rPr>
          <w:i/>
          <w:iCs/>
          <w:lang w:val="sr-Cyrl-BA"/>
        </w:rPr>
        <w:t>епублички завод за статистику</w:t>
      </w:r>
    </w:p>
    <w:p w14:paraId="4B0F0FF8" w14:textId="552C0C75" w:rsidR="00BE6D2F" w:rsidRPr="00992D5E" w:rsidRDefault="00FF2B3E" w:rsidP="009E5B9B">
      <w:pPr>
        <w:pStyle w:val="Naslov3"/>
        <w:rPr>
          <w:noProof/>
          <w:sz w:val="22"/>
          <w:szCs w:val="22"/>
          <w:lang w:val="sr-Cyrl-BA"/>
        </w:rPr>
      </w:pPr>
      <w:bookmarkStart w:id="65" w:name="_Toc92743488"/>
      <w:bookmarkStart w:id="66" w:name="_Toc97817743"/>
      <w:r w:rsidRPr="00992D5E">
        <w:rPr>
          <w:noProof/>
          <w:sz w:val="22"/>
          <w:szCs w:val="22"/>
          <w:lang w:val="sr-Cyrl-BA"/>
        </w:rPr>
        <w:t>II</w:t>
      </w:r>
      <w:r w:rsidR="00BE6D2F" w:rsidRPr="00992D5E">
        <w:rPr>
          <w:noProof/>
          <w:sz w:val="22"/>
          <w:szCs w:val="22"/>
          <w:lang w:val="sr-Cyrl-BA"/>
        </w:rPr>
        <w:t>.</w:t>
      </w:r>
      <w:r w:rsidR="009E5B9B" w:rsidRPr="00992D5E">
        <w:rPr>
          <w:noProof/>
          <w:sz w:val="22"/>
          <w:szCs w:val="22"/>
          <w:lang w:val="sr-Cyrl-BA"/>
        </w:rPr>
        <w:t>5.</w:t>
      </w:r>
      <w:r w:rsidR="00BE6D2F" w:rsidRPr="00992D5E">
        <w:rPr>
          <w:noProof/>
          <w:sz w:val="22"/>
          <w:szCs w:val="22"/>
          <w:lang w:val="sr-Cyrl-BA"/>
        </w:rPr>
        <w:t>7</w:t>
      </w:r>
      <w:r w:rsidR="009E5B9B"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капацитети</w:t>
      </w:r>
      <w:r w:rsidR="00BE6D2F" w:rsidRPr="00992D5E">
        <w:rPr>
          <w:noProof/>
          <w:sz w:val="22"/>
          <w:szCs w:val="22"/>
          <w:lang w:val="sr-Cyrl-BA"/>
        </w:rPr>
        <w:t xml:space="preserve"> </w:t>
      </w:r>
      <w:r w:rsidR="001B6249" w:rsidRPr="00992D5E">
        <w:rPr>
          <w:noProof/>
          <w:sz w:val="22"/>
          <w:szCs w:val="22"/>
          <w:lang w:val="sr-Cyrl-BA"/>
        </w:rPr>
        <w:t>прерађивачке</w:t>
      </w:r>
      <w:r w:rsidR="00BE6D2F" w:rsidRPr="00992D5E">
        <w:rPr>
          <w:noProof/>
          <w:sz w:val="22"/>
          <w:szCs w:val="22"/>
          <w:lang w:val="sr-Cyrl-BA"/>
        </w:rPr>
        <w:t xml:space="preserve"> </w:t>
      </w:r>
      <w:r w:rsidR="001B6249" w:rsidRPr="00992D5E">
        <w:rPr>
          <w:noProof/>
          <w:sz w:val="22"/>
          <w:szCs w:val="22"/>
          <w:lang w:val="sr-Cyrl-BA"/>
        </w:rPr>
        <w:t>индустриј</w:t>
      </w:r>
      <w:bookmarkEnd w:id="65"/>
      <w:r w:rsidR="001B6249" w:rsidRPr="00992D5E">
        <w:rPr>
          <w:noProof/>
          <w:sz w:val="22"/>
          <w:szCs w:val="22"/>
          <w:lang w:val="sr-Cyrl-BA"/>
        </w:rPr>
        <w:t>е</w:t>
      </w:r>
      <w:bookmarkEnd w:id="66"/>
    </w:p>
    <w:p w14:paraId="0BA33248" w14:textId="5BF74725" w:rsidR="001F49A6" w:rsidRPr="00992D5E" w:rsidRDefault="001F49A6" w:rsidP="001F49A6">
      <w:pPr>
        <w:spacing w:after="100" w:line="240" w:lineRule="auto"/>
        <w:jc w:val="both"/>
        <w:rPr>
          <w:rFonts w:cstheme="minorHAnsi"/>
          <w:lang w:val="sr-Cyrl-BA"/>
        </w:rPr>
      </w:pPr>
      <w:r w:rsidRPr="00992D5E">
        <w:rPr>
          <w:rFonts w:cstheme="minorHAnsi"/>
          <w:lang w:val="sr-Cyrl-BA"/>
        </w:rPr>
        <w:t xml:space="preserve">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 </w:t>
      </w:r>
    </w:p>
    <w:p w14:paraId="295CC1D9" w14:textId="7691BC8F" w:rsidR="00BE6D2F" w:rsidRPr="00992D5E" w:rsidRDefault="004F6100" w:rsidP="002E2B4F">
      <w:pPr>
        <w:spacing w:after="0" w:line="240" w:lineRule="auto"/>
        <w:jc w:val="both"/>
        <w:rPr>
          <w:rFonts w:cstheme="minorHAnsi"/>
          <w:lang w:val="sr-Cyrl-BA"/>
        </w:rPr>
      </w:pPr>
      <w:r w:rsidRPr="00992D5E">
        <w:rPr>
          <w:rFonts w:cstheme="minorHAnsi"/>
          <w:lang w:val="sr-Cyrl-BA"/>
        </w:rPr>
        <w:t xml:space="preserve">Од укупних прихода, </w:t>
      </w:r>
      <w:r w:rsidR="00750F9B" w:rsidRPr="00992D5E">
        <w:rPr>
          <w:rFonts w:cstheme="minorHAnsi"/>
          <w:lang w:val="sr-Cyrl-BA"/>
        </w:rPr>
        <w:t>31% прихода општине Прњавор остварује се у прерађивачкој индустрији.</w:t>
      </w:r>
      <w:r w:rsidR="002437F2" w:rsidRPr="00992D5E">
        <w:rPr>
          <w:rFonts w:cstheme="minorHAnsi"/>
          <w:lang w:val="sr-Cyrl-BA"/>
        </w:rPr>
        <w:t xml:space="preserve"> </w:t>
      </w:r>
      <w:r w:rsidR="00750F9B" w:rsidRPr="00992D5E">
        <w:rPr>
          <w:rFonts w:cstheme="minorHAnsi"/>
          <w:lang w:val="sr-Cyrl-BA"/>
        </w:rPr>
        <w:t>Привредни субјекти из прерађивачке индустрије оствар</w:t>
      </w:r>
      <w:r w:rsidRPr="00992D5E">
        <w:rPr>
          <w:rFonts w:cstheme="minorHAnsi"/>
          <w:lang w:val="sr-Cyrl-BA"/>
        </w:rPr>
        <w:t>ују</w:t>
      </w:r>
      <w:r w:rsidR="00750F9B" w:rsidRPr="00992D5E">
        <w:rPr>
          <w:rFonts w:cstheme="minorHAnsi"/>
          <w:lang w:val="sr-Cyrl-BA"/>
        </w:rPr>
        <w:t xml:space="preserve"> највећу добит (око 43%) и највећи су</w:t>
      </w:r>
      <w:r w:rsidR="002437F2" w:rsidRPr="00992D5E">
        <w:rPr>
          <w:rFonts w:cstheme="minorHAnsi"/>
          <w:lang w:val="sr-Cyrl-BA"/>
        </w:rPr>
        <w:t xml:space="preserve"> </w:t>
      </w:r>
      <w:r w:rsidR="00750F9B" w:rsidRPr="00992D5E">
        <w:rPr>
          <w:rFonts w:cstheme="minorHAnsi"/>
          <w:lang w:val="sr-Cyrl-BA"/>
        </w:rPr>
        <w:t>послодавци, 27% од укупног броја запослених ради у прерађивачкој индустрији.</w:t>
      </w:r>
      <w:r w:rsidRPr="00992D5E">
        <w:rPr>
          <w:rFonts w:cstheme="minorHAnsi"/>
          <w:lang w:val="sr-Cyrl-BA"/>
        </w:rPr>
        <w:t xml:space="preserve"> Привредни субјекти у прерађивачкој индустрији остварују </w:t>
      </w:r>
      <w:r w:rsidR="00750F9B" w:rsidRPr="00992D5E">
        <w:rPr>
          <w:rFonts w:cstheme="minorHAnsi"/>
          <w:lang w:val="sr-Cyrl-BA"/>
        </w:rPr>
        <w:t>58% укупног извоза</w:t>
      </w:r>
      <w:r w:rsidRPr="00992D5E">
        <w:rPr>
          <w:rFonts w:cstheme="minorHAnsi"/>
          <w:lang w:val="sr-Cyrl-BA"/>
        </w:rPr>
        <w:t xml:space="preserve">. Главни извозни сектори и даље су </w:t>
      </w:r>
      <w:proofErr w:type="spellStart"/>
      <w:r w:rsidRPr="00992D5E">
        <w:rPr>
          <w:rFonts w:cstheme="minorHAnsi"/>
          <w:lang w:val="sr-Cyrl-BA"/>
        </w:rPr>
        <w:t>дрвопрерада</w:t>
      </w:r>
      <w:proofErr w:type="spellEnd"/>
      <w:r w:rsidRPr="00992D5E">
        <w:rPr>
          <w:rFonts w:cstheme="minorHAnsi"/>
          <w:lang w:val="sr-Cyrl-BA"/>
        </w:rPr>
        <w:t xml:space="preserve">, </w:t>
      </w:r>
      <w:proofErr w:type="spellStart"/>
      <w:r w:rsidRPr="00992D5E">
        <w:rPr>
          <w:rFonts w:cstheme="minorHAnsi"/>
          <w:lang w:val="sr-Cyrl-BA"/>
        </w:rPr>
        <w:t>металопрерада</w:t>
      </w:r>
      <w:proofErr w:type="spellEnd"/>
      <w:r w:rsidRPr="00992D5E">
        <w:rPr>
          <w:rFonts w:cstheme="minorHAnsi"/>
          <w:lang w:val="sr-Cyrl-BA"/>
        </w:rPr>
        <w:t xml:space="preserve"> и прехрамбени сектор</w:t>
      </w:r>
      <w:r w:rsidR="00EC6561" w:rsidRPr="00992D5E">
        <w:rPr>
          <w:rFonts w:cstheme="minorHAnsi"/>
          <w:lang w:val="sr-Cyrl-BA"/>
        </w:rPr>
        <w:t xml:space="preserve">. На подручју општине </w:t>
      </w:r>
      <w:r w:rsidR="00750F9B" w:rsidRPr="00992D5E">
        <w:rPr>
          <w:rFonts w:cstheme="minorHAnsi"/>
          <w:lang w:val="sr-Cyrl-BA"/>
        </w:rPr>
        <w:t>Прњавор</w:t>
      </w:r>
      <w:r w:rsidR="00EC6561" w:rsidRPr="00992D5E">
        <w:rPr>
          <w:rFonts w:cstheme="minorHAnsi"/>
          <w:lang w:val="sr-Cyrl-BA"/>
        </w:rPr>
        <w:t xml:space="preserve"> се</w:t>
      </w:r>
      <w:r w:rsidR="00750F9B" w:rsidRPr="00992D5E">
        <w:rPr>
          <w:rFonts w:cstheme="minorHAnsi"/>
          <w:lang w:val="sr-Cyrl-BA"/>
        </w:rPr>
        <w:t xml:space="preserve"> наставља </w:t>
      </w:r>
      <w:r w:rsidR="00EC6561" w:rsidRPr="00992D5E">
        <w:rPr>
          <w:rFonts w:cstheme="minorHAnsi"/>
          <w:lang w:val="sr-Cyrl-BA"/>
        </w:rPr>
        <w:t>с</w:t>
      </w:r>
      <w:r w:rsidR="00750F9B" w:rsidRPr="00992D5E">
        <w:rPr>
          <w:rFonts w:cstheme="minorHAnsi"/>
          <w:lang w:val="sr-Cyrl-BA"/>
        </w:rPr>
        <w:t>а ула</w:t>
      </w:r>
      <w:r w:rsidR="00EC6561" w:rsidRPr="00992D5E">
        <w:rPr>
          <w:rFonts w:cstheme="minorHAnsi"/>
          <w:lang w:val="sr-Cyrl-BA"/>
        </w:rPr>
        <w:t>гањима</w:t>
      </w:r>
      <w:r w:rsidR="00750F9B" w:rsidRPr="00992D5E">
        <w:rPr>
          <w:rFonts w:cstheme="minorHAnsi"/>
          <w:lang w:val="sr-Cyrl-BA"/>
        </w:rPr>
        <w:t xml:space="preserve"> у секторе са потенцијалима за развој, који имају дугу традицију:</w:t>
      </w:r>
      <w:r w:rsidRPr="00992D5E">
        <w:rPr>
          <w:rFonts w:cstheme="minorHAnsi"/>
          <w:lang w:val="sr-Cyrl-BA"/>
        </w:rPr>
        <w:t xml:space="preserve"> </w:t>
      </w:r>
      <w:proofErr w:type="spellStart"/>
      <w:r w:rsidR="00750F9B" w:rsidRPr="00992D5E">
        <w:rPr>
          <w:rFonts w:cstheme="minorHAnsi"/>
          <w:lang w:val="sr-Cyrl-BA"/>
        </w:rPr>
        <w:t>металопрерада</w:t>
      </w:r>
      <w:proofErr w:type="spellEnd"/>
      <w:r w:rsidR="00750F9B" w:rsidRPr="00992D5E">
        <w:rPr>
          <w:rFonts w:cstheme="minorHAnsi"/>
          <w:lang w:val="sr-Cyrl-BA"/>
        </w:rPr>
        <w:t xml:space="preserve">, </w:t>
      </w:r>
      <w:proofErr w:type="spellStart"/>
      <w:r w:rsidR="00750F9B" w:rsidRPr="00992D5E">
        <w:rPr>
          <w:rFonts w:cstheme="minorHAnsi"/>
          <w:lang w:val="sr-Cyrl-BA"/>
        </w:rPr>
        <w:t>дрвопрерада</w:t>
      </w:r>
      <w:proofErr w:type="spellEnd"/>
      <w:r w:rsidR="00750F9B" w:rsidRPr="00992D5E">
        <w:rPr>
          <w:rFonts w:cstheme="minorHAnsi"/>
          <w:lang w:val="sr-Cyrl-BA"/>
        </w:rPr>
        <w:t>, прехрамбена индустрија, грађевински сектор</w:t>
      </w:r>
      <w:r w:rsidRPr="00992D5E">
        <w:rPr>
          <w:rFonts w:cstheme="minorHAnsi"/>
          <w:lang w:val="sr-Cyrl-BA"/>
        </w:rPr>
        <w:t xml:space="preserve"> и др.</w:t>
      </w:r>
    </w:p>
    <w:p w14:paraId="4FFBAEFD" w14:textId="77777777" w:rsidR="008944C9" w:rsidRPr="00992D5E" w:rsidRDefault="008944C9" w:rsidP="002E2B4F">
      <w:pPr>
        <w:spacing w:after="0"/>
        <w:rPr>
          <w:lang w:val="sr-Cyrl-BA"/>
        </w:rPr>
      </w:pPr>
    </w:p>
    <w:p w14:paraId="38929EDE" w14:textId="0EF20AB7" w:rsidR="008944C9" w:rsidRPr="00992D5E" w:rsidRDefault="008944C9" w:rsidP="002E2B4F">
      <w:pPr>
        <w:pStyle w:val="Naslov3"/>
        <w:spacing w:before="0"/>
        <w:rPr>
          <w:noProof/>
          <w:sz w:val="22"/>
          <w:szCs w:val="22"/>
          <w:lang w:val="sr-Cyrl-BA"/>
        </w:rPr>
      </w:pPr>
      <w:bookmarkStart w:id="67" w:name="_Toc97817744"/>
      <w:r w:rsidRPr="00992D5E">
        <w:rPr>
          <w:noProof/>
          <w:sz w:val="22"/>
          <w:szCs w:val="22"/>
          <w:lang w:val="sr-Cyrl-BA"/>
        </w:rPr>
        <w:t>II.5.8. Најзначајнији капацитети у области пружања услуга</w:t>
      </w:r>
      <w:bookmarkEnd w:id="67"/>
    </w:p>
    <w:p w14:paraId="6A49F23C" w14:textId="1DFC8EAB" w:rsidR="00B01660" w:rsidRPr="00992D5E" w:rsidRDefault="00B01660" w:rsidP="002E2B4F">
      <w:pPr>
        <w:spacing w:after="0" w:line="240" w:lineRule="auto"/>
        <w:jc w:val="both"/>
        <w:rPr>
          <w:lang w:val="sr-Cyrl-BA"/>
        </w:rPr>
      </w:pPr>
      <w:r w:rsidRPr="00992D5E">
        <w:rPr>
          <w:lang w:val="sr-Cyrl-BA"/>
        </w:rPr>
        <w:t xml:space="preserve">Општина Прњавор располаже са великим потенцијалом у области пружања услуга смјештаја, припреме и услуживања хране. Ту можемо издвојити као најзначајније Бањско-рекреативни центар „Бања Кулаши“ која са својом </w:t>
      </w:r>
      <w:proofErr w:type="spellStart"/>
      <w:r w:rsidRPr="00992D5E">
        <w:rPr>
          <w:lang w:val="sr-Cyrl-BA"/>
        </w:rPr>
        <w:t>термоминералном</w:t>
      </w:r>
      <w:proofErr w:type="spellEnd"/>
      <w:r w:rsidRPr="00992D5E">
        <w:rPr>
          <w:lang w:val="sr-Cyrl-BA"/>
        </w:rPr>
        <w:t xml:space="preserve"> водом и смјештајним капацитетом представља праву, како туристичку</w:t>
      </w:r>
      <w:r w:rsidR="002D7B97" w:rsidRPr="00992D5E">
        <w:rPr>
          <w:lang w:val="sr-Cyrl-BA"/>
        </w:rPr>
        <w:t>, здравствену</w:t>
      </w:r>
      <w:r w:rsidRPr="00992D5E">
        <w:rPr>
          <w:lang w:val="sr-Cyrl-BA"/>
        </w:rPr>
        <w:t xml:space="preserve"> тако и смјештајну вриједност</w:t>
      </w:r>
      <w:r w:rsidR="0022182B" w:rsidRPr="00992D5E">
        <w:rPr>
          <w:lang w:val="sr-Cyrl-BA"/>
        </w:rPr>
        <w:t>. Поред тога, ту су и</w:t>
      </w:r>
      <w:r w:rsidRPr="00992D5E">
        <w:rPr>
          <w:lang w:val="sr-Cyrl-BA"/>
        </w:rPr>
        <w:t xml:space="preserve"> </w:t>
      </w:r>
      <w:r w:rsidR="0022182B" w:rsidRPr="00992D5E">
        <w:rPr>
          <w:lang w:val="sr-Cyrl-BA"/>
        </w:rPr>
        <w:t>д</w:t>
      </w:r>
      <w:r w:rsidRPr="00992D5E">
        <w:rPr>
          <w:lang w:val="sr-Cyrl-BA"/>
        </w:rPr>
        <w:t>ва хотела, један мотел и један хостел (Хотел „</w:t>
      </w:r>
      <w:r w:rsidR="0022182B" w:rsidRPr="00992D5E">
        <w:rPr>
          <w:lang w:val="sr-Cyrl-BA"/>
        </w:rPr>
        <w:t>City</w:t>
      </w:r>
      <w:r w:rsidRPr="00992D5E">
        <w:rPr>
          <w:lang w:val="sr-Cyrl-BA"/>
        </w:rPr>
        <w:t xml:space="preserve">“  и хотел „Нови </w:t>
      </w:r>
      <w:proofErr w:type="spellStart"/>
      <w:r w:rsidRPr="00992D5E">
        <w:rPr>
          <w:lang w:val="sr-Cyrl-BA"/>
        </w:rPr>
        <w:t>национал</w:t>
      </w:r>
      <w:proofErr w:type="spellEnd"/>
      <w:r w:rsidRPr="00992D5E">
        <w:rPr>
          <w:lang w:val="sr-Cyrl-BA"/>
        </w:rPr>
        <w:t>“, мотел „Максимилијан“ и хостел „</w:t>
      </w:r>
      <w:proofErr w:type="spellStart"/>
      <w:r w:rsidRPr="00992D5E">
        <w:rPr>
          <w:lang w:val="sr-Cyrl-BA"/>
        </w:rPr>
        <w:t>Винчић</w:t>
      </w:r>
      <w:proofErr w:type="spellEnd"/>
      <w:r w:rsidRPr="00992D5E">
        <w:rPr>
          <w:lang w:val="sr-Cyrl-BA"/>
        </w:rPr>
        <w:t>). Ту су и многобројни ресторани, кафићи и посластичарнице који додатно обогаћују комплетан капацитет пружања услуга припреме и услуживања хране и пића.</w:t>
      </w:r>
    </w:p>
    <w:p w14:paraId="31DED3EB" w14:textId="5C6385FA" w:rsidR="00B01660" w:rsidRPr="00992D5E" w:rsidRDefault="0022182B" w:rsidP="00B01660">
      <w:pPr>
        <w:spacing w:after="0" w:line="240" w:lineRule="auto"/>
        <w:jc w:val="both"/>
        <w:rPr>
          <w:lang w:val="sr-Cyrl-BA"/>
        </w:rPr>
      </w:pPr>
      <w:r w:rsidRPr="00992D5E">
        <w:rPr>
          <w:lang w:val="sr-Cyrl-BA"/>
        </w:rPr>
        <w:t>П</w:t>
      </w:r>
      <w:r w:rsidR="00B01660" w:rsidRPr="00992D5E">
        <w:rPr>
          <w:lang w:val="sr-Cyrl-BA"/>
        </w:rPr>
        <w:t xml:space="preserve">рема подацима којима располаже Одјељење за </w:t>
      </w:r>
      <w:r w:rsidRPr="00992D5E">
        <w:rPr>
          <w:lang w:val="sr-Cyrl-BA"/>
        </w:rPr>
        <w:t>л</w:t>
      </w:r>
      <w:r w:rsidR="00B01660" w:rsidRPr="00992D5E">
        <w:rPr>
          <w:lang w:val="sr-Cyrl-BA"/>
        </w:rPr>
        <w:t>окално-економски развој и друштвене дјелатности</w:t>
      </w:r>
      <w:r w:rsidRPr="00992D5E">
        <w:rPr>
          <w:lang w:val="sr-Cyrl-BA"/>
        </w:rPr>
        <w:t xml:space="preserve"> општинске управе општине Прњавор</w:t>
      </w:r>
      <w:r w:rsidR="006A01F2" w:rsidRPr="00992D5E">
        <w:rPr>
          <w:lang w:val="sr-Cyrl-BA"/>
        </w:rPr>
        <w:t xml:space="preserve"> (за 2020. годину)</w:t>
      </w:r>
      <w:r w:rsidRPr="00992D5E">
        <w:rPr>
          <w:lang w:val="sr-Cyrl-BA"/>
        </w:rPr>
        <w:t>,</w:t>
      </w:r>
      <w:r w:rsidR="00B01660" w:rsidRPr="00992D5E">
        <w:rPr>
          <w:lang w:val="sr-Cyrl-BA"/>
        </w:rPr>
        <w:t xml:space="preserve"> на подручју општине </w:t>
      </w:r>
      <w:r w:rsidRPr="00992D5E">
        <w:rPr>
          <w:lang w:val="sr-Cyrl-BA"/>
        </w:rPr>
        <w:t>су</w:t>
      </w:r>
      <w:r w:rsidR="00B01660" w:rsidRPr="00992D5E">
        <w:rPr>
          <w:lang w:val="sr-Cyrl-BA"/>
        </w:rPr>
        <w:t xml:space="preserve"> регистрован</w:t>
      </w:r>
      <w:r w:rsidRPr="00992D5E">
        <w:rPr>
          <w:lang w:val="sr-Cyrl-BA"/>
        </w:rPr>
        <w:t xml:space="preserve">е сљедеће </w:t>
      </w:r>
      <w:r w:rsidR="00B01660" w:rsidRPr="00992D5E">
        <w:rPr>
          <w:lang w:val="sr-Cyrl-BA"/>
        </w:rPr>
        <w:t>дјелатности</w:t>
      </w:r>
      <w:r w:rsidRPr="00992D5E">
        <w:rPr>
          <w:lang w:val="sr-Cyrl-BA"/>
        </w:rPr>
        <w:t xml:space="preserve"> у области пружања услуга</w:t>
      </w:r>
      <w:r w:rsidR="00B01660" w:rsidRPr="00992D5E">
        <w:rPr>
          <w:lang w:val="sr-Cyrl-BA"/>
        </w:rPr>
        <w:t>:</w:t>
      </w:r>
    </w:p>
    <w:p w14:paraId="4C74BC55" w14:textId="5816168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смјештаја, припрема и услуживања хране </w:t>
      </w:r>
      <w:r w:rsidR="002D7B97" w:rsidRPr="00992D5E">
        <w:rPr>
          <w:lang w:val="sr-Cyrl-BA"/>
        </w:rPr>
        <w:t>(</w:t>
      </w:r>
      <w:r w:rsidRPr="00992D5E">
        <w:rPr>
          <w:lang w:val="sr-Cyrl-BA"/>
        </w:rPr>
        <w:t>114</w:t>
      </w:r>
      <w:r w:rsidR="002D7B97" w:rsidRPr="00992D5E">
        <w:rPr>
          <w:lang w:val="sr-Cyrl-BA"/>
        </w:rPr>
        <w:t xml:space="preserve"> предузетника)</w:t>
      </w:r>
    </w:p>
    <w:p w14:paraId="3569DA2D" w14:textId="6F93E371"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w:t>
      </w:r>
      <w:proofErr w:type="spellStart"/>
      <w:r w:rsidRPr="00992D5E">
        <w:rPr>
          <w:lang w:val="sr-Cyrl-BA"/>
        </w:rPr>
        <w:t>превоза</w:t>
      </w:r>
      <w:proofErr w:type="spellEnd"/>
      <w:r w:rsidRPr="00992D5E">
        <w:rPr>
          <w:lang w:val="sr-Cyrl-BA"/>
        </w:rPr>
        <w:t xml:space="preserve"> и складиштења </w:t>
      </w:r>
      <w:r w:rsidR="006A01F2" w:rsidRPr="00992D5E">
        <w:rPr>
          <w:lang w:val="sr-Cyrl-BA"/>
        </w:rPr>
        <w:t>(</w:t>
      </w:r>
      <w:r w:rsidRPr="00992D5E">
        <w:rPr>
          <w:lang w:val="sr-Cyrl-BA"/>
        </w:rPr>
        <w:t>41</w:t>
      </w:r>
      <w:r w:rsidR="002D7B97" w:rsidRPr="00992D5E">
        <w:rPr>
          <w:lang w:val="sr-Cyrl-BA"/>
        </w:rPr>
        <w:t xml:space="preserve"> предузетни</w:t>
      </w:r>
      <w:r w:rsidR="006A01F2" w:rsidRPr="00992D5E">
        <w:rPr>
          <w:lang w:val="sr-Cyrl-BA"/>
        </w:rPr>
        <w:t>к)</w:t>
      </w:r>
    </w:p>
    <w:p w14:paraId="38E3CD42" w14:textId="0FEB3966"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финансијског посредовања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16463FCF" w14:textId="598CF6F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некретнине, изнајмљивање и пословне услуге </w:t>
      </w:r>
      <w:r w:rsidR="006A01F2" w:rsidRPr="00992D5E">
        <w:rPr>
          <w:lang w:val="sr-Cyrl-BA"/>
        </w:rPr>
        <w:t>(</w:t>
      </w:r>
      <w:r w:rsidRPr="00992D5E">
        <w:rPr>
          <w:lang w:val="sr-Cyrl-BA"/>
        </w:rPr>
        <w:t>29</w:t>
      </w:r>
      <w:r w:rsidR="002D7B97" w:rsidRPr="00992D5E">
        <w:rPr>
          <w:lang w:val="sr-Cyrl-BA"/>
        </w:rPr>
        <w:t xml:space="preserve"> предузетника</w:t>
      </w:r>
      <w:r w:rsidR="006A01F2" w:rsidRPr="00992D5E">
        <w:rPr>
          <w:lang w:val="sr-Cyrl-BA"/>
        </w:rPr>
        <w:t>)</w:t>
      </w:r>
    </w:p>
    <w:p w14:paraId="200AB215" w14:textId="5FFBCA4E"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административне и помоћне услужне дјелатности </w:t>
      </w:r>
      <w:r w:rsidR="006A01F2" w:rsidRPr="00992D5E">
        <w:rPr>
          <w:lang w:val="sr-Cyrl-BA"/>
        </w:rPr>
        <w:t>(</w:t>
      </w:r>
      <w:r w:rsidRPr="00992D5E">
        <w:rPr>
          <w:lang w:val="sr-Cyrl-BA"/>
        </w:rPr>
        <w:t>7</w:t>
      </w:r>
      <w:r w:rsidR="002D7B97" w:rsidRPr="00992D5E">
        <w:rPr>
          <w:lang w:val="sr-Cyrl-BA"/>
        </w:rPr>
        <w:t xml:space="preserve"> предузетника</w:t>
      </w:r>
      <w:r w:rsidR="006A01F2" w:rsidRPr="00992D5E">
        <w:rPr>
          <w:lang w:val="sr-Cyrl-BA"/>
        </w:rPr>
        <w:t>)</w:t>
      </w:r>
    </w:p>
    <w:p w14:paraId="555E86DA" w14:textId="349FAA17" w:rsidR="00B01660" w:rsidRPr="00992D5E" w:rsidRDefault="00B01660" w:rsidP="00B01660">
      <w:pPr>
        <w:spacing w:after="0" w:line="240" w:lineRule="auto"/>
        <w:rPr>
          <w:lang w:val="sr-Cyrl-BA"/>
        </w:rPr>
      </w:pPr>
      <w:r w:rsidRPr="00992D5E">
        <w:rPr>
          <w:lang w:val="sr-Cyrl-BA"/>
        </w:rPr>
        <w:t>-</w:t>
      </w:r>
      <w:r w:rsidRPr="00992D5E">
        <w:rPr>
          <w:lang w:val="sr-Cyrl-BA"/>
        </w:rPr>
        <w:tab/>
      </w:r>
      <w:proofErr w:type="spellStart"/>
      <w:r w:rsidRPr="00992D5E">
        <w:rPr>
          <w:lang w:val="sr-Cyrl-BA"/>
        </w:rPr>
        <w:t>умјетност,забава</w:t>
      </w:r>
      <w:proofErr w:type="spellEnd"/>
      <w:r w:rsidRPr="00992D5E">
        <w:rPr>
          <w:lang w:val="sr-Cyrl-BA"/>
        </w:rPr>
        <w:t xml:space="preserve"> и рекреација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2A3DBCFF" w14:textId="6C4CF910" w:rsidR="00A664E7" w:rsidRPr="00992D5E" w:rsidRDefault="00B01660" w:rsidP="00B01660">
      <w:pPr>
        <w:spacing w:after="0" w:line="240" w:lineRule="auto"/>
        <w:rPr>
          <w:lang w:val="sr-Cyrl-BA"/>
        </w:rPr>
      </w:pPr>
      <w:r w:rsidRPr="00992D5E">
        <w:rPr>
          <w:lang w:val="sr-Cyrl-BA"/>
        </w:rPr>
        <w:t>-</w:t>
      </w:r>
      <w:r w:rsidRPr="00992D5E">
        <w:rPr>
          <w:lang w:val="sr-Cyrl-BA"/>
        </w:rPr>
        <w:tab/>
        <w:t xml:space="preserve">остале услужне дјелатности </w:t>
      </w:r>
      <w:r w:rsidR="006A01F2" w:rsidRPr="00992D5E">
        <w:rPr>
          <w:lang w:val="sr-Cyrl-BA"/>
        </w:rPr>
        <w:t>(</w:t>
      </w:r>
      <w:r w:rsidRPr="00992D5E">
        <w:rPr>
          <w:lang w:val="sr-Cyrl-BA"/>
        </w:rPr>
        <w:t>69</w:t>
      </w:r>
      <w:r w:rsidR="002D7B97" w:rsidRPr="00992D5E">
        <w:rPr>
          <w:lang w:val="sr-Cyrl-BA"/>
        </w:rPr>
        <w:t xml:space="preserve"> предузетника</w:t>
      </w:r>
      <w:r w:rsidR="006A01F2" w:rsidRPr="00992D5E">
        <w:rPr>
          <w:lang w:val="sr-Cyrl-BA"/>
        </w:rPr>
        <w:t>)</w:t>
      </w:r>
      <w:r w:rsidR="002D7B97" w:rsidRPr="00992D5E">
        <w:rPr>
          <w:lang w:val="sr-Cyrl-BA"/>
        </w:rPr>
        <w:t>.</w:t>
      </w:r>
    </w:p>
    <w:p w14:paraId="1E3D2A1F" w14:textId="77777777" w:rsidR="00B01660" w:rsidRPr="00992D5E" w:rsidRDefault="00B01660" w:rsidP="00B01660">
      <w:pPr>
        <w:spacing w:after="0" w:line="240" w:lineRule="auto"/>
        <w:rPr>
          <w:lang w:val="sr-Cyrl-BA"/>
        </w:rPr>
      </w:pPr>
    </w:p>
    <w:p w14:paraId="27318653" w14:textId="6E516703" w:rsidR="00BE6D2F" w:rsidRPr="00992D5E" w:rsidRDefault="009E5B9B" w:rsidP="009E5B9B">
      <w:pPr>
        <w:pStyle w:val="Naslov3"/>
        <w:rPr>
          <w:noProof/>
          <w:sz w:val="22"/>
          <w:szCs w:val="22"/>
          <w:lang w:val="sr-Cyrl-BA"/>
        </w:rPr>
      </w:pPr>
      <w:bookmarkStart w:id="68" w:name="_Toc92743490"/>
      <w:bookmarkStart w:id="69" w:name="_Toc97817745"/>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5.</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економског</w:t>
      </w:r>
      <w:r w:rsidR="00BE6D2F" w:rsidRPr="00992D5E">
        <w:rPr>
          <w:noProof/>
          <w:sz w:val="22"/>
          <w:szCs w:val="22"/>
          <w:lang w:val="sr-Cyrl-BA"/>
        </w:rPr>
        <w:t xml:space="preserve"> </w:t>
      </w:r>
      <w:r w:rsidR="001B6249" w:rsidRPr="00992D5E">
        <w:rPr>
          <w:noProof/>
          <w:sz w:val="22"/>
          <w:szCs w:val="22"/>
          <w:lang w:val="sr-Cyrl-BA"/>
        </w:rPr>
        <w:t>развој</w:t>
      </w:r>
      <w:bookmarkEnd w:id="68"/>
      <w:r w:rsidR="001B6249" w:rsidRPr="00992D5E">
        <w:rPr>
          <w:noProof/>
          <w:sz w:val="22"/>
          <w:szCs w:val="22"/>
          <w:lang w:val="sr-Cyrl-BA"/>
        </w:rPr>
        <w:t>а</w:t>
      </w:r>
      <w:bookmarkEnd w:id="69"/>
      <w:r w:rsidR="00BE6D2F" w:rsidRPr="00992D5E">
        <w:rPr>
          <w:noProof/>
          <w:sz w:val="22"/>
          <w:szCs w:val="22"/>
          <w:lang w:val="sr-Cyrl-BA"/>
        </w:rPr>
        <w:t xml:space="preserve"> </w:t>
      </w:r>
    </w:p>
    <w:p w14:paraId="31FAF346" w14:textId="633AD20C" w:rsidR="00BE6D2F" w:rsidRPr="00992D5E" w:rsidRDefault="00BE6D2F" w:rsidP="00BE6D2F">
      <w:pPr>
        <w:spacing w:after="0" w:line="240" w:lineRule="auto"/>
        <w:jc w:val="both"/>
        <w:rPr>
          <w:rFonts w:cstheme="minorHAnsi"/>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346C5F" w:rsidRPr="003A5D9C" w14:paraId="330EC3E6" w14:textId="77777777" w:rsidTr="00800DEF">
        <w:tc>
          <w:tcPr>
            <w:tcW w:w="5000" w:type="pct"/>
            <w:shd w:val="clear" w:color="auto" w:fill="A8D08D" w:themeFill="accent6" w:themeFillTint="99"/>
          </w:tcPr>
          <w:p w14:paraId="272D59B2" w14:textId="3DE6196C" w:rsidR="00BB4621" w:rsidRPr="002E2B4F" w:rsidRDefault="00BB4621" w:rsidP="002E2B4F">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w:t>
            </w:r>
            <w:proofErr w:type="spellStart"/>
            <w:r w:rsidRPr="00992D5E">
              <w:rPr>
                <w:lang w:val="sr-Cyrl-BA"/>
              </w:rPr>
              <w:t>превоз</w:t>
            </w:r>
            <w:proofErr w:type="spellEnd"/>
            <w:r w:rsidRPr="00992D5E">
              <w:rPr>
                <w:lang w:val="sr-Cyrl-BA"/>
              </w:rPr>
              <w:t xml:space="preserve"> и складиштење, а укупан број запослених у протеклом периоду се повећава. Број незапослених се смањује, а највише је КВ стручне спреме, док је према старосној структури највише незапослених старости </w:t>
            </w:r>
            <w:r w:rsidRPr="00992D5E">
              <w:rPr>
                <w:rFonts w:eastAsia="Times New Roman" w:cstheme="minorHAnsi"/>
                <w:color w:val="000000"/>
                <w:lang w:val="sr-Cyrl-BA"/>
              </w:rPr>
              <w:t xml:space="preserve">18-35 година. </w:t>
            </w:r>
            <w:r w:rsidRPr="00992D5E">
              <w:rPr>
                <w:rFonts w:eastAsia="Times New Roman" w:cstheme="minorHAnsi"/>
                <w:noProof/>
                <w:color w:val="000000"/>
                <w:lang w:val="sr-Cyrl-BA"/>
              </w:rPr>
              <w:t xml:space="preserve">Просјечна мјесечна нето плата се у периоду 2017-2020. године повећава и у 2020. години износи 825 КМ, што је ниже од просјека у Републици Српској који износи 956 КМ. </w:t>
            </w:r>
          </w:p>
          <w:p w14:paraId="3BB2B17E" w14:textId="7BDB4D31" w:rsidR="00346C5F" w:rsidRPr="00992D5E" w:rsidRDefault="00CD0763" w:rsidP="002E2B4F">
            <w:pPr>
              <w:spacing w:after="100"/>
              <w:jc w:val="both"/>
              <w:rPr>
                <w:lang w:val="sr-Cyrl-BA"/>
              </w:rPr>
            </w:pPr>
            <w:r w:rsidRPr="00992D5E">
              <w:rPr>
                <w:lang w:val="sr-Cyrl-BA"/>
              </w:rPr>
              <w:t xml:space="preserve">Највећи број правних лица је у области трговине (75), а слиједи прерађивачка индустрија (54), а исто је и са приходима, </w:t>
            </w:r>
            <w:proofErr w:type="spellStart"/>
            <w:r w:rsidRPr="00992D5E">
              <w:rPr>
                <w:lang w:val="sr-Cyrl-BA"/>
              </w:rPr>
              <w:t>навјећи</w:t>
            </w:r>
            <w:proofErr w:type="spellEnd"/>
            <w:r w:rsidRPr="00992D5E">
              <w:rPr>
                <w:lang w:val="sr-Cyrl-BA"/>
              </w:rPr>
              <w:t xml:space="preserve"> приходи су остварени у области трговине, а слиједи прерађивачка индустрија. </w:t>
            </w:r>
            <w:r w:rsidR="00A64C2A" w:rsidRPr="00992D5E">
              <w:rPr>
                <w:lang w:val="sr-Cyrl-BA"/>
              </w:rPr>
              <w:t xml:space="preserve">Поред одређеног пада у 2019. години, прерађивачка индустрија је остварила највећи нето профит у протекле три године, виши него област трговине. </w:t>
            </w:r>
            <w:r w:rsidR="00BE24D4" w:rsidRPr="00992D5E">
              <w:rPr>
                <w:lang w:val="sr-Cyrl-BA"/>
              </w:rPr>
              <w:t xml:space="preserve">Подаци показују значајну извозну оријентацију локалне привреде. </w:t>
            </w:r>
          </w:p>
          <w:p w14:paraId="2A46B958" w14:textId="77777777" w:rsidR="00114E69" w:rsidRPr="00992D5E" w:rsidRDefault="0047411C" w:rsidP="002E2B4F">
            <w:pPr>
              <w:spacing w:after="100"/>
              <w:jc w:val="both"/>
              <w:rPr>
                <w:lang w:val="sr-Cyrl-BA"/>
              </w:rPr>
            </w:pPr>
            <w:r w:rsidRPr="00992D5E">
              <w:rPr>
                <w:lang w:val="sr-Cyrl-BA"/>
              </w:rPr>
              <w:t xml:space="preserve">На подручју општине су расположиве пословне зоне и предузимају се промотивне активности за привлачење инвестиција, </w:t>
            </w:r>
            <w:r w:rsidR="00DA7F9A" w:rsidRPr="00992D5E">
              <w:rPr>
                <w:lang w:val="sr-Cyrl-BA"/>
              </w:rPr>
              <w:t xml:space="preserve">док се дјеловањем Привредног савјета побољшава комуникација локалне управе и привреде. </w:t>
            </w:r>
          </w:p>
          <w:p w14:paraId="2D8EEA95" w14:textId="75F7F449" w:rsidR="007A5E7B" w:rsidRPr="00992D5E" w:rsidRDefault="007A5E7B" w:rsidP="002E2B4F">
            <w:pPr>
              <w:spacing w:after="100"/>
              <w:jc w:val="both"/>
              <w:rPr>
                <w:lang w:val="sr-Cyrl-BA"/>
              </w:rPr>
            </w:pPr>
            <w:r w:rsidRPr="00992D5E">
              <w:rPr>
                <w:lang w:val="sr-Cyrl-BA"/>
              </w:rPr>
              <w:lastRenderedPageBreak/>
              <w:t xml:space="preserve">Повољни услови за развој привреде су резултирали значајним бројем привредних субјеката у овој области и значајним пословним резултатима, али је још увијек велики број субјеката који нису тржишно оријентисани. </w:t>
            </w:r>
            <w:r w:rsidR="004F70BF" w:rsidRPr="00992D5E">
              <w:rPr>
                <w:lang w:val="sr-Cyrl-BA"/>
              </w:rPr>
              <w:t xml:space="preserve">Значајне су </w:t>
            </w:r>
            <w:r w:rsidR="004F70BF" w:rsidRPr="00992D5E">
              <w:rPr>
                <w:rFonts w:cstheme="minorHAnsi"/>
                <w:lang w:val="sr-Cyrl-BA"/>
              </w:rPr>
              <w:t>површине које се могу користити за интензивну пољопривредну производњу, али п</w:t>
            </w:r>
            <w:r w:rsidR="00155FA0" w:rsidRPr="00992D5E">
              <w:rPr>
                <w:lang w:val="sr-Cyrl-BA"/>
              </w:rPr>
              <w:t xml:space="preserve">одручје општине </w:t>
            </w:r>
            <w:r w:rsidR="00E41258" w:rsidRPr="00992D5E">
              <w:rPr>
                <w:lang w:val="sr-Cyrl-BA"/>
              </w:rPr>
              <w:t xml:space="preserve">карактерише </w:t>
            </w:r>
            <w:r w:rsidR="00155FA0" w:rsidRPr="00992D5E">
              <w:rPr>
                <w:lang w:val="sr-Cyrl-BA"/>
              </w:rPr>
              <w:t xml:space="preserve">уситњеност земљишних посједа. </w:t>
            </w:r>
          </w:p>
          <w:p w14:paraId="32D0BF9D" w14:textId="77777777" w:rsidR="0013784B" w:rsidRPr="00992D5E" w:rsidRDefault="0013784B" w:rsidP="002E2B4F">
            <w:pPr>
              <w:spacing w:after="100"/>
              <w:jc w:val="both"/>
              <w:rPr>
                <w:rFonts w:cstheme="minorHAnsi"/>
                <w:lang w:val="sr-Cyrl-BA"/>
              </w:rPr>
            </w:pPr>
            <w:r w:rsidRPr="00992D5E">
              <w:rPr>
                <w:rFonts w:cstheme="minorHAnsi"/>
                <w:lang w:val="sr-Cyrl-BA"/>
              </w:rPr>
              <w:t xml:space="preserve">Окосницу сточарске производње чине говедарство и перадарство. </w:t>
            </w:r>
            <w:r w:rsidR="003F296A" w:rsidRPr="00992D5E">
              <w:rPr>
                <w:rFonts w:cstheme="minorHAnsi"/>
                <w:lang w:val="sr-Cyrl-BA"/>
              </w:rPr>
              <w:t xml:space="preserve">Посебно добри резултати се остварују у производњи млијека. </w:t>
            </w:r>
          </w:p>
          <w:p w14:paraId="172DD952" w14:textId="77777777" w:rsidR="00F12A71" w:rsidRPr="00992D5E" w:rsidRDefault="00F12A71" w:rsidP="002E2B4F">
            <w:pPr>
              <w:spacing w:after="100"/>
              <w:jc w:val="both"/>
              <w:rPr>
                <w:rFonts w:cstheme="minorHAnsi"/>
                <w:lang w:val="sr-Cyrl-BA"/>
              </w:rPr>
            </w:pPr>
            <w:r w:rsidRPr="00992D5E">
              <w:rPr>
                <w:lang w:val="sr-Cyrl-BA"/>
              </w:rPr>
              <w:t xml:space="preserve">Ратарство </w:t>
            </w:r>
            <w:r w:rsidRPr="00992D5E">
              <w:rPr>
                <w:rFonts w:cstheme="minorHAnsi"/>
                <w:lang w:val="sr-Cyrl-BA"/>
              </w:rPr>
              <w:t xml:space="preserve">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а највише се узгајају кукуруз и пшеница. </w:t>
            </w:r>
          </w:p>
          <w:p w14:paraId="178E60C7" w14:textId="77777777" w:rsidR="000E1D9D" w:rsidRPr="00992D5E" w:rsidRDefault="000E1D9D" w:rsidP="002E2B4F">
            <w:pPr>
              <w:spacing w:after="100"/>
              <w:jc w:val="both"/>
              <w:rPr>
                <w:rFonts w:cstheme="minorHAnsi"/>
                <w:lang w:val="sr-Cyrl-BA"/>
              </w:rPr>
            </w:pPr>
            <w:proofErr w:type="spellStart"/>
            <w:r w:rsidRPr="00992D5E">
              <w:rPr>
                <w:rFonts w:cstheme="minorHAnsi"/>
                <w:lang w:val="sr-Cyrl-BA"/>
              </w:rPr>
              <w:t>Повртларство</w:t>
            </w:r>
            <w:proofErr w:type="spellEnd"/>
            <w:r w:rsidR="00974D1F" w:rsidRPr="00992D5E">
              <w:rPr>
                <w:rFonts w:cstheme="minorHAnsi"/>
                <w:lang w:val="sr-Cyrl-BA"/>
              </w:rPr>
              <w:t xml:space="preserve"> </w:t>
            </w:r>
            <w:r w:rsidR="001419E2" w:rsidRPr="00992D5E">
              <w:rPr>
                <w:rFonts w:cstheme="minorHAnsi"/>
                <w:lang w:val="sr-Cyrl-BA"/>
              </w:rPr>
              <w:t>карактеришу значајне површине за</w:t>
            </w:r>
            <w:r w:rsidR="00974D1F" w:rsidRPr="00992D5E">
              <w:rPr>
                <w:rFonts w:cstheme="minorHAnsi"/>
                <w:lang w:val="sr-Cyrl-BA"/>
              </w:rPr>
              <w:t xml:space="preserve"> </w:t>
            </w:r>
            <w:proofErr w:type="spellStart"/>
            <w:r w:rsidR="00974D1F" w:rsidRPr="00992D5E">
              <w:rPr>
                <w:rFonts w:cstheme="minorHAnsi"/>
                <w:lang w:val="sr-Cyrl-BA"/>
              </w:rPr>
              <w:t>пластеничк</w:t>
            </w:r>
            <w:r w:rsidR="001419E2" w:rsidRPr="00992D5E">
              <w:rPr>
                <w:rFonts w:cstheme="minorHAnsi"/>
                <w:lang w:val="sr-Cyrl-BA"/>
              </w:rPr>
              <w:t>у</w:t>
            </w:r>
            <w:proofErr w:type="spellEnd"/>
            <w:r w:rsidR="00974D1F" w:rsidRPr="00992D5E">
              <w:rPr>
                <w:rFonts w:cstheme="minorHAnsi"/>
                <w:lang w:val="sr-Cyrl-BA"/>
              </w:rPr>
              <w:t xml:space="preserve"> производњ</w:t>
            </w:r>
            <w:r w:rsidR="001419E2" w:rsidRPr="00992D5E">
              <w:rPr>
                <w:rFonts w:cstheme="minorHAnsi"/>
                <w:lang w:val="sr-Cyrl-BA"/>
              </w:rPr>
              <w:t xml:space="preserve">у. </w:t>
            </w:r>
          </w:p>
          <w:p w14:paraId="0554849F" w14:textId="4F3CAA41" w:rsidR="00AF34BD" w:rsidRPr="00992D5E" w:rsidRDefault="00AF34BD" w:rsidP="002E2B4F">
            <w:pPr>
              <w:spacing w:after="100"/>
              <w:jc w:val="both"/>
              <w:rPr>
                <w:rFonts w:cstheme="minorHAnsi"/>
                <w:lang w:val="sr-Cyrl-BA"/>
              </w:rPr>
            </w:pPr>
            <w:proofErr w:type="spellStart"/>
            <w:r w:rsidRPr="00992D5E">
              <w:rPr>
                <w:rFonts w:cstheme="minorHAnsi"/>
                <w:lang w:val="sr-Cyrl-BA"/>
              </w:rPr>
              <w:t>Агроклиматски</w:t>
            </w:r>
            <w:proofErr w:type="spellEnd"/>
            <w:r w:rsidRPr="00992D5E">
              <w:rPr>
                <w:rFonts w:cstheme="minorHAnsi"/>
                <w:lang w:val="sr-Cyrl-BA"/>
              </w:rPr>
              <w:t xml:space="preserve"> услови за производњу воћа и винове лозе на подручју општине су изразито </w:t>
            </w:r>
            <w:r w:rsidR="00BC1E8D" w:rsidRPr="00992D5E">
              <w:rPr>
                <w:rFonts w:cstheme="minorHAnsi"/>
                <w:lang w:val="sr-Cyrl-BA"/>
              </w:rPr>
              <w:t>п</w:t>
            </w:r>
            <w:r w:rsidRPr="00992D5E">
              <w:rPr>
                <w:rFonts w:cstheme="minorHAnsi"/>
                <w:lang w:val="sr-Cyrl-BA"/>
              </w:rPr>
              <w:t>овољни</w:t>
            </w:r>
            <w:r w:rsidR="00F4445F" w:rsidRPr="00992D5E">
              <w:rPr>
                <w:rFonts w:cstheme="minorHAnsi"/>
                <w:lang w:val="sr-Cyrl-BA"/>
              </w:rPr>
              <w:t xml:space="preserve">, али </w:t>
            </w:r>
            <w:r w:rsidRPr="00992D5E">
              <w:rPr>
                <w:rFonts w:cstheme="minorHAnsi"/>
                <w:lang w:val="sr-Cyrl-BA"/>
              </w:rPr>
              <w:t>интензивни заса</w:t>
            </w:r>
            <w:r w:rsidR="00F4445F" w:rsidRPr="00992D5E">
              <w:rPr>
                <w:rFonts w:cstheme="minorHAnsi"/>
                <w:lang w:val="sr-Cyrl-BA"/>
              </w:rPr>
              <w:t>ди</w:t>
            </w:r>
            <w:r w:rsidRPr="00992D5E">
              <w:rPr>
                <w:rFonts w:cstheme="minorHAnsi"/>
                <w:lang w:val="sr-Cyrl-BA"/>
              </w:rPr>
              <w:t xml:space="preserve"> по принципима интегралне производње </w:t>
            </w:r>
            <w:r w:rsidR="00F4445F" w:rsidRPr="00992D5E">
              <w:rPr>
                <w:rFonts w:cstheme="minorHAnsi"/>
                <w:lang w:val="sr-Cyrl-BA"/>
              </w:rPr>
              <w:t>нису довољно заступљени.</w:t>
            </w:r>
          </w:p>
          <w:p w14:paraId="292C09BF" w14:textId="4722399B" w:rsidR="00503FA2" w:rsidRPr="00992D5E" w:rsidRDefault="00C324E0" w:rsidP="002E2B4F">
            <w:pPr>
              <w:spacing w:after="100"/>
              <w:jc w:val="both"/>
              <w:rPr>
                <w:rFonts w:cstheme="minorHAnsi"/>
                <w:lang w:val="sr-Cyrl-BA"/>
              </w:rPr>
            </w:pPr>
            <w:r w:rsidRPr="00992D5E">
              <w:rPr>
                <w:lang w:val="sr-Cyrl-BA"/>
              </w:rPr>
              <w:t>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w:t>
            </w:r>
            <w:r w:rsidR="00503FA2" w:rsidRPr="00992D5E">
              <w:rPr>
                <w:lang w:val="sr-Cyrl-BA"/>
              </w:rPr>
              <w:t xml:space="preserve"> </w:t>
            </w:r>
            <w:r w:rsidR="00503FA2" w:rsidRPr="00992D5E">
              <w:rPr>
                <w:rFonts w:cstheme="minorHAnsi"/>
                <w:noProof/>
                <w:lang w:val="sr-Cyrl-BA"/>
              </w:rPr>
              <w:t xml:space="preserve">Главни извозни сектори су: дрвопрерада, металопрерада и прехрамбени сектор. </w:t>
            </w:r>
          </w:p>
          <w:p w14:paraId="3BF14C74" w14:textId="573421F4" w:rsidR="00C324E0" w:rsidRPr="00992D5E" w:rsidRDefault="006E2215" w:rsidP="002E2B4F">
            <w:pPr>
              <w:spacing w:after="100"/>
              <w:jc w:val="both"/>
              <w:rPr>
                <w:lang w:val="sr-Cyrl-BA"/>
              </w:rPr>
            </w:pPr>
            <w:r w:rsidRPr="00992D5E">
              <w:rPr>
                <w:lang w:val="sr-Cyrl-BA"/>
              </w:rPr>
              <w:t xml:space="preserve">Општина располаже значајним потенцијалима за развој бањског, спортског (лов и риболов) и културног туризма заснованог на вјерским објектима и </w:t>
            </w:r>
            <w:r w:rsidR="00A80CBF" w:rsidRPr="00992D5E">
              <w:rPr>
                <w:lang w:val="sr-Cyrl-BA"/>
              </w:rPr>
              <w:t xml:space="preserve">специфичној демографији због које </w:t>
            </w:r>
            <w:r w:rsidR="003D7954" w:rsidRPr="00992D5E">
              <w:rPr>
                <w:lang w:val="sr-Cyrl-BA"/>
              </w:rPr>
              <w:t xml:space="preserve">је Прњавор познат као „Мала Европа“. </w:t>
            </w:r>
          </w:p>
        </w:tc>
      </w:tr>
    </w:tbl>
    <w:p w14:paraId="65CE4809" w14:textId="77777777" w:rsidR="002E2B4F" w:rsidRDefault="002E2B4F" w:rsidP="000737DE">
      <w:pPr>
        <w:pStyle w:val="Naslov2"/>
        <w:rPr>
          <w:noProof/>
          <w:sz w:val="24"/>
          <w:szCs w:val="24"/>
          <w:lang w:val="sr-Cyrl-BA"/>
        </w:rPr>
      </w:pPr>
      <w:bookmarkStart w:id="70" w:name="_Toc92743491"/>
      <w:bookmarkStart w:id="71" w:name="_Toc97817746"/>
    </w:p>
    <w:p w14:paraId="3625BA31" w14:textId="3F6A2305" w:rsidR="00BE6D2F" w:rsidRPr="00992D5E" w:rsidRDefault="000737DE" w:rsidP="000737DE">
      <w:pPr>
        <w:pStyle w:val="Naslov2"/>
        <w:rPr>
          <w:noProof/>
          <w:sz w:val="24"/>
          <w:szCs w:val="24"/>
          <w:lang w:val="sr-Cyrl-BA"/>
        </w:rPr>
      </w:pPr>
      <w:r w:rsidRPr="00992D5E">
        <w:rPr>
          <w:noProof/>
          <w:sz w:val="24"/>
          <w:szCs w:val="24"/>
          <w:lang w:val="sr-Cyrl-BA"/>
        </w:rPr>
        <w:t>II.6.</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у</w:t>
      </w:r>
      <w:r w:rsidR="00BE6D2F" w:rsidRPr="00992D5E">
        <w:rPr>
          <w:noProof/>
          <w:sz w:val="24"/>
          <w:szCs w:val="24"/>
          <w:lang w:val="sr-Cyrl-BA"/>
        </w:rPr>
        <w:t xml:space="preserve"> </w:t>
      </w:r>
      <w:r w:rsidR="001B6249" w:rsidRPr="00992D5E">
        <w:rPr>
          <w:noProof/>
          <w:sz w:val="24"/>
          <w:szCs w:val="24"/>
          <w:lang w:val="sr-Cyrl-BA"/>
        </w:rPr>
        <w:t>области</w:t>
      </w:r>
      <w:r w:rsidR="00BE6D2F" w:rsidRPr="00992D5E">
        <w:rPr>
          <w:noProof/>
          <w:sz w:val="24"/>
          <w:szCs w:val="24"/>
          <w:lang w:val="sr-Cyrl-BA"/>
        </w:rPr>
        <w:t xml:space="preserve"> </w:t>
      </w:r>
      <w:r w:rsidR="001B6249" w:rsidRPr="00992D5E">
        <w:rPr>
          <w:noProof/>
          <w:sz w:val="24"/>
          <w:szCs w:val="24"/>
          <w:lang w:val="sr-Cyrl-BA"/>
        </w:rPr>
        <w:t>друштвеног</w:t>
      </w:r>
      <w:r w:rsidR="00BE6D2F" w:rsidRPr="00992D5E">
        <w:rPr>
          <w:noProof/>
          <w:sz w:val="24"/>
          <w:szCs w:val="24"/>
          <w:lang w:val="sr-Cyrl-BA"/>
        </w:rPr>
        <w:t xml:space="preserve"> </w:t>
      </w:r>
      <w:r w:rsidR="001B6249" w:rsidRPr="00992D5E">
        <w:rPr>
          <w:noProof/>
          <w:sz w:val="24"/>
          <w:szCs w:val="24"/>
          <w:lang w:val="sr-Cyrl-BA"/>
        </w:rPr>
        <w:t>развој</w:t>
      </w:r>
      <w:bookmarkEnd w:id="70"/>
      <w:r w:rsidR="001B6249" w:rsidRPr="00992D5E">
        <w:rPr>
          <w:noProof/>
          <w:sz w:val="24"/>
          <w:szCs w:val="24"/>
          <w:lang w:val="sr-Cyrl-BA"/>
        </w:rPr>
        <w:t>а</w:t>
      </w:r>
      <w:bookmarkEnd w:id="71"/>
      <w:r w:rsidR="00BE6D2F" w:rsidRPr="00992D5E">
        <w:rPr>
          <w:noProof/>
          <w:sz w:val="24"/>
          <w:szCs w:val="24"/>
          <w:lang w:val="sr-Cyrl-BA"/>
        </w:rPr>
        <w:tab/>
      </w:r>
    </w:p>
    <w:p w14:paraId="5ED0AC9D" w14:textId="77777777" w:rsidR="00C9223F" w:rsidRPr="00992D5E" w:rsidRDefault="00C9223F" w:rsidP="00C9223F">
      <w:pPr>
        <w:autoSpaceDE w:val="0"/>
        <w:autoSpaceDN w:val="0"/>
        <w:adjustRightInd w:val="0"/>
        <w:spacing w:after="0" w:line="240" w:lineRule="auto"/>
        <w:rPr>
          <w:rFonts w:ascii="Calibri" w:hAnsi="Calibri" w:cs="Calibri"/>
          <w:color w:val="000000"/>
          <w:sz w:val="24"/>
          <w:szCs w:val="24"/>
          <w:lang w:val="sr-Cyrl-BA"/>
        </w:rPr>
      </w:pPr>
    </w:p>
    <w:p w14:paraId="2FBE1458" w14:textId="14D8094D" w:rsidR="00BE6D2F" w:rsidRPr="002E2B4F" w:rsidRDefault="000737DE" w:rsidP="002E2B4F">
      <w:pPr>
        <w:pStyle w:val="Naslov3"/>
        <w:rPr>
          <w:noProof/>
          <w:sz w:val="22"/>
          <w:szCs w:val="22"/>
          <w:lang w:val="sr-Cyrl-BA"/>
        </w:rPr>
      </w:pPr>
      <w:bookmarkStart w:id="72" w:name="_Toc92743492"/>
      <w:bookmarkStart w:id="73" w:name="_Toc97817747"/>
      <w:r w:rsidRPr="00992D5E">
        <w:rPr>
          <w:noProof/>
          <w:sz w:val="22"/>
          <w:szCs w:val="22"/>
          <w:lang w:val="sr-Cyrl-BA"/>
        </w:rPr>
        <w:t>II.6</w:t>
      </w:r>
      <w:r w:rsidR="00BE6D2F" w:rsidRPr="00992D5E">
        <w:rPr>
          <w:noProof/>
          <w:sz w:val="22"/>
          <w:szCs w:val="22"/>
          <w:lang w:val="sr-Cyrl-BA"/>
        </w:rPr>
        <w:t xml:space="preserve">.1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образовањ</w:t>
      </w:r>
      <w:bookmarkEnd w:id="72"/>
      <w:r w:rsidR="001B6249" w:rsidRPr="00992D5E">
        <w:rPr>
          <w:noProof/>
          <w:sz w:val="22"/>
          <w:szCs w:val="22"/>
          <w:lang w:val="sr-Cyrl-BA"/>
        </w:rPr>
        <w:t>а</w:t>
      </w:r>
      <w:bookmarkEnd w:id="73"/>
    </w:p>
    <w:p w14:paraId="2A1F52C1" w14:textId="77777777" w:rsidR="00BE6D2F" w:rsidRPr="00992D5E" w:rsidRDefault="00BE6D2F" w:rsidP="00BE6D2F">
      <w:pPr>
        <w:spacing w:after="0" w:line="240" w:lineRule="auto"/>
        <w:jc w:val="both"/>
        <w:rPr>
          <w:b/>
          <w:bCs/>
          <w:i/>
          <w:iCs/>
          <w:noProof/>
          <w:lang w:val="sr-Cyrl-BA"/>
        </w:rPr>
      </w:pPr>
    </w:p>
    <w:p w14:paraId="0EB68757" w14:textId="143E3FF7" w:rsidR="00BE6D2F" w:rsidRPr="00992D5E" w:rsidRDefault="000737DE" w:rsidP="000737DE">
      <w:pPr>
        <w:pStyle w:val="Naslov4"/>
        <w:rPr>
          <w:noProof/>
          <w:lang w:val="sr-Cyrl-BA"/>
        </w:rPr>
      </w:pPr>
      <w:bookmarkStart w:id="74" w:name="_Toc44490360"/>
      <w:bookmarkStart w:id="75" w:name="_Toc44491008"/>
      <w:bookmarkStart w:id="76" w:name="_Toc92743493"/>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1.1</w:t>
      </w:r>
      <w:r w:rsidRPr="00992D5E">
        <w:rPr>
          <w:noProof/>
          <w:lang w:val="sr-Cyrl-BA"/>
        </w:rPr>
        <w:t>.</w:t>
      </w:r>
      <w:r w:rsidR="00BE6D2F" w:rsidRPr="00992D5E">
        <w:rPr>
          <w:noProof/>
          <w:lang w:val="sr-Cyrl-BA"/>
        </w:rPr>
        <w:t xml:space="preserve"> </w:t>
      </w:r>
      <w:r w:rsidR="001B6249" w:rsidRPr="00992D5E">
        <w:rPr>
          <w:noProof/>
          <w:lang w:val="sr-Cyrl-BA"/>
        </w:rPr>
        <w:t>Предшколск</w:t>
      </w:r>
      <w:bookmarkEnd w:id="74"/>
      <w:bookmarkEnd w:id="75"/>
      <w:r w:rsidR="00A6783C" w:rsidRPr="00992D5E">
        <w:rPr>
          <w:noProof/>
          <w:lang w:val="sr-Cyrl-BA"/>
        </w:rPr>
        <w:t>о</w:t>
      </w:r>
      <w:r w:rsidR="00BE6D2F" w:rsidRPr="00992D5E">
        <w:rPr>
          <w:noProof/>
          <w:lang w:val="sr-Cyrl-BA"/>
        </w:rPr>
        <w:t xml:space="preserve"> </w:t>
      </w:r>
      <w:r w:rsidR="001B6249" w:rsidRPr="00992D5E">
        <w:rPr>
          <w:noProof/>
          <w:lang w:val="sr-Cyrl-BA"/>
        </w:rPr>
        <w:t>образовањ</w:t>
      </w:r>
      <w:bookmarkEnd w:id="76"/>
      <w:r w:rsidR="001B6249" w:rsidRPr="00992D5E">
        <w:rPr>
          <w:noProof/>
          <w:lang w:val="sr-Cyrl-BA"/>
        </w:rPr>
        <w:t>е</w:t>
      </w:r>
    </w:p>
    <w:p w14:paraId="4662F893" w14:textId="5CDBF041" w:rsidR="00EA186C" w:rsidRPr="00992D5E" w:rsidRDefault="00EA186C" w:rsidP="00EA186C">
      <w:pPr>
        <w:spacing w:after="100" w:line="240" w:lineRule="auto"/>
        <w:jc w:val="both"/>
        <w:rPr>
          <w:rFonts w:cstheme="minorHAnsi"/>
          <w:lang w:val="sr-Cyrl-BA"/>
        </w:rPr>
      </w:pPr>
      <w:proofErr w:type="spellStart"/>
      <w:r w:rsidRPr="00992D5E">
        <w:rPr>
          <w:rFonts w:cstheme="minorHAnsi"/>
          <w:lang w:val="sr-Cyrl-BA"/>
        </w:rPr>
        <w:t>Oрганизован</w:t>
      </w:r>
      <w:proofErr w:type="spellEnd"/>
      <w:r w:rsidRPr="00992D5E">
        <w:rPr>
          <w:rFonts w:cstheme="minorHAnsi"/>
          <w:lang w:val="sr-Cyrl-BA"/>
        </w:rPr>
        <w:t xml:space="preserve"> рад на предшколском васпитању и образовању у општини Прњавор почео је крајем 1973. године у Дјечијем вртићу „Наша Радост“ Прњавор. Капацитет вртића је </w:t>
      </w:r>
      <w:proofErr w:type="spellStart"/>
      <w:r w:rsidRPr="00992D5E">
        <w:rPr>
          <w:rFonts w:cstheme="minorHAnsi"/>
          <w:lang w:val="sr-Cyrl-BA"/>
        </w:rPr>
        <w:t>дo</w:t>
      </w:r>
      <w:proofErr w:type="spellEnd"/>
      <w:r w:rsidRPr="00992D5E">
        <w:rPr>
          <w:rFonts w:cstheme="minorHAnsi"/>
          <w:lang w:val="sr-Cyrl-BA"/>
        </w:rPr>
        <w:t xml:space="preserve"> 200 дјеце, колико их тренутно и борави. У септембру 2016. године завршени су радови на проширењу објекта вртића чиме су </w:t>
      </w:r>
      <w:proofErr w:type="spellStart"/>
      <w:r w:rsidRPr="00992D5E">
        <w:rPr>
          <w:rFonts w:cstheme="minorHAnsi"/>
          <w:lang w:val="sr-Cyrl-BA"/>
        </w:rPr>
        <w:t>обезбијеђени</w:t>
      </w:r>
      <w:proofErr w:type="spellEnd"/>
      <w:r w:rsidRPr="00992D5E">
        <w:rPr>
          <w:rFonts w:cstheme="minorHAnsi"/>
          <w:lang w:val="sr-Cyrl-BA"/>
        </w:rPr>
        <w:t xml:space="preserve"> довољни капацитети за упис заинтересоване дјеце. Од 01.10.2014. године почела је са радом организациона јединица у Доњој Илови, површине 226 </w:t>
      </w:r>
      <w:r w:rsidR="00637B4F">
        <w:rPr>
          <w:rFonts w:cstheme="minorHAnsi"/>
          <w:lang w:val="sr-Latn-BA"/>
        </w:rPr>
        <w:t>m</w:t>
      </w:r>
      <w:r w:rsidRPr="00992D5E">
        <w:rPr>
          <w:rFonts w:cstheme="minorHAnsi"/>
          <w:lang w:val="sr-Cyrl-BA"/>
        </w:rPr>
        <w:t xml:space="preserve">2, са двориштем површине 2.774 </w:t>
      </w:r>
      <w:r w:rsidR="00637B4F">
        <w:rPr>
          <w:rFonts w:cstheme="minorHAnsi"/>
          <w:lang w:val="sr-Latn-BA"/>
        </w:rPr>
        <w:t>m</w:t>
      </w:r>
      <w:r w:rsidRPr="00992D5E">
        <w:rPr>
          <w:rFonts w:cstheme="minorHAnsi"/>
          <w:lang w:val="sr-Cyrl-BA"/>
        </w:rPr>
        <w:t xml:space="preserve">2. До наведене Организационе јединице организован је </w:t>
      </w:r>
      <w:proofErr w:type="spellStart"/>
      <w:r w:rsidRPr="00992D5E">
        <w:rPr>
          <w:rFonts w:cstheme="minorHAnsi"/>
          <w:lang w:val="sr-Cyrl-BA"/>
        </w:rPr>
        <w:t>превоз</w:t>
      </w:r>
      <w:proofErr w:type="spellEnd"/>
      <w:r w:rsidRPr="00992D5E">
        <w:rPr>
          <w:rFonts w:cstheme="minorHAnsi"/>
          <w:lang w:val="sr-Cyrl-BA"/>
        </w:rPr>
        <w:t xml:space="preserve"> дјеце од матичног вртића. </w:t>
      </w:r>
      <w:proofErr w:type="spellStart"/>
      <w:r w:rsidRPr="00992D5E">
        <w:rPr>
          <w:rFonts w:cstheme="minorHAnsi"/>
          <w:lang w:val="sr-Cyrl-BA"/>
        </w:rPr>
        <w:t>Превоз</w:t>
      </w:r>
      <w:proofErr w:type="spellEnd"/>
      <w:r w:rsidRPr="00992D5E">
        <w:rPr>
          <w:rFonts w:cstheme="minorHAnsi"/>
          <w:lang w:val="sr-Cyrl-BA"/>
        </w:rPr>
        <w:t xml:space="preserve"> дјеце се врши свакодневно, аутобусом који задовољава све услове и стандарде за </w:t>
      </w:r>
      <w:proofErr w:type="spellStart"/>
      <w:r w:rsidRPr="00992D5E">
        <w:rPr>
          <w:rFonts w:cstheme="minorHAnsi"/>
          <w:lang w:val="sr-Cyrl-BA"/>
        </w:rPr>
        <w:t>превоз</w:t>
      </w:r>
      <w:proofErr w:type="spellEnd"/>
      <w:r w:rsidRPr="00992D5E">
        <w:rPr>
          <w:rFonts w:cstheme="minorHAnsi"/>
          <w:lang w:val="sr-Cyrl-BA"/>
        </w:rPr>
        <w:t xml:space="preserve"> дјеце. </w:t>
      </w:r>
    </w:p>
    <w:p w14:paraId="5DE6FCB0" w14:textId="77777777"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Рад са дјецом организован је у шест васпитно-образовних група у централном вртићу и двије васпитно-образовне групе у Организационој јединици Доња Илова. У вртићу је запослено 16 радника са одговарајућом стручном спремом. </w:t>
      </w:r>
    </w:p>
    <w:p w14:paraId="0178CB40" w14:textId="7F6B5D11"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Поред </w:t>
      </w:r>
      <w:r w:rsidR="00EF3C4B" w:rsidRPr="00992D5E">
        <w:rPr>
          <w:rFonts w:cstheme="minorHAnsi"/>
          <w:lang w:val="sr-Cyrl-BA"/>
        </w:rPr>
        <w:t>Д</w:t>
      </w:r>
      <w:r w:rsidRPr="00992D5E">
        <w:rPr>
          <w:rFonts w:cstheme="minorHAnsi"/>
          <w:lang w:val="sr-Cyrl-BA"/>
        </w:rPr>
        <w:t>јечијег вртића „Наша радост“ Прњавор, који је организован као јавна установа, на подручју општине раде</w:t>
      </w:r>
      <w:r w:rsidR="00E53475" w:rsidRPr="00992D5E">
        <w:rPr>
          <w:rFonts w:cstheme="minorHAnsi"/>
          <w:lang w:val="sr-Cyrl-BA"/>
        </w:rPr>
        <w:t xml:space="preserve"> и</w:t>
      </w:r>
      <w:r w:rsidRPr="00992D5E">
        <w:rPr>
          <w:rFonts w:cstheme="minorHAnsi"/>
          <w:lang w:val="sr-Cyrl-BA"/>
        </w:rPr>
        <w:t xml:space="preserve"> </w:t>
      </w:r>
      <w:r w:rsidR="00856C48" w:rsidRPr="00992D5E">
        <w:rPr>
          <w:rFonts w:cstheme="minorHAnsi"/>
          <w:lang w:val="sr-Cyrl-BA"/>
        </w:rPr>
        <w:t>три</w:t>
      </w:r>
      <w:r w:rsidRPr="00992D5E">
        <w:rPr>
          <w:rFonts w:cstheme="minorHAnsi"/>
          <w:lang w:val="sr-Cyrl-BA"/>
        </w:rPr>
        <w:t xml:space="preserve"> предшколске установе у приватном власништву, у којима борави</w:t>
      </w:r>
      <w:r w:rsidR="00E53475" w:rsidRPr="00992D5E">
        <w:rPr>
          <w:rFonts w:cstheme="minorHAnsi"/>
          <w:lang w:val="sr-Cyrl-BA"/>
        </w:rPr>
        <w:t xml:space="preserve"> укупно</w:t>
      </w:r>
      <w:r w:rsidRPr="00992D5E">
        <w:rPr>
          <w:rFonts w:cstheme="minorHAnsi"/>
          <w:lang w:val="sr-Cyrl-BA"/>
        </w:rPr>
        <w:t xml:space="preserve"> </w:t>
      </w:r>
      <w:proofErr w:type="spellStart"/>
      <w:r w:rsidR="00C845BE" w:rsidRPr="00992D5E">
        <w:rPr>
          <w:rFonts w:cstheme="minorHAnsi"/>
          <w:lang w:val="sr-Cyrl-BA"/>
        </w:rPr>
        <w:t>пре</w:t>
      </w:r>
      <w:r w:rsidRPr="00992D5E">
        <w:rPr>
          <w:rFonts w:cstheme="minorHAnsi"/>
          <w:lang w:val="sr-Cyrl-BA"/>
        </w:rPr>
        <w:t>ко</w:t>
      </w:r>
      <w:proofErr w:type="spellEnd"/>
      <w:r w:rsidRPr="00992D5E">
        <w:rPr>
          <w:rFonts w:cstheme="minorHAnsi"/>
          <w:lang w:val="sr-Cyrl-BA"/>
        </w:rPr>
        <w:t xml:space="preserve"> </w:t>
      </w:r>
      <w:r w:rsidR="00C845BE" w:rsidRPr="00992D5E">
        <w:rPr>
          <w:rFonts w:cstheme="minorHAnsi"/>
          <w:lang w:val="sr-Cyrl-BA"/>
        </w:rPr>
        <w:t>30</w:t>
      </w:r>
      <w:r w:rsidRPr="00992D5E">
        <w:rPr>
          <w:rFonts w:cstheme="minorHAnsi"/>
          <w:lang w:val="sr-Cyrl-BA"/>
        </w:rPr>
        <w:t>0 малишана. Сви вртићи у јавном и приватном сектору, раде у складу са Програмом за предшколско васпитање и образовање који доноси Министарство просвјете и културе Републике Српске.</w:t>
      </w:r>
    </w:p>
    <w:p w14:paraId="10661C95" w14:textId="5CFC7AF7"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Узимајући у обзир број дјеце рођене у периоду од 2016. до 2020. године, процјењује се да на подручју општине Прњавор има око 1400 дјеце предшколског узраста, а да око </w:t>
      </w:r>
      <w:r w:rsidR="000165DA" w:rsidRPr="00992D5E">
        <w:rPr>
          <w:rFonts w:cstheme="minorHAnsi"/>
          <w:lang w:val="sr-Cyrl-BA"/>
        </w:rPr>
        <w:t>25</w:t>
      </w:r>
      <w:r w:rsidRPr="00992D5E">
        <w:rPr>
          <w:rFonts w:cstheme="minorHAnsi"/>
          <w:lang w:val="sr-Cyrl-BA"/>
        </w:rPr>
        <w:t xml:space="preserve"> % њих похађа неку од предшколских установа на подручју општине.  </w:t>
      </w:r>
    </w:p>
    <w:p w14:paraId="70D51714" w14:textId="05A49CE3" w:rsidR="002B60EE" w:rsidRPr="00992D5E" w:rsidRDefault="002B60EE" w:rsidP="002B60EE">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00E3152E" w:rsidRPr="00992D5E">
        <w:rPr>
          <w:rFonts w:cstheme="minorHAnsi"/>
          <w:b/>
          <w:bCs/>
          <w:lang w:val="sr-Cyrl-BA"/>
        </w:rPr>
        <w:t>Преглед</w:t>
      </w:r>
      <w:proofErr w:type="spellEnd"/>
      <w:r w:rsidR="00E3152E" w:rsidRPr="00992D5E">
        <w:rPr>
          <w:rFonts w:cstheme="minorHAnsi"/>
          <w:b/>
          <w:bCs/>
          <w:lang w:val="sr-Cyrl-BA"/>
        </w:rPr>
        <w:t xml:space="preserve"> предшколских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44"/>
        <w:gridCol w:w="959"/>
        <w:gridCol w:w="830"/>
        <w:gridCol w:w="830"/>
        <w:gridCol w:w="830"/>
        <w:gridCol w:w="830"/>
        <w:gridCol w:w="830"/>
        <w:gridCol w:w="1004"/>
        <w:gridCol w:w="1044"/>
      </w:tblGrid>
      <w:tr w:rsidR="00745D5A" w:rsidRPr="003A5D9C" w14:paraId="333162B9" w14:textId="77777777" w:rsidTr="0097474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val="restart"/>
            <w:tcBorders>
              <w:top w:val="none" w:sz="0" w:space="0" w:color="auto"/>
              <w:left w:val="none" w:sz="0" w:space="0" w:color="auto"/>
              <w:right w:val="none" w:sz="0" w:space="0" w:color="auto"/>
            </w:tcBorders>
            <w:hideMark/>
          </w:tcPr>
          <w:p w14:paraId="2000CDDE"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542" w:type="pct"/>
            <w:vMerge w:val="restart"/>
            <w:tcBorders>
              <w:top w:val="none" w:sz="0" w:space="0" w:color="auto"/>
              <w:left w:val="none" w:sz="0" w:space="0" w:color="auto"/>
              <w:right w:val="none" w:sz="0" w:space="0" w:color="auto"/>
            </w:tcBorders>
            <w:hideMark/>
          </w:tcPr>
          <w:p w14:paraId="59E67039" w14:textId="1E00D875"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јединица</w:t>
            </w:r>
          </w:p>
        </w:tc>
        <w:tc>
          <w:tcPr>
            <w:tcW w:w="498" w:type="pct"/>
            <w:vMerge w:val="restart"/>
            <w:tcBorders>
              <w:top w:val="none" w:sz="0" w:space="0" w:color="auto"/>
              <w:left w:val="none" w:sz="0" w:space="0" w:color="auto"/>
              <w:right w:val="none" w:sz="0" w:space="0" w:color="auto"/>
            </w:tcBorders>
            <w:hideMark/>
          </w:tcPr>
          <w:p w14:paraId="786C2BD8"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2154" w:type="pct"/>
            <w:gridSpan w:val="5"/>
            <w:tcBorders>
              <w:top w:val="none" w:sz="0" w:space="0" w:color="auto"/>
              <w:left w:val="none" w:sz="0" w:space="0" w:color="auto"/>
              <w:right w:val="none" w:sz="0" w:space="0" w:color="auto"/>
            </w:tcBorders>
            <w:hideMark/>
          </w:tcPr>
          <w:p w14:paraId="68DB084F" w14:textId="7C8091FF"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 xml:space="preserve">Број </w:t>
            </w:r>
            <w:r w:rsidR="00DB7F76" w:rsidRPr="00992D5E">
              <w:rPr>
                <w:rFonts w:cstheme="minorHAnsi"/>
                <w:color w:val="auto"/>
                <w:sz w:val="16"/>
                <w:szCs w:val="16"/>
                <w:lang w:val="sr-Cyrl-BA"/>
              </w:rPr>
              <w:t>дјеце</w:t>
            </w:r>
          </w:p>
        </w:tc>
        <w:tc>
          <w:tcPr>
            <w:tcW w:w="521" w:type="pct"/>
            <w:vMerge w:val="restart"/>
            <w:tcBorders>
              <w:top w:val="none" w:sz="0" w:space="0" w:color="auto"/>
              <w:left w:val="none" w:sz="0" w:space="0" w:color="auto"/>
              <w:right w:val="none" w:sz="0" w:space="0" w:color="auto"/>
            </w:tcBorders>
            <w:hideMark/>
          </w:tcPr>
          <w:p w14:paraId="35DAAEDE"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543" w:type="pct"/>
            <w:vMerge w:val="restart"/>
            <w:tcBorders>
              <w:top w:val="none" w:sz="0" w:space="0" w:color="auto"/>
              <w:left w:val="none" w:sz="0" w:space="0" w:color="auto"/>
              <w:right w:val="none" w:sz="0" w:space="0" w:color="auto"/>
            </w:tcBorders>
            <w:hideMark/>
          </w:tcPr>
          <w:p w14:paraId="600176A4"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745D5A" w:rsidRPr="00992D5E" w14:paraId="689F06A1" w14:textId="77777777" w:rsidTr="0097474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08A51154"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3F9666E2"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98" w:type="pct"/>
            <w:vMerge/>
            <w:hideMark/>
          </w:tcPr>
          <w:p w14:paraId="07F5BBC1"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1" w:type="pct"/>
            <w:vMerge w:val="restart"/>
            <w:noWrap/>
            <w:hideMark/>
          </w:tcPr>
          <w:p w14:paraId="793091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431" w:type="pct"/>
            <w:vMerge w:val="restart"/>
            <w:noWrap/>
            <w:hideMark/>
          </w:tcPr>
          <w:p w14:paraId="5756A2F7"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431" w:type="pct"/>
            <w:vMerge w:val="restart"/>
            <w:noWrap/>
            <w:hideMark/>
          </w:tcPr>
          <w:p w14:paraId="31B6C5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431" w:type="pct"/>
            <w:vMerge w:val="restart"/>
            <w:noWrap/>
            <w:hideMark/>
          </w:tcPr>
          <w:p w14:paraId="4BCF552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431" w:type="pct"/>
            <w:vMerge w:val="restart"/>
            <w:noWrap/>
            <w:hideMark/>
          </w:tcPr>
          <w:p w14:paraId="6C020FB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521" w:type="pct"/>
            <w:vMerge/>
            <w:hideMark/>
          </w:tcPr>
          <w:p w14:paraId="262267FB"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543" w:type="pct"/>
            <w:vMerge/>
            <w:hideMark/>
          </w:tcPr>
          <w:p w14:paraId="257A8723"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745D5A" w:rsidRPr="00992D5E" w14:paraId="547A458B"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37CE422E"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7ECDA39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98" w:type="pct"/>
            <w:vMerge/>
            <w:hideMark/>
          </w:tcPr>
          <w:p w14:paraId="3208EF1B"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BC9BB5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2525055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849F94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68ECCE2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5FAD218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521" w:type="pct"/>
            <w:shd w:val="clear" w:color="auto" w:fill="C5E0B3" w:themeFill="accent6" w:themeFillTint="66"/>
            <w:noWrap/>
            <w:hideMark/>
          </w:tcPr>
          <w:p w14:paraId="0FEB375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543" w:type="pct"/>
            <w:vMerge/>
            <w:hideMark/>
          </w:tcPr>
          <w:p w14:paraId="58ABDE4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745D5A" w:rsidRPr="00992D5E" w14:paraId="0FA634F1"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1CACED8"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 xml:space="preserve">ЈУ предшколска установа </w:t>
            </w:r>
            <w:r w:rsidRPr="00992D5E">
              <w:rPr>
                <w:rFonts w:cstheme="minorHAnsi"/>
                <w:color w:val="auto"/>
                <w:sz w:val="16"/>
                <w:szCs w:val="16"/>
                <w:lang w:val="sr-Cyrl-BA"/>
              </w:rPr>
              <w:br/>
            </w:r>
            <w:r w:rsidRPr="00992D5E">
              <w:rPr>
                <w:rFonts w:cstheme="minorHAnsi"/>
                <w:color w:val="auto"/>
                <w:sz w:val="16"/>
                <w:szCs w:val="16"/>
                <w:lang w:val="sr-Cyrl-BA"/>
              </w:rPr>
              <w:lastRenderedPageBreak/>
              <w:t>"Наша радост" Прњавор</w:t>
            </w:r>
          </w:p>
        </w:tc>
        <w:tc>
          <w:tcPr>
            <w:tcW w:w="542" w:type="pct"/>
            <w:hideMark/>
          </w:tcPr>
          <w:p w14:paraId="0C6E1D2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lastRenderedPageBreak/>
              <w:t>1</w:t>
            </w:r>
          </w:p>
        </w:tc>
        <w:tc>
          <w:tcPr>
            <w:tcW w:w="498" w:type="pct"/>
            <w:hideMark/>
          </w:tcPr>
          <w:p w14:paraId="7760E4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8</w:t>
            </w:r>
          </w:p>
        </w:tc>
        <w:tc>
          <w:tcPr>
            <w:tcW w:w="431" w:type="pct"/>
            <w:noWrap/>
            <w:hideMark/>
          </w:tcPr>
          <w:p w14:paraId="5B37E21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201</w:t>
            </w:r>
          </w:p>
        </w:tc>
        <w:tc>
          <w:tcPr>
            <w:tcW w:w="431" w:type="pct"/>
            <w:noWrap/>
            <w:hideMark/>
          </w:tcPr>
          <w:p w14:paraId="09EAAD2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139</w:t>
            </w:r>
          </w:p>
        </w:tc>
        <w:tc>
          <w:tcPr>
            <w:tcW w:w="431" w:type="pct"/>
            <w:noWrap/>
            <w:hideMark/>
          </w:tcPr>
          <w:p w14:paraId="0B02A97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193</w:t>
            </w:r>
          </w:p>
        </w:tc>
        <w:tc>
          <w:tcPr>
            <w:tcW w:w="431" w:type="pct"/>
            <w:noWrap/>
            <w:hideMark/>
          </w:tcPr>
          <w:p w14:paraId="002BCEF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190</w:t>
            </w:r>
          </w:p>
        </w:tc>
        <w:tc>
          <w:tcPr>
            <w:tcW w:w="431" w:type="pct"/>
            <w:noWrap/>
            <w:hideMark/>
          </w:tcPr>
          <w:p w14:paraId="2BB07F7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177</w:t>
            </w:r>
          </w:p>
        </w:tc>
        <w:tc>
          <w:tcPr>
            <w:tcW w:w="521" w:type="pct"/>
            <w:noWrap/>
            <w:hideMark/>
          </w:tcPr>
          <w:p w14:paraId="2D1639D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16</w:t>
            </w:r>
          </w:p>
        </w:tc>
        <w:tc>
          <w:tcPr>
            <w:tcW w:w="543" w:type="pct"/>
            <w:hideMark/>
          </w:tcPr>
          <w:p w14:paraId="5E842C59"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r>
      <w:tr w:rsidR="00745D5A" w:rsidRPr="00992D5E" w14:paraId="35E14E8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649B686"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"Пчелица" Прњавор</w:t>
            </w:r>
          </w:p>
        </w:tc>
        <w:tc>
          <w:tcPr>
            <w:tcW w:w="542" w:type="pct"/>
            <w:hideMark/>
          </w:tcPr>
          <w:p w14:paraId="04EC1CA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w:t>
            </w:r>
          </w:p>
        </w:tc>
        <w:tc>
          <w:tcPr>
            <w:tcW w:w="498" w:type="pct"/>
            <w:hideMark/>
          </w:tcPr>
          <w:p w14:paraId="71132055"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w:t>
            </w:r>
          </w:p>
        </w:tc>
        <w:tc>
          <w:tcPr>
            <w:tcW w:w="431" w:type="pct"/>
            <w:noWrap/>
            <w:hideMark/>
          </w:tcPr>
          <w:p w14:paraId="05CC40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07D491B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431" w:type="pct"/>
            <w:noWrap/>
            <w:hideMark/>
          </w:tcPr>
          <w:p w14:paraId="00E74AC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61</w:t>
            </w:r>
          </w:p>
        </w:tc>
        <w:tc>
          <w:tcPr>
            <w:tcW w:w="431" w:type="pct"/>
            <w:noWrap/>
            <w:hideMark/>
          </w:tcPr>
          <w:p w14:paraId="442BEB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66</w:t>
            </w:r>
          </w:p>
        </w:tc>
        <w:tc>
          <w:tcPr>
            <w:tcW w:w="431" w:type="pct"/>
            <w:noWrap/>
            <w:hideMark/>
          </w:tcPr>
          <w:p w14:paraId="63F7D8A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71</w:t>
            </w:r>
          </w:p>
        </w:tc>
        <w:tc>
          <w:tcPr>
            <w:tcW w:w="521" w:type="pct"/>
            <w:noWrap/>
            <w:hideMark/>
          </w:tcPr>
          <w:p w14:paraId="363FB44C"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w:t>
            </w:r>
          </w:p>
        </w:tc>
        <w:tc>
          <w:tcPr>
            <w:tcW w:w="543" w:type="pct"/>
            <w:hideMark/>
          </w:tcPr>
          <w:p w14:paraId="73D7B90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30D047D7"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1F8E71ED"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w:t>
            </w:r>
            <w:proofErr w:type="spellStart"/>
            <w:r w:rsidRPr="00992D5E">
              <w:rPr>
                <w:rFonts w:cstheme="minorHAnsi"/>
                <w:color w:val="auto"/>
                <w:sz w:val="16"/>
                <w:szCs w:val="16"/>
                <w:lang w:val="sr-Cyrl-BA"/>
              </w:rPr>
              <w:t>Mickiy's</w:t>
            </w:r>
            <w:proofErr w:type="spellEnd"/>
            <w:r w:rsidRPr="00992D5E">
              <w:rPr>
                <w:rFonts w:cstheme="minorHAnsi"/>
                <w:color w:val="auto"/>
                <w:sz w:val="16"/>
                <w:szCs w:val="16"/>
                <w:lang w:val="sr-Cyrl-BA"/>
              </w:rPr>
              <w:t xml:space="preserve"> </w:t>
            </w:r>
            <w:proofErr w:type="spellStart"/>
            <w:r w:rsidRPr="00992D5E">
              <w:rPr>
                <w:rFonts w:cstheme="minorHAnsi"/>
                <w:color w:val="auto"/>
                <w:sz w:val="16"/>
                <w:szCs w:val="16"/>
                <w:lang w:val="sr-Cyrl-BA"/>
              </w:rPr>
              <w:t>land</w:t>
            </w:r>
            <w:proofErr w:type="spellEnd"/>
            <w:r w:rsidRPr="00992D5E">
              <w:rPr>
                <w:rFonts w:cstheme="minorHAnsi"/>
                <w:color w:val="auto"/>
                <w:sz w:val="16"/>
                <w:szCs w:val="16"/>
                <w:lang w:val="sr-Cyrl-BA"/>
              </w:rPr>
              <w:t>" Прњавор</w:t>
            </w:r>
          </w:p>
        </w:tc>
        <w:tc>
          <w:tcPr>
            <w:tcW w:w="542" w:type="pct"/>
            <w:hideMark/>
          </w:tcPr>
          <w:p w14:paraId="36B5659E"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6808340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DC1551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CE993E5"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58</w:t>
            </w:r>
          </w:p>
        </w:tc>
        <w:tc>
          <w:tcPr>
            <w:tcW w:w="431" w:type="pct"/>
            <w:noWrap/>
            <w:hideMark/>
          </w:tcPr>
          <w:p w14:paraId="47DB7170"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50</w:t>
            </w:r>
          </w:p>
        </w:tc>
        <w:tc>
          <w:tcPr>
            <w:tcW w:w="431" w:type="pct"/>
            <w:noWrap/>
            <w:hideMark/>
          </w:tcPr>
          <w:p w14:paraId="489BA6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65C2EB8"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521" w:type="pct"/>
            <w:noWrap/>
            <w:hideMark/>
          </w:tcPr>
          <w:p w14:paraId="69790D8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668C561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646BF44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4160CA83"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"Бамби" Прњавор</w:t>
            </w:r>
          </w:p>
        </w:tc>
        <w:tc>
          <w:tcPr>
            <w:tcW w:w="542" w:type="pct"/>
            <w:hideMark/>
          </w:tcPr>
          <w:p w14:paraId="3945E16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48E4EFC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1CF8A7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61FF197E"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1281EE10"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1D9695E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431" w:type="pct"/>
            <w:noWrap/>
            <w:hideMark/>
          </w:tcPr>
          <w:p w14:paraId="3500D02D"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521" w:type="pct"/>
            <w:noWrap/>
            <w:hideMark/>
          </w:tcPr>
          <w:p w14:paraId="7B3F165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21701896"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1B1A482F" w14:textId="77777777" w:rsidTr="0097474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bottom w:val="none" w:sz="0" w:space="0" w:color="auto"/>
            </w:tcBorders>
            <w:noWrap/>
            <w:hideMark/>
          </w:tcPr>
          <w:p w14:paraId="6AD14E1B" w14:textId="244D022B" w:rsidR="00745D5A" w:rsidRPr="00992D5E" w:rsidRDefault="00745D5A" w:rsidP="005707E4">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542" w:type="pct"/>
            <w:noWrap/>
            <w:hideMark/>
          </w:tcPr>
          <w:p w14:paraId="7AAE4DA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w:t>
            </w:r>
          </w:p>
        </w:tc>
        <w:tc>
          <w:tcPr>
            <w:tcW w:w="498" w:type="pct"/>
            <w:noWrap/>
            <w:hideMark/>
          </w:tcPr>
          <w:p w14:paraId="0BE5020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w:t>
            </w:r>
          </w:p>
        </w:tc>
        <w:tc>
          <w:tcPr>
            <w:tcW w:w="431" w:type="pct"/>
            <w:noWrap/>
            <w:hideMark/>
          </w:tcPr>
          <w:p w14:paraId="6B8B15E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w:t>
            </w:r>
          </w:p>
        </w:tc>
        <w:tc>
          <w:tcPr>
            <w:tcW w:w="431" w:type="pct"/>
            <w:noWrap/>
            <w:hideMark/>
          </w:tcPr>
          <w:p w14:paraId="51D4904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282</w:t>
            </w:r>
          </w:p>
        </w:tc>
        <w:tc>
          <w:tcPr>
            <w:tcW w:w="431" w:type="pct"/>
            <w:noWrap/>
            <w:hideMark/>
          </w:tcPr>
          <w:p w14:paraId="62AF6E0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284</w:t>
            </w:r>
          </w:p>
        </w:tc>
        <w:tc>
          <w:tcPr>
            <w:tcW w:w="431" w:type="pct"/>
            <w:noWrap/>
            <w:hideMark/>
          </w:tcPr>
          <w:p w14:paraId="7F1CB68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329</w:t>
            </w:r>
          </w:p>
        </w:tc>
        <w:tc>
          <w:tcPr>
            <w:tcW w:w="431" w:type="pct"/>
            <w:noWrap/>
            <w:hideMark/>
          </w:tcPr>
          <w:p w14:paraId="0B93CE9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315</w:t>
            </w:r>
          </w:p>
        </w:tc>
        <w:tc>
          <w:tcPr>
            <w:tcW w:w="521" w:type="pct"/>
            <w:noWrap/>
            <w:hideMark/>
          </w:tcPr>
          <w:p w14:paraId="40690D1C"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w:t>
            </w:r>
          </w:p>
        </w:tc>
        <w:tc>
          <w:tcPr>
            <w:tcW w:w="543" w:type="pct"/>
            <w:noWrap/>
            <w:hideMark/>
          </w:tcPr>
          <w:p w14:paraId="4BCD3941" w14:textId="77AA7DA9"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 2</w:t>
            </w:r>
          </w:p>
        </w:tc>
      </w:tr>
    </w:tbl>
    <w:p w14:paraId="7222115B" w14:textId="5322A729" w:rsidR="00C022E0" w:rsidRPr="00992D5E" w:rsidRDefault="00294295" w:rsidP="002E2B4F">
      <w:pPr>
        <w:spacing w:after="0" w:line="240" w:lineRule="auto"/>
        <w:jc w:val="center"/>
        <w:rPr>
          <w:rFonts w:cstheme="minorHAnsi"/>
          <w:i/>
          <w:iCs/>
          <w:lang w:val="sr-Cyrl-BA"/>
        </w:rPr>
      </w:pPr>
      <w:r w:rsidRPr="00992D5E">
        <w:rPr>
          <w:rFonts w:cstheme="minorHAnsi"/>
          <w:i/>
          <w:iCs/>
          <w:lang w:val="sr-Cyrl-BA"/>
        </w:rPr>
        <w:t>Извор: Одјељење за локални економски развој и друштв</w:t>
      </w:r>
      <w:r w:rsidR="00AF260E" w:rsidRPr="00992D5E">
        <w:rPr>
          <w:rFonts w:cstheme="minorHAnsi"/>
          <w:i/>
          <w:iCs/>
          <w:lang w:val="sr-Cyrl-BA"/>
        </w:rPr>
        <w:t>е</w:t>
      </w:r>
      <w:r w:rsidRPr="00992D5E">
        <w:rPr>
          <w:rFonts w:cstheme="minorHAnsi"/>
          <w:i/>
          <w:iCs/>
          <w:lang w:val="sr-Cyrl-BA"/>
        </w:rPr>
        <w:t>не дјелатности општине Прњавор</w:t>
      </w:r>
    </w:p>
    <w:p w14:paraId="0B72C430" w14:textId="77777777" w:rsidR="00BE6D2F" w:rsidRPr="00992D5E" w:rsidRDefault="00BE6D2F" w:rsidP="002E2B4F">
      <w:pPr>
        <w:spacing w:after="0"/>
        <w:rPr>
          <w:noProof/>
          <w:lang w:val="sr-Cyrl-BA"/>
        </w:rPr>
      </w:pPr>
    </w:p>
    <w:p w14:paraId="4CDD2606" w14:textId="3E086838" w:rsidR="00BE6D2F" w:rsidRPr="00992D5E" w:rsidRDefault="000737DE" w:rsidP="002E2B4F">
      <w:pPr>
        <w:pStyle w:val="Naslov4"/>
        <w:spacing w:before="0"/>
        <w:rPr>
          <w:noProof/>
          <w:lang w:val="sr-Cyrl-BA"/>
        </w:rPr>
      </w:pPr>
      <w:bookmarkStart w:id="77" w:name="_Toc44490361"/>
      <w:bookmarkStart w:id="78" w:name="_Toc44491009"/>
      <w:bookmarkStart w:id="79" w:name="_Toc92743494"/>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1.2</w:t>
      </w:r>
      <w:r w:rsidRPr="00992D5E">
        <w:rPr>
          <w:noProof/>
          <w:lang w:val="sr-Cyrl-BA"/>
        </w:rPr>
        <w:t>.</w:t>
      </w:r>
      <w:r w:rsidR="00BE6D2F" w:rsidRPr="00992D5E">
        <w:rPr>
          <w:noProof/>
          <w:lang w:val="sr-Cyrl-BA"/>
        </w:rPr>
        <w:t xml:space="preserve"> </w:t>
      </w:r>
      <w:r w:rsidR="001B6249" w:rsidRPr="00992D5E">
        <w:rPr>
          <w:noProof/>
          <w:lang w:val="sr-Cyrl-BA"/>
        </w:rPr>
        <w:t>Основно</w:t>
      </w:r>
      <w:r w:rsidR="00BE6D2F" w:rsidRPr="00992D5E">
        <w:rPr>
          <w:noProof/>
          <w:lang w:val="sr-Cyrl-BA"/>
        </w:rPr>
        <w:t xml:space="preserve"> </w:t>
      </w:r>
      <w:r w:rsidR="001B6249" w:rsidRPr="00992D5E">
        <w:rPr>
          <w:noProof/>
          <w:lang w:val="sr-Cyrl-BA"/>
        </w:rPr>
        <w:t>образовањ</w:t>
      </w:r>
      <w:bookmarkEnd w:id="77"/>
      <w:bookmarkEnd w:id="78"/>
      <w:bookmarkEnd w:id="79"/>
      <w:r w:rsidR="001B6249" w:rsidRPr="00992D5E">
        <w:rPr>
          <w:noProof/>
          <w:lang w:val="sr-Cyrl-BA"/>
        </w:rPr>
        <w:t>е</w:t>
      </w:r>
    </w:p>
    <w:p w14:paraId="052BCC75" w14:textId="5B64FC4B" w:rsidR="00AE078B" w:rsidRPr="00992D5E" w:rsidRDefault="00AE078B" w:rsidP="00AE078B">
      <w:pPr>
        <w:spacing w:after="100" w:line="240" w:lineRule="auto"/>
        <w:jc w:val="both"/>
        <w:rPr>
          <w:rFonts w:cstheme="minorHAnsi"/>
          <w:lang w:val="sr-Cyrl-BA"/>
        </w:rPr>
      </w:pPr>
      <w:bookmarkStart w:id="80" w:name="_Toc44490362"/>
      <w:bookmarkStart w:id="81" w:name="_Toc44491010"/>
      <w:r w:rsidRPr="00992D5E">
        <w:rPr>
          <w:rFonts w:cstheme="minorHAnsi"/>
          <w:lang w:val="sr-Cyrl-BA"/>
        </w:rPr>
        <w:t>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са њиховим подручним одјељењима. Такође, поред осам основних школа ученици са подручја општине Прњавор имају могућност похађања школе за основно музичко образовање  „Константин Бабић“ Прњавор.</w:t>
      </w:r>
    </w:p>
    <w:p w14:paraId="4C2FC22E" w14:textId="1DCFAB1A" w:rsidR="005707E4" w:rsidRPr="00992D5E" w:rsidRDefault="005707E4" w:rsidP="005707E4">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Pr="00992D5E">
        <w:rPr>
          <w:rFonts w:cstheme="minorHAnsi"/>
          <w:b/>
          <w:bCs/>
          <w:lang w:val="sr-Cyrl-BA"/>
        </w:rPr>
        <w:t>Преглед</w:t>
      </w:r>
      <w:proofErr w:type="spellEnd"/>
      <w:r w:rsidRPr="00992D5E">
        <w:rPr>
          <w:rFonts w:cstheme="minorHAnsi"/>
          <w:b/>
          <w:bCs/>
          <w:lang w:val="sr-Cyrl-BA"/>
        </w:rPr>
        <w:t xml:space="preserve"> </w:t>
      </w:r>
      <w:proofErr w:type="spellStart"/>
      <w:r w:rsidR="00CE5D0B" w:rsidRPr="00992D5E">
        <w:rPr>
          <w:rFonts w:cstheme="minorHAnsi"/>
          <w:b/>
          <w:bCs/>
          <w:lang w:val="sr-Cyrl-BA"/>
        </w:rPr>
        <w:t>основно</w:t>
      </w:r>
      <w:r w:rsidRPr="00992D5E">
        <w:rPr>
          <w:rFonts w:cstheme="minorHAnsi"/>
          <w:b/>
          <w:bCs/>
          <w:lang w:val="sr-Cyrl-BA"/>
        </w:rPr>
        <w:t>школских</w:t>
      </w:r>
      <w:proofErr w:type="spellEnd"/>
      <w:r w:rsidRPr="00992D5E">
        <w:rPr>
          <w:rFonts w:cstheme="minorHAnsi"/>
          <w:b/>
          <w:bCs/>
          <w:lang w:val="sr-Cyrl-BA"/>
        </w:rPr>
        <w:t xml:space="preserve">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15"/>
        <w:gridCol w:w="840"/>
        <w:gridCol w:w="730"/>
        <w:gridCol w:w="730"/>
        <w:gridCol w:w="730"/>
        <w:gridCol w:w="730"/>
        <w:gridCol w:w="730"/>
        <w:gridCol w:w="880"/>
        <w:gridCol w:w="634"/>
        <w:gridCol w:w="917"/>
      </w:tblGrid>
      <w:tr w:rsidR="00C62052" w:rsidRPr="003A5D9C" w14:paraId="675546CC" w14:textId="77777777" w:rsidTr="000179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val="restart"/>
            <w:tcBorders>
              <w:top w:val="none" w:sz="0" w:space="0" w:color="auto"/>
              <w:left w:val="none" w:sz="0" w:space="0" w:color="auto"/>
              <w:right w:val="none" w:sz="0" w:space="0" w:color="auto"/>
            </w:tcBorders>
            <w:hideMark/>
          </w:tcPr>
          <w:p w14:paraId="4D73FCA5" w14:textId="77777777" w:rsidR="004F38FB" w:rsidRPr="00992D5E" w:rsidRDefault="004F38FB" w:rsidP="00F81FE0">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475" w:type="pct"/>
            <w:vMerge w:val="restart"/>
            <w:tcBorders>
              <w:top w:val="none" w:sz="0" w:space="0" w:color="auto"/>
              <w:left w:val="none" w:sz="0" w:space="0" w:color="auto"/>
              <w:right w:val="none" w:sz="0" w:space="0" w:color="auto"/>
            </w:tcBorders>
            <w:hideMark/>
          </w:tcPr>
          <w:p w14:paraId="75B027A5"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школа</w:t>
            </w:r>
          </w:p>
        </w:tc>
        <w:tc>
          <w:tcPr>
            <w:tcW w:w="436" w:type="pct"/>
            <w:vMerge w:val="restart"/>
            <w:tcBorders>
              <w:top w:val="none" w:sz="0" w:space="0" w:color="auto"/>
              <w:left w:val="none" w:sz="0" w:space="0" w:color="auto"/>
              <w:right w:val="none" w:sz="0" w:space="0" w:color="auto"/>
            </w:tcBorders>
            <w:hideMark/>
          </w:tcPr>
          <w:p w14:paraId="01EDDFC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1888" w:type="pct"/>
            <w:gridSpan w:val="5"/>
            <w:tcBorders>
              <w:top w:val="none" w:sz="0" w:space="0" w:color="auto"/>
              <w:left w:val="none" w:sz="0" w:space="0" w:color="auto"/>
              <w:right w:val="none" w:sz="0" w:space="0" w:color="auto"/>
            </w:tcBorders>
            <w:hideMark/>
          </w:tcPr>
          <w:p w14:paraId="1DAD978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ученика</w:t>
            </w:r>
          </w:p>
        </w:tc>
        <w:tc>
          <w:tcPr>
            <w:tcW w:w="457" w:type="pct"/>
            <w:vMerge w:val="restart"/>
            <w:tcBorders>
              <w:top w:val="none" w:sz="0" w:space="0" w:color="auto"/>
              <w:left w:val="none" w:sz="0" w:space="0" w:color="auto"/>
              <w:right w:val="none" w:sz="0" w:space="0" w:color="auto"/>
            </w:tcBorders>
            <w:hideMark/>
          </w:tcPr>
          <w:p w14:paraId="2799DFAC"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327" w:type="pct"/>
            <w:vMerge w:val="restart"/>
            <w:tcBorders>
              <w:top w:val="none" w:sz="0" w:space="0" w:color="auto"/>
              <w:left w:val="none" w:sz="0" w:space="0" w:color="auto"/>
              <w:right w:val="none" w:sz="0" w:space="0" w:color="auto"/>
            </w:tcBorders>
            <w:hideMark/>
          </w:tcPr>
          <w:p w14:paraId="55268F9E"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која до школе путују више од 4km</w:t>
            </w:r>
          </w:p>
        </w:tc>
        <w:tc>
          <w:tcPr>
            <w:tcW w:w="477" w:type="pct"/>
            <w:vMerge w:val="restart"/>
            <w:tcBorders>
              <w:top w:val="none" w:sz="0" w:space="0" w:color="auto"/>
              <w:left w:val="none" w:sz="0" w:space="0" w:color="auto"/>
              <w:right w:val="none" w:sz="0" w:space="0" w:color="auto"/>
            </w:tcBorders>
            <w:hideMark/>
          </w:tcPr>
          <w:p w14:paraId="43607AD6"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C62052" w:rsidRPr="00992D5E" w14:paraId="77AF1737" w14:textId="77777777" w:rsidTr="0001794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4D89DEE5"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3D38C86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6" w:type="pct"/>
            <w:vMerge/>
            <w:hideMark/>
          </w:tcPr>
          <w:p w14:paraId="466D607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78" w:type="pct"/>
            <w:vMerge w:val="restart"/>
            <w:noWrap/>
            <w:hideMark/>
          </w:tcPr>
          <w:p w14:paraId="6D1A02B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378" w:type="pct"/>
            <w:vMerge w:val="restart"/>
            <w:noWrap/>
            <w:hideMark/>
          </w:tcPr>
          <w:p w14:paraId="19E789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378" w:type="pct"/>
            <w:vMerge w:val="restart"/>
            <w:noWrap/>
            <w:hideMark/>
          </w:tcPr>
          <w:p w14:paraId="62906ED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378" w:type="pct"/>
            <w:vMerge w:val="restart"/>
            <w:noWrap/>
            <w:hideMark/>
          </w:tcPr>
          <w:p w14:paraId="59FA2B0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378" w:type="pct"/>
            <w:vMerge w:val="restart"/>
            <w:noWrap/>
            <w:hideMark/>
          </w:tcPr>
          <w:p w14:paraId="6D520A2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457" w:type="pct"/>
            <w:vMerge/>
            <w:hideMark/>
          </w:tcPr>
          <w:p w14:paraId="7F5C6D1B"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27" w:type="pct"/>
            <w:vMerge/>
            <w:hideMark/>
          </w:tcPr>
          <w:p w14:paraId="17D2973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77" w:type="pct"/>
            <w:vMerge/>
            <w:hideMark/>
          </w:tcPr>
          <w:p w14:paraId="05004DA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C62052" w:rsidRPr="00992D5E" w14:paraId="217A2FC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131A913E"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7D42B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6" w:type="pct"/>
            <w:vMerge/>
            <w:hideMark/>
          </w:tcPr>
          <w:p w14:paraId="04BA8D3E"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3C925E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56C06A2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EB56CC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11BE06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57B65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57" w:type="pct"/>
            <w:shd w:val="clear" w:color="auto" w:fill="C5E0B3" w:themeFill="accent6" w:themeFillTint="66"/>
            <w:noWrap/>
            <w:hideMark/>
          </w:tcPr>
          <w:p w14:paraId="09F4495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327" w:type="pct"/>
            <w:vMerge/>
            <w:hideMark/>
          </w:tcPr>
          <w:p w14:paraId="7BAE4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77" w:type="pct"/>
            <w:vMerge/>
            <w:hideMark/>
          </w:tcPr>
          <w:p w14:paraId="692DEA16"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C62052" w:rsidRPr="00992D5E" w14:paraId="048283B5" w14:textId="77777777" w:rsidTr="00017949">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49F1384"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"Никола Тесла" </w:t>
            </w:r>
          </w:p>
          <w:p w14:paraId="712CF64C" w14:textId="5EC55D74"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64F1BDB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290701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35</w:t>
            </w:r>
          </w:p>
        </w:tc>
        <w:tc>
          <w:tcPr>
            <w:tcW w:w="378" w:type="pct"/>
            <w:noWrap/>
            <w:hideMark/>
          </w:tcPr>
          <w:p w14:paraId="0CCB893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915</w:t>
            </w:r>
          </w:p>
        </w:tc>
        <w:tc>
          <w:tcPr>
            <w:tcW w:w="378" w:type="pct"/>
            <w:noWrap/>
            <w:hideMark/>
          </w:tcPr>
          <w:p w14:paraId="775B498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917</w:t>
            </w:r>
          </w:p>
        </w:tc>
        <w:tc>
          <w:tcPr>
            <w:tcW w:w="378" w:type="pct"/>
            <w:noWrap/>
            <w:hideMark/>
          </w:tcPr>
          <w:p w14:paraId="041FF43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787</w:t>
            </w:r>
          </w:p>
        </w:tc>
        <w:tc>
          <w:tcPr>
            <w:tcW w:w="378" w:type="pct"/>
            <w:noWrap/>
            <w:hideMark/>
          </w:tcPr>
          <w:p w14:paraId="58E8C2B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885</w:t>
            </w:r>
          </w:p>
        </w:tc>
        <w:tc>
          <w:tcPr>
            <w:tcW w:w="378" w:type="pct"/>
            <w:noWrap/>
            <w:hideMark/>
          </w:tcPr>
          <w:p w14:paraId="7482AD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873</w:t>
            </w:r>
          </w:p>
        </w:tc>
        <w:tc>
          <w:tcPr>
            <w:tcW w:w="457" w:type="pct"/>
            <w:noWrap/>
            <w:hideMark/>
          </w:tcPr>
          <w:p w14:paraId="54361CB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74</w:t>
            </w:r>
          </w:p>
        </w:tc>
        <w:tc>
          <w:tcPr>
            <w:tcW w:w="327" w:type="pct"/>
            <w:noWrap/>
            <w:hideMark/>
          </w:tcPr>
          <w:p w14:paraId="3AF7C96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196</w:t>
            </w:r>
          </w:p>
        </w:tc>
        <w:tc>
          <w:tcPr>
            <w:tcW w:w="477" w:type="pct"/>
            <w:noWrap/>
            <w:hideMark/>
          </w:tcPr>
          <w:p w14:paraId="4EF768F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w:t>
            </w:r>
          </w:p>
        </w:tc>
      </w:tr>
      <w:tr w:rsidR="00C62052" w:rsidRPr="00992D5E" w14:paraId="624A7A99" w14:textId="77777777" w:rsidTr="00017949">
        <w:trPr>
          <w:trHeight w:val="47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F823E4F"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ОШ "Бранко Ћопић"</w:t>
            </w:r>
            <w:r w:rsidR="005707E4" w:rsidRPr="00992D5E">
              <w:rPr>
                <w:rFonts w:cstheme="minorHAnsi"/>
                <w:color w:val="auto"/>
                <w:sz w:val="16"/>
                <w:szCs w:val="16"/>
                <w:lang w:val="sr-Cyrl-BA"/>
              </w:rPr>
              <w:t xml:space="preserve"> </w:t>
            </w:r>
          </w:p>
          <w:p w14:paraId="1E035E2B" w14:textId="1D07CE4E"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02405FE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7AACEBC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78" w:type="pct"/>
            <w:noWrap/>
            <w:hideMark/>
          </w:tcPr>
          <w:p w14:paraId="56DEF61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709</w:t>
            </w:r>
          </w:p>
        </w:tc>
        <w:tc>
          <w:tcPr>
            <w:tcW w:w="378" w:type="pct"/>
            <w:noWrap/>
            <w:hideMark/>
          </w:tcPr>
          <w:p w14:paraId="42946A7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724</w:t>
            </w:r>
          </w:p>
        </w:tc>
        <w:tc>
          <w:tcPr>
            <w:tcW w:w="378" w:type="pct"/>
            <w:noWrap/>
            <w:hideMark/>
          </w:tcPr>
          <w:p w14:paraId="52C505F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378" w:type="pct"/>
            <w:noWrap/>
            <w:hideMark/>
          </w:tcPr>
          <w:p w14:paraId="6B837B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723</w:t>
            </w:r>
          </w:p>
        </w:tc>
        <w:tc>
          <w:tcPr>
            <w:tcW w:w="378" w:type="pct"/>
            <w:noWrap/>
            <w:hideMark/>
          </w:tcPr>
          <w:p w14:paraId="2E2886E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457" w:type="pct"/>
            <w:noWrap/>
            <w:hideMark/>
          </w:tcPr>
          <w:p w14:paraId="63CB1C8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57</w:t>
            </w:r>
          </w:p>
        </w:tc>
        <w:tc>
          <w:tcPr>
            <w:tcW w:w="327" w:type="pct"/>
            <w:noWrap/>
            <w:hideMark/>
          </w:tcPr>
          <w:p w14:paraId="02119EF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197</w:t>
            </w:r>
          </w:p>
        </w:tc>
        <w:tc>
          <w:tcPr>
            <w:tcW w:w="477" w:type="pct"/>
            <w:noWrap/>
            <w:hideMark/>
          </w:tcPr>
          <w:p w14:paraId="790C273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w:t>
            </w:r>
          </w:p>
        </w:tc>
      </w:tr>
      <w:tr w:rsidR="00C62052" w:rsidRPr="00992D5E" w14:paraId="2C541C39"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BD5A91B"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"Свети Сава" </w:t>
            </w:r>
          </w:p>
          <w:p w14:paraId="5E4E20EA" w14:textId="34DAE025"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 xml:space="preserve">Горњи </w:t>
            </w:r>
            <w:proofErr w:type="spellStart"/>
            <w:r w:rsidRPr="00992D5E">
              <w:rPr>
                <w:rFonts w:cstheme="minorHAnsi"/>
                <w:color w:val="auto"/>
                <w:sz w:val="16"/>
                <w:szCs w:val="16"/>
                <w:lang w:val="sr-Cyrl-BA"/>
              </w:rPr>
              <w:t>Смртићи</w:t>
            </w:r>
            <w:proofErr w:type="spellEnd"/>
          </w:p>
        </w:tc>
        <w:tc>
          <w:tcPr>
            <w:tcW w:w="475" w:type="pct"/>
            <w:noWrap/>
            <w:hideMark/>
          </w:tcPr>
          <w:p w14:paraId="765188F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1009BB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7F636F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24A884A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205</w:t>
            </w:r>
          </w:p>
        </w:tc>
        <w:tc>
          <w:tcPr>
            <w:tcW w:w="378" w:type="pct"/>
            <w:noWrap/>
            <w:hideMark/>
          </w:tcPr>
          <w:p w14:paraId="6FF55A8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29EA3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212</w:t>
            </w:r>
          </w:p>
        </w:tc>
        <w:tc>
          <w:tcPr>
            <w:tcW w:w="378" w:type="pct"/>
            <w:noWrap/>
            <w:hideMark/>
          </w:tcPr>
          <w:p w14:paraId="0AF0FB1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200</w:t>
            </w:r>
          </w:p>
        </w:tc>
        <w:tc>
          <w:tcPr>
            <w:tcW w:w="457" w:type="pct"/>
            <w:noWrap/>
            <w:hideMark/>
          </w:tcPr>
          <w:p w14:paraId="59DDA7C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26</w:t>
            </w:r>
          </w:p>
        </w:tc>
        <w:tc>
          <w:tcPr>
            <w:tcW w:w="327" w:type="pct"/>
            <w:noWrap/>
            <w:hideMark/>
          </w:tcPr>
          <w:p w14:paraId="277A51E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94</w:t>
            </w:r>
          </w:p>
        </w:tc>
        <w:tc>
          <w:tcPr>
            <w:tcW w:w="477" w:type="pct"/>
            <w:noWrap/>
            <w:hideMark/>
          </w:tcPr>
          <w:p w14:paraId="1AA44E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6D037138" w14:textId="77777777" w:rsidTr="00017949">
        <w:trPr>
          <w:trHeight w:val="404"/>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ECE7C1B"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"Милош Црњански" </w:t>
            </w:r>
          </w:p>
          <w:p w14:paraId="31CB9112" w14:textId="5F22A2DA" w:rsidR="004F38FB" w:rsidRPr="00992D5E" w:rsidRDefault="004F38FB" w:rsidP="00F81FE0">
            <w:pPr>
              <w:rPr>
                <w:rFonts w:cstheme="minorHAnsi"/>
                <w:color w:val="auto"/>
                <w:sz w:val="16"/>
                <w:szCs w:val="16"/>
                <w:lang w:val="sr-Cyrl-BA"/>
              </w:rPr>
            </w:pPr>
            <w:proofErr w:type="spellStart"/>
            <w:r w:rsidRPr="00992D5E">
              <w:rPr>
                <w:rFonts w:cstheme="minorHAnsi"/>
                <w:color w:val="auto"/>
                <w:sz w:val="16"/>
                <w:szCs w:val="16"/>
                <w:lang w:val="sr-Cyrl-BA"/>
              </w:rPr>
              <w:t>Поточани</w:t>
            </w:r>
            <w:proofErr w:type="spellEnd"/>
          </w:p>
        </w:tc>
        <w:tc>
          <w:tcPr>
            <w:tcW w:w="475" w:type="pct"/>
            <w:noWrap/>
            <w:hideMark/>
          </w:tcPr>
          <w:p w14:paraId="69893BA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w:t>
            </w:r>
          </w:p>
        </w:tc>
        <w:tc>
          <w:tcPr>
            <w:tcW w:w="436" w:type="pct"/>
            <w:noWrap/>
            <w:hideMark/>
          </w:tcPr>
          <w:p w14:paraId="50C14C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33</w:t>
            </w:r>
          </w:p>
        </w:tc>
        <w:tc>
          <w:tcPr>
            <w:tcW w:w="378" w:type="pct"/>
            <w:noWrap/>
            <w:hideMark/>
          </w:tcPr>
          <w:p w14:paraId="228E9FC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397</w:t>
            </w:r>
          </w:p>
        </w:tc>
        <w:tc>
          <w:tcPr>
            <w:tcW w:w="378" w:type="pct"/>
            <w:noWrap/>
            <w:hideMark/>
          </w:tcPr>
          <w:p w14:paraId="5493889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384</w:t>
            </w:r>
          </w:p>
        </w:tc>
        <w:tc>
          <w:tcPr>
            <w:tcW w:w="378" w:type="pct"/>
            <w:noWrap/>
            <w:hideMark/>
          </w:tcPr>
          <w:p w14:paraId="3AEB6AF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347</w:t>
            </w:r>
          </w:p>
        </w:tc>
        <w:tc>
          <w:tcPr>
            <w:tcW w:w="378" w:type="pct"/>
            <w:noWrap/>
            <w:hideMark/>
          </w:tcPr>
          <w:p w14:paraId="747326FF"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378" w:type="pct"/>
            <w:noWrap/>
            <w:hideMark/>
          </w:tcPr>
          <w:p w14:paraId="00ABF75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457" w:type="pct"/>
            <w:noWrap/>
            <w:hideMark/>
          </w:tcPr>
          <w:p w14:paraId="603D152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42</w:t>
            </w:r>
          </w:p>
        </w:tc>
        <w:tc>
          <w:tcPr>
            <w:tcW w:w="327" w:type="pct"/>
            <w:noWrap/>
            <w:hideMark/>
          </w:tcPr>
          <w:p w14:paraId="2260803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173</w:t>
            </w:r>
          </w:p>
        </w:tc>
        <w:tc>
          <w:tcPr>
            <w:tcW w:w="477" w:type="pct"/>
            <w:noWrap/>
            <w:hideMark/>
          </w:tcPr>
          <w:p w14:paraId="6B245CA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w:t>
            </w:r>
          </w:p>
        </w:tc>
      </w:tr>
      <w:tr w:rsidR="00C62052" w:rsidRPr="00992D5E" w14:paraId="27A3BAE3" w14:textId="77777777" w:rsidTr="00017949">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CFE03BC"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"Петар Кочић" </w:t>
            </w:r>
          </w:p>
          <w:p w14:paraId="381B699B" w14:textId="75BC89C3" w:rsidR="004F38FB" w:rsidRPr="00992D5E" w:rsidRDefault="004F38FB" w:rsidP="00F81FE0">
            <w:pPr>
              <w:rPr>
                <w:rFonts w:cstheme="minorHAnsi"/>
                <w:color w:val="auto"/>
                <w:sz w:val="16"/>
                <w:szCs w:val="16"/>
                <w:lang w:val="sr-Cyrl-BA"/>
              </w:rPr>
            </w:pPr>
            <w:proofErr w:type="spellStart"/>
            <w:r w:rsidRPr="00992D5E">
              <w:rPr>
                <w:rFonts w:cstheme="minorHAnsi"/>
                <w:color w:val="auto"/>
                <w:sz w:val="16"/>
                <w:szCs w:val="16"/>
                <w:lang w:val="sr-Cyrl-BA"/>
              </w:rPr>
              <w:t>Шибовска</w:t>
            </w:r>
            <w:proofErr w:type="spellEnd"/>
          </w:p>
        </w:tc>
        <w:tc>
          <w:tcPr>
            <w:tcW w:w="475" w:type="pct"/>
            <w:noWrap/>
            <w:hideMark/>
          </w:tcPr>
          <w:p w14:paraId="0EAF275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w:t>
            </w:r>
          </w:p>
        </w:tc>
        <w:tc>
          <w:tcPr>
            <w:tcW w:w="436" w:type="pct"/>
            <w:noWrap/>
            <w:hideMark/>
          </w:tcPr>
          <w:p w14:paraId="7084174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67D07B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221</w:t>
            </w:r>
          </w:p>
        </w:tc>
        <w:tc>
          <w:tcPr>
            <w:tcW w:w="378" w:type="pct"/>
            <w:noWrap/>
            <w:hideMark/>
          </w:tcPr>
          <w:p w14:paraId="559E792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B9AE6C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216</w:t>
            </w:r>
          </w:p>
        </w:tc>
        <w:tc>
          <w:tcPr>
            <w:tcW w:w="378" w:type="pct"/>
            <w:noWrap/>
            <w:hideMark/>
          </w:tcPr>
          <w:p w14:paraId="4093FB5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184</w:t>
            </w:r>
          </w:p>
        </w:tc>
        <w:tc>
          <w:tcPr>
            <w:tcW w:w="378" w:type="pct"/>
            <w:noWrap/>
            <w:hideMark/>
          </w:tcPr>
          <w:p w14:paraId="081E286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181</w:t>
            </w:r>
          </w:p>
        </w:tc>
        <w:tc>
          <w:tcPr>
            <w:tcW w:w="457" w:type="pct"/>
            <w:noWrap/>
            <w:hideMark/>
          </w:tcPr>
          <w:p w14:paraId="0800AB3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29</w:t>
            </w:r>
          </w:p>
        </w:tc>
        <w:tc>
          <w:tcPr>
            <w:tcW w:w="327" w:type="pct"/>
            <w:noWrap/>
            <w:hideMark/>
          </w:tcPr>
          <w:p w14:paraId="1CB464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107</w:t>
            </w:r>
          </w:p>
        </w:tc>
        <w:tc>
          <w:tcPr>
            <w:tcW w:w="477" w:type="pct"/>
            <w:noWrap/>
            <w:hideMark/>
          </w:tcPr>
          <w:p w14:paraId="4F7A733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03A2874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BEE7212"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"Вук Караџић" </w:t>
            </w:r>
          </w:p>
          <w:p w14:paraId="4F455421" w14:textId="17E233EB"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 xml:space="preserve">Доњи </w:t>
            </w:r>
            <w:proofErr w:type="spellStart"/>
            <w:r w:rsidRPr="00992D5E">
              <w:rPr>
                <w:rFonts w:cstheme="minorHAnsi"/>
                <w:color w:val="auto"/>
                <w:sz w:val="16"/>
                <w:szCs w:val="16"/>
                <w:lang w:val="sr-Cyrl-BA"/>
              </w:rPr>
              <w:t>Вијачани</w:t>
            </w:r>
            <w:proofErr w:type="spellEnd"/>
          </w:p>
        </w:tc>
        <w:tc>
          <w:tcPr>
            <w:tcW w:w="475" w:type="pct"/>
            <w:noWrap/>
            <w:hideMark/>
          </w:tcPr>
          <w:p w14:paraId="31B962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009C93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16</w:t>
            </w:r>
          </w:p>
        </w:tc>
        <w:tc>
          <w:tcPr>
            <w:tcW w:w="378" w:type="pct"/>
            <w:noWrap/>
            <w:hideMark/>
          </w:tcPr>
          <w:p w14:paraId="027990E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171</w:t>
            </w:r>
          </w:p>
        </w:tc>
        <w:tc>
          <w:tcPr>
            <w:tcW w:w="378" w:type="pct"/>
            <w:noWrap/>
            <w:hideMark/>
          </w:tcPr>
          <w:p w14:paraId="0CB80D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149</w:t>
            </w:r>
          </w:p>
        </w:tc>
        <w:tc>
          <w:tcPr>
            <w:tcW w:w="378" w:type="pct"/>
            <w:noWrap/>
            <w:hideMark/>
          </w:tcPr>
          <w:p w14:paraId="0BEFF06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141</w:t>
            </w:r>
          </w:p>
        </w:tc>
        <w:tc>
          <w:tcPr>
            <w:tcW w:w="378" w:type="pct"/>
            <w:noWrap/>
            <w:hideMark/>
          </w:tcPr>
          <w:p w14:paraId="0EE63CC9"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116</w:t>
            </w:r>
          </w:p>
        </w:tc>
        <w:tc>
          <w:tcPr>
            <w:tcW w:w="378" w:type="pct"/>
            <w:noWrap/>
            <w:hideMark/>
          </w:tcPr>
          <w:p w14:paraId="31B697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96</w:t>
            </w:r>
          </w:p>
        </w:tc>
        <w:tc>
          <w:tcPr>
            <w:tcW w:w="457" w:type="pct"/>
            <w:noWrap/>
            <w:hideMark/>
          </w:tcPr>
          <w:p w14:paraId="44CCE0B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02D5283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66</w:t>
            </w:r>
          </w:p>
        </w:tc>
        <w:tc>
          <w:tcPr>
            <w:tcW w:w="477" w:type="pct"/>
            <w:noWrap/>
            <w:hideMark/>
          </w:tcPr>
          <w:p w14:paraId="4674A31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r>
      <w:tr w:rsidR="00C62052" w:rsidRPr="00992D5E" w14:paraId="309E6457"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06D362EE"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ОШ "</w:t>
            </w:r>
            <w:proofErr w:type="spellStart"/>
            <w:r w:rsidRPr="00992D5E">
              <w:rPr>
                <w:rFonts w:cstheme="minorHAnsi"/>
                <w:color w:val="auto"/>
                <w:sz w:val="16"/>
                <w:szCs w:val="16"/>
                <w:lang w:val="sr-Cyrl-BA"/>
              </w:rPr>
              <w:t>Меша</w:t>
            </w:r>
            <w:proofErr w:type="spellEnd"/>
            <w:r w:rsidRPr="00992D5E">
              <w:rPr>
                <w:rFonts w:cstheme="minorHAnsi"/>
                <w:color w:val="auto"/>
                <w:sz w:val="16"/>
                <w:szCs w:val="16"/>
                <w:lang w:val="sr-Cyrl-BA"/>
              </w:rPr>
              <w:t xml:space="preserve"> Селимовић" </w:t>
            </w:r>
          </w:p>
          <w:p w14:paraId="0D2C5CF4" w14:textId="659B031D"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 xml:space="preserve">Н. </w:t>
            </w:r>
            <w:proofErr w:type="spellStart"/>
            <w:r w:rsidRPr="00992D5E">
              <w:rPr>
                <w:rFonts w:cstheme="minorHAnsi"/>
                <w:color w:val="auto"/>
                <w:sz w:val="16"/>
                <w:szCs w:val="16"/>
                <w:lang w:val="sr-Cyrl-BA"/>
              </w:rPr>
              <w:t>Лишња</w:t>
            </w:r>
            <w:proofErr w:type="spellEnd"/>
          </w:p>
        </w:tc>
        <w:tc>
          <w:tcPr>
            <w:tcW w:w="475" w:type="pct"/>
            <w:noWrap/>
            <w:hideMark/>
          </w:tcPr>
          <w:p w14:paraId="79F6ABE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072E47D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585D0B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49A4509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3FB3E04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150</w:t>
            </w:r>
          </w:p>
        </w:tc>
        <w:tc>
          <w:tcPr>
            <w:tcW w:w="378" w:type="pct"/>
            <w:noWrap/>
            <w:hideMark/>
          </w:tcPr>
          <w:p w14:paraId="72B1066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143</w:t>
            </w:r>
          </w:p>
        </w:tc>
        <w:tc>
          <w:tcPr>
            <w:tcW w:w="378" w:type="pct"/>
            <w:noWrap/>
            <w:hideMark/>
          </w:tcPr>
          <w:p w14:paraId="0C50414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145</w:t>
            </w:r>
          </w:p>
        </w:tc>
        <w:tc>
          <w:tcPr>
            <w:tcW w:w="457" w:type="pct"/>
            <w:noWrap/>
            <w:hideMark/>
          </w:tcPr>
          <w:p w14:paraId="7DE494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w:t>
            </w:r>
          </w:p>
        </w:tc>
        <w:tc>
          <w:tcPr>
            <w:tcW w:w="327" w:type="pct"/>
            <w:noWrap/>
            <w:hideMark/>
          </w:tcPr>
          <w:p w14:paraId="4510F2C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w:t>
            </w:r>
          </w:p>
        </w:tc>
        <w:tc>
          <w:tcPr>
            <w:tcW w:w="477" w:type="pct"/>
            <w:noWrap/>
            <w:hideMark/>
          </w:tcPr>
          <w:p w14:paraId="363F2C9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15F05082" w14:textId="77777777" w:rsidTr="00017949">
        <w:trPr>
          <w:trHeight w:val="42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2251DC0E"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"Иво Андрић" </w:t>
            </w:r>
          </w:p>
          <w:p w14:paraId="477C1C05" w14:textId="7C4FF408"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Кулаши</w:t>
            </w:r>
          </w:p>
        </w:tc>
        <w:tc>
          <w:tcPr>
            <w:tcW w:w="475" w:type="pct"/>
            <w:noWrap/>
            <w:hideMark/>
          </w:tcPr>
          <w:p w14:paraId="7F4BD16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1AADDB6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1AC6B6B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97</w:t>
            </w:r>
          </w:p>
        </w:tc>
        <w:tc>
          <w:tcPr>
            <w:tcW w:w="378" w:type="pct"/>
            <w:noWrap/>
            <w:hideMark/>
          </w:tcPr>
          <w:p w14:paraId="545B679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84</w:t>
            </w:r>
          </w:p>
        </w:tc>
        <w:tc>
          <w:tcPr>
            <w:tcW w:w="378" w:type="pct"/>
            <w:noWrap/>
            <w:hideMark/>
          </w:tcPr>
          <w:p w14:paraId="51A1C3A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82</w:t>
            </w:r>
          </w:p>
        </w:tc>
        <w:tc>
          <w:tcPr>
            <w:tcW w:w="378" w:type="pct"/>
            <w:noWrap/>
            <w:hideMark/>
          </w:tcPr>
          <w:p w14:paraId="45DCAA0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77</w:t>
            </w:r>
          </w:p>
        </w:tc>
        <w:tc>
          <w:tcPr>
            <w:tcW w:w="378" w:type="pct"/>
            <w:noWrap/>
            <w:hideMark/>
          </w:tcPr>
          <w:p w14:paraId="3D7485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68</w:t>
            </w:r>
          </w:p>
        </w:tc>
        <w:tc>
          <w:tcPr>
            <w:tcW w:w="457" w:type="pct"/>
            <w:noWrap/>
            <w:hideMark/>
          </w:tcPr>
          <w:p w14:paraId="3A298C0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66ED817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30</w:t>
            </w:r>
          </w:p>
        </w:tc>
        <w:tc>
          <w:tcPr>
            <w:tcW w:w="477" w:type="pct"/>
            <w:noWrap/>
            <w:hideMark/>
          </w:tcPr>
          <w:p w14:paraId="408DAB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0F3D04B1" w14:textId="77777777" w:rsidTr="00017949">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bottom w:val="none" w:sz="0" w:space="0" w:color="auto"/>
            </w:tcBorders>
            <w:noWrap/>
            <w:hideMark/>
          </w:tcPr>
          <w:p w14:paraId="3056C019" w14:textId="6EE15F63" w:rsidR="004F38FB" w:rsidRPr="00992D5E" w:rsidRDefault="004F38FB" w:rsidP="00CE5D0B">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475" w:type="pct"/>
            <w:noWrap/>
            <w:hideMark/>
          </w:tcPr>
          <w:p w14:paraId="0B143FC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22</w:t>
            </w:r>
          </w:p>
        </w:tc>
        <w:tc>
          <w:tcPr>
            <w:tcW w:w="436" w:type="pct"/>
            <w:noWrap/>
            <w:hideMark/>
          </w:tcPr>
          <w:p w14:paraId="22DE52D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161</w:t>
            </w:r>
          </w:p>
        </w:tc>
        <w:tc>
          <w:tcPr>
            <w:tcW w:w="378" w:type="pct"/>
            <w:noWrap/>
            <w:hideMark/>
          </w:tcPr>
          <w:p w14:paraId="461D9EE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2901</w:t>
            </w:r>
          </w:p>
        </w:tc>
        <w:tc>
          <w:tcPr>
            <w:tcW w:w="378" w:type="pct"/>
            <w:noWrap/>
            <w:hideMark/>
          </w:tcPr>
          <w:p w14:paraId="796614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2851</w:t>
            </w:r>
          </w:p>
        </w:tc>
        <w:tc>
          <w:tcPr>
            <w:tcW w:w="378" w:type="pct"/>
            <w:noWrap/>
            <w:hideMark/>
          </w:tcPr>
          <w:p w14:paraId="5C1D2F63"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2767</w:t>
            </w:r>
          </w:p>
        </w:tc>
        <w:tc>
          <w:tcPr>
            <w:tcW w:w="378" w:type="pct"/>
            <w:noWrap/>
            <w:hideMark/>
          </w:tcPr>
          <w:p w14:paraId="66AFC6F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2668</w:t>
            </w:r>
          </w:p>
        </w:tc>
        <w:tc>
          <w:tcPr>
            <w:tcW w:w="378" w:type="pct"/>
            <w:noWrap/>
            <w:hideMark/>
          </w:tcPr>
          <w:p w14:paraId="0072234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2620</w:t>
            </w:r>
          </w:p>
        </w:tc>
        <w:tc>
          <w:tcPr>
            <w:tcW w:w="457" w:type="pct"/>
            <w:noWrap/>
            <w:hideMark/>
          </w:tcPr>
          <w:p w14:paraId="35BFC07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306</w:t>
            </w:r>
          </w:p>
        </w:tc>
        <w:tc>
          <w:tcPr>
            <w:tcW w:w="327" w:type="pct"/>
            <w:noWrap/>
            <w:hideMark/>
          </w:tcPr>
          <w:p w14:paraId="184884F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935</w:t>
            </w:r>
          </w:p>
        </w:tc>
        <w:tc>
          <w:tcPr>
            <w:tcW w:w="477" w:type="pct"/>
            <w:noWrap/>
            <w:hideMark/>
          </w:tcPr>
          <w:p w14:paraId="3122630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39</w:t>
            </w:r>
          </w:p>
        </w:tc>
      </w:tr>
    </w:tbl>
    <w:p w14:paraId="62DC568D" w14:textId="39F156A9" w:rsidR="00EF19C7" w:rsidRPr="00992D5E" w:rsidRDefault="00CE5D0B"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A2FFB96" w14:textId="29991E99" w:rsidR="007612CC" w:rsidRPr="00992D5E" w:rsidRDefault="007612CC" w:rsidP="004304C2">
      <w:pPr>
        <w:spacing w:after="0" w:line="240" w:lineRule="auto"/>
        <w:ind w:firstLine="720"/>
        <w:jc w:val="center"/>
        <w:rPr>
          <w:rFonts w:cstheme="minorHAnsi"/>
          <w:b/>
          <w:bCs/>
          <w:lang w:val="sr-Cyrl-BA"/>
        </w:rPr>
      </w:pPr>
      <w:r w:rsidRPr="00992D5E">
        <w:rPr>
          <w:rFonts w:cstheme="minorHAnsi"/>
          <w:b/>
          <w:bCs/>
          <w:lang w:val="sr-Cyrl-BA"/>
        </w:rPr>
        <w:t>Табела</w:t>
      </w:r>
      <w:r w:rsidR="004304C2" w:rsidRPr="00992D5E">
        <w:rPr>
          <w:rFonts w:cstheme="minorHAnsi"/>
          <w:b/>
          <w:bCs/>
          <w:lang w:val="sr-Cyrl-BA"/>
        </w:rPr>
        <w:t>:</w:t>
      </w:r>
      <w:r w:rsidRPr="00992D5E">
        <w:rPr>
          <w:rFonts w:cstheme="minorHAnsi"/>
          <w:b/>
          <w:bCs/>
          <w:lang w:val="sr-Cyrl-BA"/>
        </w:rPr>
        <w:t xml:space="preserve"> </w:t>
      </w:r>
      <w:proofErr w:type="spellStart"/>
      <w:r w:rsidRPr="00992D5E">
        <w:rPr>
          <w:rFonts w:cstheme="minorHAnsi"/>
          <w:b/>
          <w:bCs/>
          <w:lang w:val="sr-Cyrl-BA"/>
        </w:rPr>
        <w:t>Преглед</w:t>
      </w:r>
      <w:proofErr w:type="spellEnd"/>
      <w:r w:rsidRPr="00992D5E">
        <w:rPr>
          <w:rFonts w:cstheme="minorHAnsi"/>
          <w:b/>
          <w:bCs/>
          <w:lang w:val="sr-Cyrl-BA"/>
        </w:rPr>
        <w:t xml:space="preserve"> </w:t>
      </w:r>
      <w:proofErr w:type="spellStart"/>
      <w:r w:rsidR="00EF19C7" w:rsidRPr="00992D5E">
        <w:rPr>
          <w:rFonts w:cstheme="minorHAnsi"/>
          <w:b/>
          <w:bCs/>
          <w:lang w:val="sr-Cyrl-BA"/>
        </w:rPr>
        <w:t>цетрал</w:t>
      </w:r>
      <w:r w:rsidRPr="00992D5E">
        <w:rPr>
          <w:rFonts w:cstheme="minorHAnsi"/>
          <w:b/>
          <w:bCs/>
          <w:lang w:val="sr-Cyrl-BA"/>
        </w:rPr>
        <w:t>них</w:t>
      </w:r>
      <w:proofErr w:type="spellEnd"/>
      <w:r w:rsidRPr="00992D5E">
        <w:rPr>
          <w:rFonts w:cstheme="minorHAnsi"/>
          <w:b/>
          <w:bCs/>
          <w:lang w:val="sr-Cyrl-BA"/>
        </w:rPr>
        <w:t xml:space="preserve"> школа са подручним одјељењима</w:t>
      </w:r>
    </w:p>
    <w:tbl>
      <w:tblPr>
        <w:tblStyle w:val="GridTable5Dark-Accent62"/>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272"/>
        <w:gridCol w:w="3284"/>
      </w:tblGrid>
      <w:tr w:rsidR="00272ECC" w:rsidRPr="00992D5E" w14:paraId="7AC0EB4C" w14:textId="77777777" w:rsidTr="00EF19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tcBorders>
              <w:top w:val="none" w:sz="0" w:space="0" w:color="auto"/>
              <w:left w:val="none" w:sz="0" w:space="0" w:color="auto"/>
              <w:right w:val="none" w:sz="0" w:space="0" w:color="auto"/>
            </w:tcBorders>
          </w:tcPr>
          <w:p w14:paraId="0DD3743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РЕД. БР.</w:t>
            </w:r>
          </w:p>
        </w:tc>
        <w:tc>
          <w:tcPr>
            <w:cnfStyle w:val="000010000000" w:firstRow="0" w:lastRow="0" w:firstColumn="0" w:lastColumn="0" w:oddVBand="1" w:evenVBand="0" w:oddHBand="0" w:evenHBand="0" w:firstRowFirstColumn="0" w:firstRowLastColumn="0" w:lastRowFirstColumn="0" w:lastRowLastColumn="0"/>
            <w:tcW w:w="2737" w:type="pct"/>
            <w:tcBorders>
              <w:top w:val="none" w:sz="0" w:space="0" w:color="auto"/>
              <w:left w:val="none" w:sz="0" w:space="0" w:color="auto"/>
              <w:right w:val="none" w:sz="0" w:space="0" w:color="auto"/>
            </w:tcBorders>
          </w:tcPr>
          <w:p w14:paraId="041D7FAE"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ЦЕНТРАЛНА ШКОЛА</w:t>
            </w:r>
          </w:p>
        </w:tc>
        <w:tc>
          <w:tcPr>
            <w:cnfStyle w:val="000100000000" w:firstRow="0" w:lastRow="0" w:firstColumn="0" w:lastColumn="1" w:oddVBand="0" w:evenVBand="0" w:oddHBand="0" w:evenHBand="0" w:firstRowFirstColumn="0" w:firstRowLastColumn="0" w:lastRowFirstColumn="0" w:lastRowLastColumn="0"/>
            <w:tcW w:w="1705" w:type="pct"/>
            <w:tcBorders>
              <w:top w:val="none" w:sz="0" w:space="0" w:color="auto"/>
              <w:left w:val="none" w:sz="0" w:space="0" w:color="auto"/>
              <w:right w:val="none" w:sz="0" w:space="0" w:color="auto"/>
            </w:tcBorders>
          </w:tcPr>
          <w:p w14:paraId="7AB7DDB2"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ПОДРУЧНО ОДЈЕЉЕЊЕ</w:t>
            </w:r>
          </w:p>
        </w:tc>
      </w:tr>
      <w:tr w:rsidR="00272ECC" w:rsidRPr="00992D5E" w14:paraId="61C4F254"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60FC9B4" w14:textId="77777777" w:rsidR="007612CC" w:rsidRPr="00992D5E" w:rsidRDefault="007612CC" w:rsidP="00272ECC">
            <w:pPr>
              <w:jc w:val="center"/>
              <w:rPr>
                <w:rFonts w:cstheme="minorHAnsi"/>
                <w:color w:val="auto"/>
                <w:sz w:val="18"/>
                <w:szCs w:val="18"/>
                <w:lang w:val="sr-Cyrl-BA"/>
              </w:rPr>
            </w:pPr>
          </w:p>
          <w:p w14:paraId="36B9EB6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1.</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15890000" w14:textId="77777777" w:rsidR="007612CC" w:rsidRPr="00992D5E" w:rsidRDefault="007612CC" w:rsidP="00272ECC">
            <w:pPr>
              <w:rPr>
                <w:rFonts w:cstheme="minorHAnsi"/>
                <w:sz w:val="18"/>
                <w:szCs w:val="18"/>
                <w:lang w:val="sr-Cyrl-BA"/>
              </w:rPr>
            </w:pPr>
          </w:p>
          <w:p w14:paraId="43D1C635"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„МЕША СЕЛИМОВИЋ“ НАСЕОБИНА ЛИШЊА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1ADC0A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ЛИШЊА</w:t>
            </w:r>
          </w:p>
        </w:tc>
      </w:tr>
      <w:tr w:rsidR="00272ECC" w:rsidRPr="00992D5E" w14:paraId="55C655C6"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5B915FA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3103D8C"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160B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МУЈИНЦИ</w:t>
            </w:r>
          </w:p>
        </w:tc>
      </w:tr>
      <w:tr w:rsidR="00272ECC" w:rsidRPr="00992D5E" w14:paraId="4997A16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34D56B3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A7DFD9B"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E77161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ОТПОЧИВАЉКА</w:t>
            </w:r>
          </w:p>
        </w:tc>
      </w:tr>
      <w:tr w:rsidR="00272ECC" w:rsidRPr="00992D5E" w14:paraId="4E387AC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9181B4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2.</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CDC30DE" w14:textId="77777777" w:rsidR="007612CC" w:rsidRPr="00992D5E" w:rsidRDefault="007612CC" w:rsidP="00272ECC">
            <w:pPr>
              <w:jc w:val="center"/>
              <w:rPr>
                <w:rFonts w:cstheme="minorHAnsi"/>
                <w:sz w:val="18"/>
                <w:szCs w:val="18"/>
                <w:lang w:val="sr-Cyrl-BA"/>
              </w:rPr>
            </w:pPr>
          </w:p>
          <w:p w14:paraId="764B6A98" w14:textId="77777777" w:rsidR="007612CC" w:rsidRPr="00992D5E" w:rsidRDefault="007612CC" w:rsidP="00272ECC">
            <w:pPr>
              <w:rPr>
                <w:rFonts w:cstheme="minorHAnsi"/>
                <w:sz w:val="18"/>
                <w:szCs w:val="18"/>
                <w:lang w:val="sr-Cyrl-BA"/>
              </w:rPr>
            </w:pPr>
          </w:p>
          <w:p w14:paraId="4645410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„МИЛОШ ЦРЊАНСКИ“ ПОТОЧАНИ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9DC947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ХРВАЋАНИ</w:t>
            </w:r>
          </w:p>
        </w:tc>
      </w:tr>
      <w:tr w:rsidR="00272ECC" w:rsidRPr="00992D5E" w14:paraId="78AD257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7CB5DE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FDDCAB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AB7CFD5"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КОКОРИ</w:t>
            </w:r>
          </w:p>
        </w:tc>
      </w:tr>
      <w:tr w:rsidR="00272ECC" w:rsidRPr="00992D5E" w14:paraId="35785962"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5837FF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0D17EC0"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FF858E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 xml:space="preserve">ЦРКВЕНА </w:t>
            </w:r>
          </w:p>
        </w:tc>
      </w:tr>
      <w:tr w:rsidR="00272ECC" w:rsidRPr="00992D5E" w14:paraId="190CBA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509E3E9"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7793D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1130D29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ОРАШЈЕ</w:t>
            </w:r>
          </w:p>
        </w:tc>
      </w:tr>
      <w:tr w:rsidR="00272ECC" w:rsidRPr="00992D5E" w14:paraId="685C9B0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85FC9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DD0F3CA"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4255C8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ПРОСЈЕК</w:t>
            </w:r>
          </w:p>
        </w:tc>
      </w:tr>
      <w:tr w:rsidR="00272ECC" w:rsidRPr="00992D5E" w14:paraId="66270400"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43B588BB" w14:textId="77777777" w:rsidR="007612CC" w:rsidRPr="00992D5E" w:rsidRDefault="007612CC" w:rsidP="00272ECC">
            <w:pPr>
              <w:jc w:val="center"/>
              <w:rPr>
                <w:rFonts w:cstheme="minorHAnsi"/>
                <w:color w:val="auto"/>
                <w:sz w:val="18"/>
                <w:szCs w:val="18"/>
                <w:lang w:val="sr-Cyrl-BA"/>
              </w:rPr>
            </w:pPr>
          </w:p>
          <w:p w14:paraId="264B58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3.</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33912BA2" w14:textId="77777777" w:rsidR="007612CC" w:rsidRPr="00992D5E" w:rsidRDefault="007612CC" w:rsidP="00272ECC">
            <w:pPr>
              <w:jc w:val="center"/>
              <w:rPr>
                <w:rFonts w:cstheme="minorHAnsi"/>
                <w:sz w:val="18"/>
                <w:szCs w:val="18"/>
                <w:lang w:val="sr-Cyrl-BA"/>
              </w:rPr>
            </w:pPr>
          </w:p>
          <w:p w14:paraId="6343BCD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„ВУК КАРАЏИЋ“ ДОЊИ ВИЈАЧАНИ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8B07FE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ГОРЊА МРАВИЦА</w:t>
            </w:r>
          </w:p>
        </w:tc>
      </w:tr>
      <w:tr w:rsidR="00272ECC" w:rsidRPr="00992D5E" w14:paraId="471121A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01D15A5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57840D2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FFA796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ДРЕНОВА</w:t>
            </w:r>
          </w:p>
        </w:tc>
      </w:tr>
      <w:tr w:rsidR="00272ECC" w:rsidRPr="00992D5E" w14:paraId="625B5DA1"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7745534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39994A99"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8CFAE3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ВРШАНИ</w:t>
            </w:r>
          </w:p>
        </w:tc>
      </w:tr>
      <w:tr w:rsidR="00272ECC" w:rsidRPr="00992D5E" w14:paraId="5C0E5DAD"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23C7AC" w14:textId="77777777" w:rsidR="007612CC" w:rsidRPr="00992D5E" w:rsidRDefault="007612CC" w:rsidP="00272ECC">
            <w:pPr>
              <w:jc w:val="center"/>
              <w:rPr>
                <w:rFonts w:cstheme="minorHAnsi"/>
                <w:color w:val="auto"/>
                <w:sz w:val="18"/>
                <w:szCs w:val="18"/>
                <w:lang w:val="sr-Cyrl-BA"/>
              </w:rPr>
            </w:pPr>
          </w:p>
          <w:p w14:paraId="05AFF7B1"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4.</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4ABDEB7C"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„ИВО АНДРИЋ“ КУЛАШИ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2FFD80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КРЕМНА</w:t>
            </w:r>
          </w:p>
        </w:tc>
      </w:tr>
      <w:tr w:rsidR="00272ECC" w:rsidRPr="00992D5E" w14:paraId="73E3DCBA"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E2CA26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015FC4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F9B6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ПРИСОЈЕ</w:t>
            </w:r>
          </w:p>
        </w:tc>
      </w:tr>
      <w:tr w:rsidR="00272ECC" w:rsidRPr="00992D5E" w14:paraId="1CEF636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797CB1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lastRenderedPageBreak/>
              <w:t>5.</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5575DEA" w14:textId="77777777" w:rsidR="007612CC" w:rsidRPr="00992D5E" w:rsidRDefault="007612CC" w:rsidP="00272ECC">
            <w:pPr>
              <w:jc w:val="center"/>
              <w:rPr>
                <w:rFonts w:cstheme="minorHAnsi"/>
                <w:sz w:val="18"/>
                <w:szCs w:val="18"/>
                <w:lang w:val="sr-Cyrl-BA"/>
              </w:rPr>
            </w:pPr>
          </w:p>
          <w:p w14:paraId="63BAC00F"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„СВЕТИ САВА“ ГОРЊИ СМРТИЋИ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E66E86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ПЕЧЕНЕГ ИЛОВА</w:t>
            </w:r>
          </w:p>
        </w:tc>
      </w:tr>
      <w:tr w:rsidR="00272ECC" w:rsidRPr="00992D5E" w14:paraId="552241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6C657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22693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CE26AA6"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ПАЛАЧКОВЦИ</w:t>
            </w:r>
          </w:p>
        </w:tc>
      </w:tr>
      <w:tr w:rsidR="00272ECC" w:rsidRPr="00992D5E" w14:paraId="5A77B5E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E3BFFA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ECC48F1"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E172F1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СМРТИЋИ</w:t>
            </w:r>
          </w:p>
        </w:tc>
      </w:tr>
      <w:tr w:rsidR="00272ECC" w:rsidRPr="00992D5E" w14:paraId="3B997E82" w14:textId="77777777" w:rsidTr="00EF19C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58" w:type="pct"/>
            <w:tcBorders>
              <w:left w:val="none" w:sz="0" w:space="0" w:color="auto"/>
            </w:tcBorders>
          </w:tcPr>
          <w:p w14:paraId="3D8AC36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6.</w:t>
            </w:r>
          </w:p>
        </w:tc>
        <w:tc>
          <w:tcPr>
            <w:cnfStyle w:val="000010000000" w:firstRow="0" w:lastRow="0" w:firstColumn="0" w:lastColumn="0" w:oddVBand="1" w:evenVBand="0" w:oddHBand="0" w:evenHBand="0" w:firstRowFirstColumn="0" w:firstRowLastColumn="0" w:lastRowFirstColumn="0" w:lastRowLastColumn="0"/>
            <w:tcW w:w="2737" w:type="pct"/>
          </w:tcPr>
          <w:p w14:paraId="0F760CE6"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„ПЕТАР КОЧИЋ“ ШИБОВСКА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ED990E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ВЕЛИКА ИЛОВА</w:t>
            </w:r>
          </w:p>
        </w:tc>
      </w:tr>
      <w:tr w:rsidR="00272ECC" w:rsidRPr="00992D5E" w14:paraId="0AA2CC6B"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A9713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7.</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0DC7985" w14:textId="77777777" w:rsidR="007612CC" w:rsidRPr="00992D5E" w:rsidRDefault="007612CC" w:rsidP="00272ECC">
            <w:pPr>
              <w:jc w:val="center"/>
              <w:rPr>
                <w:rFonts w:cstheme="minorHAnsi"/>
                <w:sz w:val="18"/>
                <w:szCs w:val="18"/>
                <w:lang w:val="sr-Cyrl-BA"/>
              </w:rPr>
            </w:pPr>
          </w:p>
          <w:p w14:paraId="052ED0F1"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„НИКОЛА ТЕСЛА“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012570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МРАВИЦА</w:t>
            </w:r>
          </w:p>
        </w:tc>
      </w:tr>
      <w:tr w:rsidR="00272ECC" w:rsidRPr="00992D5E" w14:paraId="3D8E7A35"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288E2F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878CDA3"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D75DC3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 ГАЉИПОВЦИ</w:t>
            </w:r>
          </w:p>
        </w:tc>
      </w:tr>
      <w:tr w:rsidR="00272ECC" w:rsidRPr="00992D5E" w14:paraId="00C0262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DF314A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116B22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6045F1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ГРАБИК ИЛОВА</w:t>
            </w:r>
          </w:p>
        </w:tc>
      </w:tr>
      <w:tr w:rsidR="00272ECC" w:rsidRPr="00992D5E" w14:paraId="18A87048"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84A698"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8.</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9F7FBCD"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„БРАНКО ЋОПИЋ“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983999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ШТРПЦИ</w:t>
            </w:r>
          </w:p>
        </w:tc>
      </w:tr>
      <w:tr w:rsidR="00272ECC" w:rsidRPr="00992D5E" w14:paraId="3EF627A7" w14:textId="77777777" w:rsidTr="00EF19C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bottom w:val="none" w:sz="0" w:space="0" w:color="auto"/>
              <w:right w:val="none" w:sz="0" w:space="0" w:color="auto"/>
            </w:tcBorders>
          </w:tcPr>
          <w:p w14:paraId="10E82AA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Borders>
              <w:left w:val="none" w:sz="0" w:space="0" w:color="auto"/>
              <w:bottom w:val="none" w:sz="0" w:space="0" w:color="auto"/>
              <w:right w:val="none" w:sz="0" w:space="0" w:color="auto"/>
            </w:tcBorders>
          </w:tcPr>
          <w:p w14:paraId="35B876B3" w14:textId="77777777" w:rsidR="007612CC" w:rsidRPr="00992D5E" w:rsidRDefault="007612CC" w:rsidP="00272ECC">
            <w:pPr>
              <w:jc w:val="center"/>
              <w:rPr>
                <w:rFonts w:cstheme="minorHAnsi"/>
                <w:color w:val="auto"/>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left w:val="none" w:sz="0" w:space="0" w:color="auto"/>
              <w:bottom w:val="none" w:sz="0" w:space="0" w:color="auto"/>
              <w:right w:val="none" w:sz="0" w:space="0" w:color="auto"/>
            </w:tcBorders>
          </w:tcPr>
          <w:p w14:paraId="00AE6F7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ШТРПЦИ</w:t>
            </w:r>
          </w:p>
        </w:tc>
      </w:tr>
    </w:tbl>
    <w:p w14:paraId="6551E0E4" w14:textId="170B607F" w:rsidR="007612CC" w:rsidRPr="00992D5E" w:rsidRDefault="00EF19C7"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5618C9D" w14:textId="77777777" w:rsidR="002E2B4F" w:rsidRDefault="002E2B4F" w:rsidP="00272ECC">
      <w:pPr>
        <w:spacing w:after="100" w:line="240" w:lineRule="auto"/>
        <w:jc w:val="both"/>
        <w:rPr>
          <w:rFonts w:cstheme="minorHAnsi"/>
          <w:lang w:val="sr-Cyrl-BA"/>
        </w:rPr>
      </w:pPr>
    </w:p>
    <w:p w14:paraId="4D26E06A" w14:textId="264E500B" w:rsidR="007612CC" w:rsidRPr="00992D5E" w:rsidRDefault="007612CC" w:rsidP="00272ECC">
      <w:pPr>
        <w:spacing w:after="100" w:line="240" w:lineRule="auto"/>
        <w:jc w:val="both"/>
        <w:rPr>
          <w:rFonts w:cstheme="minorHAnsi"/>
          <w:lang w:val="sr-Cyrl-BA"/>
        </w:rPr>
      </w:pPr>
      <w:r w:rsidRPr="00992D5E">
        <w:rPr>
          <w:rFonts w:cstheme="minorHAnsi"/>
          <w:lang w:val="sr-Cyrl-BA"/>
        </w:rPr>
        <w:t xml:space="preserve">Основну школу у школској 2020/21. години је похађало 2620 ученика, од чега 1297 дјечака и 1323 дјевојчице. </w:t>
      </w:r>
      <w:r w:rsidR="004C5E0F" w:rsidRPr="00992D5E">
        <w:rPr>
          <w:rFonts w:cstheme="minorHAnsi"/>
          <w:lang w:val="sr-Cyrl-BA"/>
        </w:rPr>
        <w:t xml:space="preserve"> </w:t>
      </w:r>
      <w:r w:rsidRPr="00992D5E">
        <w:rPr>
          <w:rFonts w:cstheme="minorHAnsi"/>
          <w:lang w:val="sr-Cyrl-BA"/>
        </w:rPr>
        <w:t>Годинама уназад број ученика у основним школама има тенденцију опадања.</w:t>
      </w:r>
    </w:p>
    <w:p w14:paraId="496CC781" w14:textId="08F249D8" w:rsidR="00942656" w:rsidRPr="00992D5E" w:rsidRDefault="00942656" w:rsidP="00942656">
      <w:pPr>
        <w:spacing w:after="100" w:line="240" w:lineRule="auto"/>
        <w:jc w:val="center"/>
        <w:rPr>
          <w:rFonts w:cstheme="minorHAnsi"/>
          <w:b/>
          <w:bCs/>
          <w:lang w:val="sr-Cyrl-BA"/>
        </w:rPr>
      </w:pPr>
      <w:r w:rsidRPr="00992D5E">
        <w:rPr>
          <w:rFonts w:cstheme="minorHAnsi"/>
          <w:b/>
          <w:bCs/>
          <w:lang w:val="sr-Cyrl-BA"/>
        </w:rPr>
        <w:t>Табела - Број уписаних у први разред у школама на подручју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312"/>
        <w:gridCol w:w="1312"/>
        <w:gridCol w:w="1431"/>
        <w:gridCol w:w="1356"/>
        <w:gridCol w:w="1431"/>
      </w:tblGrid>
      <w:tr w:rsidR="00942656" w:rsidRPr="00992D5E" w14:paraId="005BE0A0" w14:textId="77777777" w:rsidTr="00942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right w:val="none" w:sz="0" w:space="0" w:color="auto"/>
            </w:tcBorders>
            <w:noWrap/>
            <w:hideMark/>
          </w:tcPr>
          <w:p w14:paraId="6D2E8876" w14:textId="77777777" w:rsidR="00942656" w:rsidRPr="00992D5E" w:rsidRDefault="00942656" w:rsidP="00F81FE0">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681" w:type="pct"/>
            <w:tcBorders>
              <w:top w:val="none" w:sz="0" w:space="0" w:color="auto"/>
              <w:left w:val="none" w:sz="0" w:space="0" w:color="auto"/>
              <w:right w:val="none" w:sz="0" w:space="0" w:color="auto"/>
            </w:tcBorders>
            <w:noWrap/>
            <w:hideMark/>
          </w:tcPr>
          <w:p w14:paraId="2D360696"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2016/17</w:t>
            </w:r>
          </w:p>
        </w:tc>
        <w:tc>
          <w:tcPr>
            <w:tcW w:w="681" w:type="pct"/>
            <w:tcBorders>
              <w:top w:val="none" w:sz="0" w:space="0" w:color="auto"/>
              <w:left w:val="none" w:sz="0" w:space="0" w:color="auto"/>
              <w:right w:val="none" w:sz="0" w:space="0" w:color="auto"/>
            </w:tcBorders>
            <w:noWrap/>
            <w:hideMark/>
          </w:tcPr>
          <w:p w14:paraId="0CA77BBE"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2017/18</w:t>
            </w:r>
          </w:p>
        </w:tc>
        <w:tc>
          <w:tcPr>
            <w:tcW w:w="743" w:type="pct"/>
            <w:tcBorders>
              <w:top w:val="none" w:sz="0" w:space="0" w:color="auto"/>
              <w:left w:val="none" w:sz="0" w:space="0" w:color="auto"/>
              <w:right w:val="none" w:sz="0" w:space="0" w:color="auto"/>
            </w:tcBorders>
            <w:noWrap/>
            <w:hideMark/>
          </w:tcPr>
          <w:p w14:paraId="1042D3EF"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2018/19</w:t>
            </w:r>
          </w:p>
        </w:tc>
        <w:tc>
          <w:tcPr>
            <w:tcW w:w="704" w:type="pct"/>
            <w:tcBorders>
              <w:top w:val="none" w:sz="0" w:space="0" w:color="auto"/>
              <w:left w:val="none" w:sz="0" w:space="0" w:color="auto"/>
              <w:right w:val="none" w:sz="0" w:space="0" w:color="auto"/>
            </w:tcBorders>
            <w:noWrap/>
            <w:hideMark/>
          </w:tcPr>
          <w:p w14:paraId="6EC93C3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2019/20</w:t>
            </w:r>
          </w:p>
        </w:tc>
        <w:tc>
          <w:tcPr>
            <w:tcW w:w="743" w:type="pct"/>
            <w:tcBorders>
              <w:top w:val="none" w:sz="0" w:space="0" w:color="auto"/>
              <w:left w:val="none" w:sz="0" w:space="0" w:color="auto"/>
              <w:right w:val="none" w:sz="0" w:space="0" w:color="auto"/>
            </w:tcBorders>
            <w:noWrap/>
            <w:hideMark/>
          </w:tcPr>
          <w:p w14:paraId="39189D6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2020/21</w:t>
            </w:r>
          </w:p>
        </w:tc>
      </w:tr>
      <w:tr w:rsidR="00942656" w:rsidRPr="00992D5E" w14:paraId="53CEFB61"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5FC509ED"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Основно образовање</w:t>
            </w:r>
          </w:p>
        </w:tc>
        <w:tc>
          <w:tcPr>
            <w:tcW w:w="681" w:type="pct"/>
            <w:noWrap/>
            <w:hideMark/>
          </w:tcPr>
          <w:p w14:paraId="251AC4F5"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c>
          <w:tcPr>
            <w:tcW w:w="681" w:type="pct"/>
            <w:noWrap/>
            <w:hideMark/>
          </w:tcPr>
          <w:p w14:paraId="0F02B68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321</w:t>
            </w:r>
          </w:p>
        </w:tc>
        <w:tc>
          <w:tcPr>
            <w:tcW w:w="743" w:type="pct"/>
            <w:noWrap/>
            <w:hideMark/>
          </w:tcPr>
          <w:p w14:paraId="76215CD7"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290</w:t>
            </w:r>
          </w:p>
        </w:tc>
        <w:tc>
          <w:tcPr>
            <w:tcW w:w="704" w:type="pct"/>
            <w:noWrap/>
            <w:hideMark/>
          </w:tcPr>
          <w:p w14:paraId="78F3915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275</w:t>
            </w:r>
          </w:p>
        </w:tc>
        <w:tc>
          <w:tcPr>
            <w:tcW w:w="743" w:type="pct"/>
            <w:noWrap/>
            <w:hideMark/>
          </w:tcPr>
          <w:p w14:paraId="331BFD3E"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254</w:t>
            </w:r>
          </w:p>
        </w:tc>
      </w:tr>
      <w:tr w:rsidR="00942656" w:rsidRPr="00992D5E" w14:paraId="53D9DB7D"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468E997F"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сеоске школе</w:t>
            </w:r>
          </w:p>
        </w:tc>
        <w:tc>
          <w:tcPr>
            <w:tcW w:w="681" w:type="pct"/>
            <w:noWrap/>
            <w:hideMark/>
          </w:tcPr>
          <w:p w14:paraId="67A36E2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681" w:type="pct"/>
            <w:noWrap/>
            <w:hideMark/>
          </w:tcPr>
          <w:p w14:paraId="03C4F5C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174</w:t>
            </w:r>
          </w:p>
        </w:tc>
        <w:tc>
          <w:tcPr>
            <w:tcW w:w="743" w:type="pct"/>
            <w:noWrap/>
            <w:hideMark/>
          </w:tcPr>
          <w:p w14:paraId="3614BA1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w:t>
            </w:r>
          </w:p>
        </w:tc>
        <w:tc>
          <w:tcPr>
            <w:tcW w:w="704" w:type="pct"/>
            <w:noWrap/>
            <w:hideMark/>
          </w:tcPr>
          <w:p w14:paraId="5432E68E"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w:t>
            </w:r>
          </w:p>
        </w:tc>
        <w:tc>
          <w:tcPr>
            <w:tcW w:w="743" w:type="pct"/>
            <w:noWrap/>
            <w:hideMark/>
          </w:tcPr>
          <w:p w14:paraId="3FC3C14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w:t>
            </w:r>
          </w:p>
        </w:tc>
      </w:tr>
      <w:tr w:rsidR="00942656" w:rsidRPr="00992D5E" w14:paraId="7A62B3DB"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67C6346E"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градске школе</w:t>
            </w:r>
          </w:p>
        </w:tc>
        <w:tc>
          <w:tcPr>
            <w:tcW w:w="681" w:type="pct"/>
            <w:noWrap/>
            <w:hideMark/>
          </w:tcPr>
          <w:p w14:paraId="39D660FD"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154</w:t>
            </w:r>
          </w:p>
        </w:tc>
        <w:tc>
          <w:tcPr>
            <w:tcW w:w="681" w:type="pct"/>
            <w:noWrap/>
            <w:hideMark/>
          </w:tcPr>
          <w:p w14:paraId="70539B81"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w:t>
            </w:r>
          </w:p>
        </w:tc>
        <w:tc>
          <w:tcPr>
            <w:tcW w:w="743" w:type="pct"/>
            <w:noWrap/>
            <w:hideMark/>
          </w:tcPr>
          <w:p w14:paraId="52819C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w:t>
            </w:r>
          </w:p>
        </w:tc>
        <w:tc>
          <w:tcPr>
            <w:tcW w:w="704" w:type="pct"/>
            <w:noWrap/>
            <w:hideMark/>
          </w:tcPr>
          <w:p w14:paraId="51635E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157</w:t>
            </w:r>
          </w:p>
        </w:tc>
        <w:tc>
          <w:tcPr>
            <w:tcW w:w="743" w:type="pct"/>
            <w:noWrap/>
            <w:hideMark/>
          </w:tcPr>
          <w:p w14:paraId="6C32F80B"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r>
      <w:tr w:rsidR="00942656" w:rsidRPr="00992D5E" w14:paraId="6E435056"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bottom w:val="none" w:sz="0" w:space="0" w:color="auto"/>
            </w:tcBorders>
            <w:hideMark/>
          </w:tcPr>
          <w:p w14:paraId="379ACE1F"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Средње образовање</w:t>
            </w:r>
          </w:p>
        </w:tc>
        <w:tc>
          <w:tcPr>
            <w:tcW w:w="681" w:type="pct"/>
            <w:noWrap/>
            <w:hideMark/>
          </w:tcPr>
          <w:p w14:paraId="48E254F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320</w:t>
            </w:r>
          </w:p>
        </w:tc>
        <w:tc>
          <w:tcPr>
            <w:tcW w:w="681" w:type="pct"/>
            <w:noWrap/>
            <w:hideMark/>
          </w:tcPr>
          <w:p w14:paraId="2DE1D86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278</w:t>
            </w:r>
          </w:p>
        </w:tc>
        <w:tc>
          <w:tcPr>
            <w:tcW w:w="743" w:type="pct"/>
            <w:noWrap/>
            <w:hideMark/>
          </w:tcPr>
          <w:p w14:paraId="4C36BC8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704" w:type="pct"/>
            <w:noWrap/>
            <w:hideMark/>
          </w:tcPr>
          <w:p w14:paraId="6AEA94B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239</w:t>
            </w:r>
          </w:p>
        </w:tc>
        <w:tc>
          <w:tcPr>
            <w:tcW w:w="743" w:type="pct"/>
            <w:noWrap/>
            <w:hideMark/>
          </w:tcPr>
          <w:p w14:paraId="44579030"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bl>
    <w:p w14:paraId="4D86681A" w14:textId="1D1355FD" w:rsidR="004C5E0F" w:rsidRPr="00992D5E" w:rsidRDefault="004C5E0F"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ACCBE62" w14:textId="19352161" w:rsidR="00942656" w:rsidRPr="00992D5E" w:rsidRDefault="00942656" w:rsidP="00942656">
      <w:pPr>
        <w:spacing w:after="100" w:line="240" w:lineRule="auto"/>
        <w:jc w:val="both"/>
        <w:rPr>
          <w:rFonts w:cstheme="minorHAnsi"/>
          <w:lang w:val="sr-Cyrl-BA"/>
        </w:rPr>
      </w:pPr>
      <w:r w:rsidRPr="00992D5E">
        <w:rPr>
          <w:rFonts w:cstheme="minorHAnsi"/>
          <w:lang w:val="sr-Cyrl-BA"/>
        </w:rPr>
        <w:t>У први разред школске 2020/21. године уписано је 254 дјеце, што је за 21 дијете мање него школске 2019/20., а за 36 првака мање него школске 2018/19. године. Само градске школе биљеже лагани пораст броја уписаних ђака. Ово је дјелимично посљедица непридржавања уписних подручја од стране родитеља при упису дјеце, али свакако и демографских проблема са којима је суочена општина Прњавор.</w:t>
      </w:r>
      <w:r w:rsidR="002E2B4F">
        <w:rPr>
          <w:rFonts w:cstheme="minorHAnsi"/>
          <w:lang w:val="sr-Latn-BA"/>
        </w:rPr>
        <w:t xml:space="preserve"> </w:t>
      </w:r>
      <w:r w:rsidRPr="00992D5E">
        <w:rPr>
          <w:rFonts w:cstheme="minorHAnsi"/>
          <w:lang w:val="sr-Cyrl-BA"/>
        </w:rPr>
        <w:t>У наставном процесу учествује укупно 306 наставника а стручна заступљеност је на задовољавајућем нивоу.</w:t>
      </w:r>
    </w:p>
    <w:p w14:paraId="2FAF7165" w14:textId="1571833F" w:rsidR="00942656" w:rsidRPr="00992D5E" w:rsidRDefault="00942656" w:rsidP="00942656">
      <w:pPr>
        <w:spacing w:after="100" w:line="240" w:lineRule="auto"/>
        <w:jc w:val="both"/>
        <w:rPr>
          <w:rFonts w:cstheme="minorHAnsi"/>
          <w:lang w:val="sr-Cyrl-BA"/>
        </w:rPr>
      </w:pPr>
      <w:r w:rsidRPr="00992D5E">
        <w:rPr>
          <w:rFonts w:cstheme="minorHAnsi"/>
          <w:lang w:val="sr-Cyrl-BA"/>
        </w:rPr>
        <w:t xml:space="preserve">Већина основних школа на подручју општине посједује спортску дворану и библиотеку. Проблем недостатка питке воде ријешен је у неколико школских објеката прикључивањем на </w:t>
      </w:r>
      <w:proofErr w:type="spellStart"/>
      <w:r w:rsidRPr="00992D5E">
        <w:rPr>
          <w:rFonts w:cstheme="minorHAnsi"/>
          <w:lang w:val="sr-Cyrl-BA"/>
        </w:rPr>
        <w:t>водоснабдијевање</w:t>
      </w:r>
      <w:proofErr w:type="spellEnd"/>
      <w:r w:rsidRPr="00992D5E">
        <w:rPr>
          <w:rFonts w:cstheme="minorHAnsi"/>
          <w:lang w:val="sr-Cyrl-BA"/>
        </w:rPr>
        <w:t xml:space="preserve"> са изворишта „</w:t>
      </w:r>
      <w:proofErr w:type="spellStart"/>
      <w:r w:rsidRPr="00992D5E">
        <w:rPr>
          <w:rFonts w:cstheme="minorHAnsi"/>
          <w:lang w:val="sr-Cyrl-BA"/>
        </w:rPr>
        <w:t>Повелич</w:t>
      </w:r>
      <w:proofErr w:type="spellEnd"/>
      <w:r w:rsidRPr="00992D5E">
        <w:rPr>
          <w:rFonts w:cstheme="minorHAnsi"/>
          <w:lang w:val="sr-Cyrl-BA"/>
        </w:rPr>
        <w:t xml:space="preserve">“. </w:t>
      </w:r>
    </w:p>
    <w:p w14:paraId="789E0BA0" w14:textId="1273E9E5" w:rsidR="00942656" w:rsidRDefault="00942656" w:rsidP="00942656">
      <w:pPr>
        <w:spacing w:after="100" w:line="240" w:lineRule="auto"/>
        <w:jc w:val="both"/>
        <w:rPr>
          <w:rFonts w:cstheme="minorHAnsi"/>
          <w:lang w:val="sr-Cyrl-BA"/>
        </w:rPr>
      </w:pPr>
      <w:r w:rsidRPr="00992D5E">
        <w:rPr>
          <w:rFonts w:cstheme="minorHAnsi"/>
          <w:lang w:val="sr-Cyrl-BA"/>
        </w:rPr>
        <w:t xml:space="preserve">У погледу образовне инфраструктуре видљиво је значајно </w:t>
      </w:r>
      <w:proofErr w:type="spellStart"/>
      <w:r w:rsidRPr="00992D5E">
        <w:rPr>
          <w:rFonts w:cstheme="minorHAnsi"/>
          <w:lang w:val="sr-Cyrl-BA"/>
        </w:rPr>
        <w:t>унапређење</w:t>
      </w:r>
      <w:proofErr w:type="spellEnd"/>
      <w:r w:rsidRPr="00992D5E">
        <w:rPr>
          <w:rFonts w:cstheme="minorHAnsi"/>
          <w:lang w:val="sr-Cyrl-BA"/>
        </w:rPr>
        <w:t xml:space="preserve"> посљедњих година. Значајна материјална средства су </w:t>
      </w:r>
      <w:proofErr w:type="spellStart"/>
      <w:r w:rsidRPr="00992D5E">
        <w:rPr>
          <w:rFonts w:cstheme="minorHAnsi"/>
          <w:lang w:val="sr-Cyrl-BA"/>
        </w:rPr>
        <w:t>ул</w:t>
      </w:r>
      <w:r w:rsidR="007352CB" w:rsidRPr="00992D5E">
        <w:rPr>
          <w:rFonts w:cstheme="minorHAnsi"/>
          <w:lang w:val="sr-Cyrl-BA"/>
        </w:rPr>
        <w:t>o</w:t>
      </w:r>
      <w:r w:rsidRPr="00992D5E">
        <w:rPr>
          <w:rFonts w:cstheme="minorHAnsi"/>
          <w:lang w:val="sr-Cyrl-BA"/>
        </w:rPr>
        <w:t>жена</w:t>
      </w:r>
      <w:proofErr w:type="spellEnd"/>
      <w:r w:rsidRPr="00992D5E">
        <w:rPr>
          <w:rFonts w:cstheme="minorHAnsi"/>
          <w:lang w:val="sr-Cyrl-BA"/>
        </w:rPr>
        <w:t xml:space="preserve"> у реконструкцију, изградњу, санацију и опремање школских објеката. Извори </w:t>
      </w:r>
      <w:proofErr w:type="spellStart"/>
      <w:r w:rsidRPr="00992D5E">
        <w:rPr>
          <w:rFonts w:cstheme="minorHAnsi"/>
          <w:lang w:val="sr-Cyrl-BA"/>
        </w:rPr>
        <w:t>финасирања</w:t>
      </w:r>
      <w:proofErr w:type="spellEnd"/>
      <w:r w:rsidRPr="00992D5E">
        <w:rPr>
          <w:rFonts w:cstheme="minorHAnsi"/>
          <w:lang w:val="sr-Cyrl-BA"/>
        </w:rPr>
        <w:t xml:space="preserve"> су различити (општина Прњавор, Влада РС, Влада Републике Србије), а са заједничким циљем побољшања рада у образовно васпитним установама, без обзира на ниво образовања које исте пружају (предшколски, </w:t>
      </w:r>
      <w:proofErr w:type="spellStart"/>
      <w:r w:rsidRPr="00992D5E">
        <w:rPr>
          <w:rFonts w:cstheme="minorHAnsi"/>
          <w:lang w:val="sr-Cyrl-BA"/>
        </w:rPr>
        <w:t>основношколски</w:t>
      </w:r>
      <w:proofErr w:type="spellEnd"/>
      <w:r w:rsidRPr="00992D5E">
        <w:rPr>
          <w:rFonts w:cstheme="minorHAnsi"/>
          <w:lang w:val="sr-Cyrl-BA"/>
        </w:rPr>
        <w:t xml:space="preserve"> и средњошколски). Изведени су радови на реконструкцији и санацији неколико школских објеката чиме је значајно унапријеђена школска инфраструктура, али и енергетска ефикасност јавних објеката. На објекту ОШ „</w:t>
      </w:r>
      <w:proofErr w:type="spellStart"/>
      <w:r w:rsidRPr="00992D5E">
        <w:rPr>
          <w:rFonts w:cstheme="minorHAnsi"/>
          <w:lang w:val="sr-Cyrl-BA"/>
        </w:rPr>
        <w:t>Меша</w:t>
      </w:r>
      <w:proofErr w:type="spellEnd"/>
      <w:r w:rsidRPr="00992D5E">
        <w:rPr>
          <w:rFonts w:cstheme="minorHAnsi"/>
          <w:lang w:val="sr-Cyrl-BA"/>
        </w:rPr>
        <w:t xml:space="preserve"> Селимовић“ Насеобина </w:t>
      </w:r>
      <w:proofErr w:type="spellStart"/>
      <w:r w:rsidRPr="00992D5E">
        <w:rPr>
          <w:rFonts w:cstheme="minorHAnsi"/>
          <w:lang w:val="sr-Cyrl-BA"/>
        </w:rPr>
        <w:t>Лишња</w:t>
      </w:r>
      <w:proofErr w:type="spellEnd"/>
      <w:r w:rsidRPr="00992D5E">
        <w:rPr>
          <w:rFonts w:cstheme="minorHAnsi"/>
          <w:lang w:val="sr-Cyrl-BA"/>
        </w:rPr>
        <w:t xml:space="preserve"> постављена је фасада, замијењена столарија, те изведени радови на уградњи машинских инсталација и хидрантске мреже. Објекат ОШ „Милош Црњански </w:t>
      </w:r>
      <w:proofErr w:type="spellStart"/>
      <w:r w:rsidRPr="00992D5E">
        <w:rPr>
          <w:rFonts w:cstheme="minorHAnsi"/>
          <w:lang w:val="sr-Cyrl-BA"/>
        </w:rPr>
        <w:t>Поточани</w:t>
      </w:r>
      <w:proofErr w:type="spellEnd"/>
      <w:r w:rsidRPr="00992D5E">
        <w:rPr>
          <w:rFonts w:cstheme="minorHAnsi"/>
          <w:lang w:val="sr-Cyrl-BA"/>
        </w:rPr>
        <w:t xml:space="preserve"> је дограђен, постављена фасада, те израђена </w:t>
      </w:r>
      <w:proofErr w:type="spellStart"/>
      <w:r w:rsidRPr="00992D5E">
        <w:rPr>
          <w:rFonts w:cstheme="minorHAnsi"/>
          <w:lang w:val="sr-Cyrl-BA"/>
        </w:rPr>
        <w:t>фекална</w:t>
      </w:r>
      <w:proofErr w:type="spellEnd"/>
      <w:r w:rsidRPr="00992D5E">
        <w:rPr>
          <w:rFonts w:cstheme="minorHAnsi"/>
          <w:lang w:val="sr-Cyrl-BA"/>
        </w:rPr>
        <w:t xml:space="preserve"> канализација и извршена монтажа санитарних уређаја. На објекту ОШ „Петар Кочић“ </w:t>
      </w:r>
      <w:proofErr w:type="spellStart"/>
      <w:r w:rsidRPr="00992D5E">
        <w:rPr>
          <w:rFonts w:cstheme="minorHAnsi"/>
          <w:lang w:val="sr-Cyrl-BA"/>
        </w:rPr>
        <w:t>Шибовска</w:t>
      </w:r>
      <w:proofErr w:type="spellEnd"/>
      <w:r w:rsidRPr="00992D5E">
        <w:rPr>
          <w:rFonts w:cstheme="minorHAnsi"/>
          <w:lang w:val="sr-Cyrl-BA"/>
        </w:rPr>
        <w:t xml:space="preserve"> израђена је и постављена фасада, на објекту ОШ „“Бранко Ћопић“ Прњавор ПО </w:t>
      </w:r>
      <w:proofErr w:type="spellStart"/>
      <w:r w:rsidRPr="00992D5E">
        <w:rPr>
          <w:rFonts w:cstheme="minorHAnsi"/>
          <w:lang w:val="sr-Cyrl-BA"/>
        </w:rPr>
        <w:t>Штрпци</w:t>
      </w:r>
      <w:proofErr w:type="spellEnd"/>
      <w:r w:rsidRPr="00992D5E">
        <w:rPr>
          <w:rFonts w:cstheme="minorHAnsi"/>
          <w:lang w:val="sr-Cyrl-BA"/>
        </w:rPr>
        <w:t xml:space="preserve"> извршена санација мокрог чвора, док је на објекту ОШ „Никола Тесла“ Прњавор, ПО Грабик Илова извршена реконструкција кровног покривача. Током 2019. године изведени су радови на реконструкцији и санацији неколико школских објеката извршена је набавка и монтажа </w:t>
      </w:r>
      <w:proofErr w:type="spellStart"/>
      <w:r w:rsidRPr="00992D5E">
        <w:rPr>
          <w:rFonts w:cstheme="minorHAnsi"/>
          <w:lang w:val="sr-Cyrl-BA"/>
        </w:rPr>
        <w:t>котловског</w:t>
      </w:r>
      <w:proofErr w:type="spellEnd"/>
      <w:r w:rsidRPr="00992D5E">
        <w:rPr>
          <w:rFonts w:cstheme="minorHAnsi"/>
          <w:lang w:val="sr-Cyrl-BA"/>
        </w:rPr>
        <w:t xml:space="preserve"> постројења у ОШ „Бранко Ћопић“ Прњавор, ЈУ Гимназија Прњавор и ЈУ ЦСШ „Иво Андрић“ Прњавор, те извршена замјена котлова централног гријања у наведеним школским објектима. На објекту ОШ „</w:t>
      </w:r>
      <w:proofErr w:type="spellStart"/>
      <w:r w:rsidRPr="00992D5E">
        <w:rPr>
          <w:rFonts w:cstheme="minorHAnsi"/>
          <w:lang w:val="sr-Cyrl-BA"/>
        </w:rPr>
        <w:t>Меша</w:t>
      </w:r>
      <w:proofErr w:type="spellEnd"/>
      <w:r w:rsidRPr="00992D5E">
        <w:rPr>
          <w:rFonts w:cstheme="minorHAnsi"/>
          <w:lang w:val="sr-Cyrl-BA"/>
        </w:rPr>
        <w:t xml:space="preserve"> Селимовић“ Насеобина </w:t>
      </w:r>
      <w:proofErr w:type="spellStart"/>
      <w:r w:rsidRPr="00992D5E">
        <w:rPr>
          <w:rFonts w:cstheme="minorHAnsi"/>
          <w:lang w:val="sr-Cyrl-BA"/>
        </w:rPr>
        <w:t>Лишња</w:t>
      </w:r>
      <w:proofErr w:type="spellEnd"/>
      <w:r w:rsidRPr="00992D5E">
        <w:rPr>
          <w:rFonts w:cstheme="minorHAnsi"/>
          <w:lang w:val="sr-Cyrl-BA"/>
        </w:rPr>
        <w:t xml:space="preserve"> и ОШ „Петар Кочић“ </w:t>
      </w:r>
      <w:proofErr w:type="spellStart"/>
      <w:r w:rsidRPr="00992D5E">
        <w:rPr>
          <w:rFonts w:cstheme="minorHAnsi"/>
          <w:lang w:val="sr-Cyrl-BA"/>
        </w:rPr>
        <w:t>Шибовска</w:t>
      </w:r>
      <w:proofErr w:type="spellEnd"/>
      <w:r w:rsidRPr="00992D5E">
        <w:rPr>
          <w:rFonts w:cstheme="minorHAnsi"/>
          <w:lang w:val="sr-Cyrl-BA"/>
        </w:rPr>
        <w:t xml:space="preserve"> извршена је замјена олука, те радови на санацији мокрих чворова у ОШ „Никола Тесла“ Прњавор. </w:t>
      </w:r>
    </w:p>
    <w:p w14:paraId="03E0A3FA" w14:textId="5BFF609F" w:rsidR="00331952" w:rsidRDefault="00331952" w:rsidP="00942656">
      <w:pPr>
        <w:spacing w:after="100" w:line="240" w:lineRule="auto"/>
        <w:jc w:val="both"/>
        <w:rPr>
          <w:rFonts w:cstheme="minorHAnsi"/>
          <w:lang w:val="sr-Cyrl-BA"/>
        </w:rPr>
      </w:pPr>
    </w:p>
    <w:p w14:paraId="6F2A9371" w14:textId="4F675487" w:rsidR="00331952" w:rsidRDefault="00331952" w:rsidP="00942656">
      <w:pPr>
        <w:spacing w:after="100" w:line="240" w:lineRule="auto"/>
        <w:jc w:val="both"/>
        <w:rPr>
          <w:rFonts w:cstheme="minorHAnsi"/>
          <w:lang w:val="sr-Cyrl-BA"/>
        </w:rPr>
      </w:pPr>
    </w:p>
    <w:p w14:paraId="4A22B042" w14:textId="2FD0BF6D" w:rsidR="00331952" w:rsidRDefault="00331952" w:rsidP="00942656">
      <w:pPr>
        <w:spacing w:after="100" w:line="240" w:lineRule="auto"/>
        <w:jc w:val="both"/>
        <w:rPr>
          <w:rFonts w:cstheme="minorHAnsi"/>
          <w:lang w:val="sr-Cyrl-BA"/>
        </w:rPr>
      </w:pPr>
    </w:p>
    <w:p w14:paraId="764C7E34" w14:textId="77777777" w:rsidR="00331952" w:rsidRPr="00992D5E" w:rsidRDefault="00331952" w:rsidP="00942656">
      <w:pPr>
        <w:spacing w:after="100" w:line="240" w:lineRule="auto"/>
        <w:jc w:val="both"/>
        <w:rPr>
          <w:rFonts w:cstheme="minorHAnsi"/>
          <w:lang w:val="sr-Cyrl-BA"/>
        </w:rPr>
      </w:pPr>
    </w:p>
    <w:p w14:paraId="66C2BF8E" w14:textId="0EBA2912" w:rsidR="005D23A5" w:rsidRPr="00992D5E" w:rsidRDefault="005D23A5" w:rsidP="005D23A5">
      <w:pPr>
        <w:spacing w:after="100" w:line="240" w:lineRule="auto"/>
        <w:jc w:val="center"/>
        <w:rPr>
          <w:rFonts w:cstheme="minorHAnsi"/>
          <w:b/>
          <w:bCs/>
          <w:lang w:val="sr-Cyrl-BA"/>
        </w:rPr>
      </w:pPr>
      <w:r w:rsidRPr="00992D5E">
        <w:rPr>
          <w:rFonts w:cstheme="minorHAnsi"/>
          <w:b/>
          <w:bCs/>
          <w:lang w:val="sr-Cyrl-BA"/>
        </w:rPr>
        <w:t xml:space="preserve">Табела – Стање и опремљеност </w:t>
      </w:r>
      <w:proofErr w:type="spellStart"/>
      <w:r w:rsidR="008F7323" w:rsidRPr="00992D5E">
        <w:rPr>
          <w:rFonts w:cstheme="minorHAnsi"/>
          <w:b/>
          <w:bCs/>
          <w:lang w:val="sr-Cyrl-BA"/>
        </w:rPr>
        <w:t>основно</w:t>
      </w:r>
      <w:r w:rsidRPr="00992D5E">
        <w:rPr>
          <w:rFonts w:cstheme="minorHAnsi"/>
          <w:b/>
          <w:bCs/>
          <w:lang w:val="sr-Cyrl-BA"/>
        </w:rPr>
        <w:t>школских</w:t>
      </w:r>
      <w:proofErr w:type="spellEnd"/>
      <w:r w:rsidRPr="00992D5E">
        <w:rPr>
          <w:rFonts w:cstheme="minorHAnsi"/>
          <w:b/>
          <w:bCs/>
          <w:lang w:val="sr-Cyrl-BA"/>
        </w:rPr>
        <w:t xml:space="preserve"> објеката</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107"/>
        <w:gridCol w:w="604"/>
        <w:gridCol w:w="917"/>
        <w:gridCol w:w="1134"/>
        <w:gridCol w:w="1225"/>
        <w:gridCol w:w="1060"/>
      </w:tblGrid>
      <w:tr w:rsidR="00001F30" w:rsidRPr="003A5D9C" w14:paraId="74FDBCC7" w14:textId="77777777" w:rsidTr="002666A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top w:val="none" w:sz="0" w:space="0" w:color="auto"/>
              <w:left w:val="none" w:sz="0" w:space="0" w:color="auto"/>
              <w:right w:val="none" w:sz="0" w:space="0" w:color="auto"/>
            </w:tcBorders>
            <w:noWrap/>
            <w:hideMark/>
          </w:tcPr>
          <w:p w14:paraId="0410F930"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572" w:type="pct"/>
            <w:tcBorders>
              <w:top w:val="none" w:sz="0" w:space="0" w:color="auto"/>
              <w:left w:val="none" w:sz="0" w:space="0" w:color="auto"/>
              <w:right w:val="none" w:sz="0" w:space="0" w:color="auto"/>
            </w:tcBorders>
            <w:hideMark/>
          </w:tcPr>
          <w:p w14:paraId="1A345D96"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306" w:type="pct"/>
            <w:tcBorders>
              <w:top w:val="none" w:sz="0" w:space="0" w:color="auto"/>
              <w:left w:val="none" w:sz="0" w:space="0" w:color="auto"/>
              <w:right w:val="none" w:sz="0" w:space="0" w:color="auto"/>
            </w:tcBorders>
            <w:hideMark/>
          </w:tcPr>
          <w:p w14:paraId="237E53BC" w14:textId="77777777" w:rsidR="00001F30"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sr-Cyrl-BA"/>
              </w:rPr>
            </w:pPr>
            <w:r w:rsidRPr="00992D5E">
              <w:rPr>
                <w:rFonts w:cstheme="minorHAnsi"/>
                <w:color w:val="auto"/>
                <w:sz w:val="20"/>
                <w:szCs w:val="20"/>
                <w:lang w:val="sr-Cyrl-BA"/>
              </w:rPr>
              <w:t>Вода за пиће  (ДA/</w:t>
            </w:r>
          </w:p>
          <w:p w14:paraId="65F71157" w14:textId="3991A546"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НE)</w:t>
            </w:r>
          </w:p>
        </w:tc>
        <w:tc>
          <w:tcPr>
            <w:tcW w:w="472" w:type="pct"/>
            <w:tcBorders>
              <w:top w:val="none" w:sz="0" w:space="0" w:color="auto"/>
              <w:left w:val="none" w:sz="0" w:space="0" w:color="auto"/>
              <w:right w:val="none" w:sz="0" w:space="0" w:color="auto"/>
            </w:tcBorders>
            <w:hideMark/>
          </w:tcPr>
          <w:p w14:paraId="52612C3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586" w:type="pct"/>
            <w:tcBorders>
              <w:top w:val="none" w:sz="0" w:space="0" w:color="auto"/>
              <w:left w:val="none" w:sz="0" w:space="0" w:color="auto"/>
              <w:right w:val="none" w:sz="0" w:space="0" w:color="auto"/>
            </w:tcBorders>
            <w:hideMark/>
          </w:tcPr>
          <w:p w14:paraId="74EB271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34" w:type="pct"/>
            <w:tcBorders>
              <w:top w:val="none" w:sz="0" w:space="0" w:color="auto"/>
              <w:left w:val="none" w:sz="0" w:space="0" w:color="auto"/>
              <w:right w:val="none" w:sz="0" w:space="0" w:color="auto"/>
            </w:tcBorders>
            <w:hideMark/>
          </w:tcPr>
          <w:p w14:paraId="7C4815D0"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47" w:type="pct"/>
            <w:tcBorders>
              <w:top w:val="none" w:sz="0" w:space="0" w:color="auto"/>
              <w:left w:val="none" w:sz="0" w:space="0" w:color="auto"/>
              <w:right w:val="none" w:sz="0" w:space="0" w:color="auto"/>
            </w:tcBorders>
            <w:hideMark/>
          </w:tcPr>
          <w:p w14:paraId="7479D90D"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0188B7B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roofErr w:type="spellStart"/>
            <w:r w:rsidRPr="00992D5E">
              <w:rPr>
                <w:rFonts w:cstheme="minorHAnsi"/>
                <w:color w:val="auto"/>
                <w:sz w:val="20"/>
                <w:szCs w:val="20"/>
                <w:lang w:val="sr-Cyrl-BA"/>
              </w:rPr>
              <w:t>зички</w:t>
            </w:r>
            <w:proofErr w:type="spellEnd"/>
            <w:r w:rsidRPr="00992D5E">
              <w:rPr>
                <w:rFonts w:cstheme="minorHAnsi"/>
                <w:color w:val="auto"/>
                <w:sz w:val="20"/>
                <w:szCs w:val="20"/>
                <w:lang w:val="sr-Cyrl-BA"/>
              </w:rPr>
              <w:t xml:space="preserve"> приступ дјеци са посебним потребама   (ДА/НЕ)</w:t>
            </w:r>
          </w:p>
        </w:tc>
      </w:tr>
      <w:tr w:rsidR="00001F30" w:rsidRPr="00992D5E" w14:paraId="12609EBB"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45400672" w14:textId="77777777" w:rsidR="005D23A5" w:rsidRPr="00992D5E" w:rsidRDefault="005D23A5" w:rsidP="00F81FE0">
            <w:pPr>
              <w:rPr>
                <w:rFonts w:cstheme="minorHAnsi"/>
                <w:b w:val="0"/>
                <w:bCs w:val="0"/>
                <w:color w:val="auto"/>
                <w:sz w:val="20"/>
                <w:szCs w:val="20"/>
                <w:lang w:val="sr-Cyrl-BA"/>
              </w:rPr>
            </w:pPr>
            <w:proofErr w:type="spellStart"/>
            <w:r w:rsidRPr="00992D5E">
              <w:rPr>
                <w:rFonts w:cstheme="minorHAnsi"/>
                <w:color w:val="auto"/>
                <w:sz w:val="20"/>
                <w:szCs w:val="20"/>
                <w:lang w:val="sr-Cyrl-BA"/>
              </w:rPr>
              <w:t>Ош</w:t>
            </w:r>
            <w:proofErr w:type="spellEnd"/>
            <w:r w:rsidRPr="00992D5E">
              <w:rPr>
                <w:rFonts w:cstheme="minorHAnsi"/>
                <w:color w:val="auto"/>
                <w:sz w:val="20"/>
                <w:szCs w:val="20"/>
                <w:lang w:val="sr-Cyrl-BA"/>
              </w:rPr>
              <w:t xml:space="preserve"> „Никола Тесла“ Прњавор</w:t>
            </w:r>
          </w:p>
        </w:tc>
        <w:tc>
          <w:tcPr>
            <w:tcW w:w="572" w:type="pct"/>
            <w:noWrap/>
            <w:hideMark/>
          </w:tcPr>
          <w:p w14:paraId="444414D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306" w:type="pct"/>
            <w:noWrap/>
            <w:hideMark/>
          </w:tcPr>
          <w:p w14:paraId="02E126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472" w:type="pct"/>
            <w:noWrap/>
            <w:hideMark/>
          </w:tcPr>
          <w:p w14:paraId="12992E28"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86" w:type="pct"/>
            <w:noWrap/>
            <w:hideMark/>
          </w:tcPr>
          <w:p w14:paraId="198C7F2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3DF73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235</w:t>
            </w:r>
          </w:p>
        </w:tc>
        <w:tc>
          <w:tcPr>
            <w:tcW w:w="547" w:type="pct"/>
            <w:noWrap/>
            <w:hideMark/>
          </w:tcPr>
          <w:p w14:paraId="4FC9F8F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001F30" w:rsidRPr="00992D5E" w14:paraId="0D6605A4"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FB6299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„Бранко Ћопић“ Прњавор</w:t>
            </w:r>
          </w:p>
        </w:tc>
        <w:tc>
          <w:tcPr>
            <w:tcW w:w="572" w:type="pct"/>
            <w:noWrap/>
            <w:hideMark/>
          </w:tcPr>
          <w:p w14:paraId="2A66BF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306" w:type="pct"/>
            <w:noWrap/>
            <w:hideMark/>
          </w:tcPr>
          <w:p w14:paraId="42C2FC7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472" w:type="pct"/>
            <w:noWrap/>
            <w:hideMark/>
          </w:tcPr>
          <w:p w14:paraId="4D5B7C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86" w:type="pct"/>
            <w:noWrap/>
            <w:hideMark/>
          </w:tcPr>
          <w:p w14:paraId="49B99C9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70B9B07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w:t>
            </w:r>
          </w:p>
        </w:tc>
        <w:tc>
          <w:tcPr>
            <w:tcW w:w="547" w:type="pct"/>
            <w:noWrap/>
            <w:hideMark/>
          </w:tcPr>
          <w:p w14:paraId="1EB47E8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001F30" w:rsidRPr="00992D5E" w14:paraId="423867F0"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DF311D6"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„Свети Сава“ Прњавор </w:t>
            </w:r>
          </w:p>
        </w:tc>
        <w:tc>
          <w:tcPr>
            <w:tcW w:w="572" w:type="pct"/>
            <w:noWrap/>
            <w:hideMark/>
          </w:tcPr>
          <w:p w14:paraId="11000D7F"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4A1270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472" w:type="pct"/>
            <w:noWrap/>
            <w:hideMark/>
          </w:tcPr>
          <w:p w14:paraId="4083A30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86" w:type="pct"/>
            <w:noWrap/>
            <w:hideMark/>
          </w:tcPr>
          <w:p w14:paraId="1512C08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0B6FD0B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5BA774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r>
      <w:tr w:rsidR="00001F30" w:rsidRPr="00992D5E" w14:paraId="77124C68"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08F83403"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„Милош Црњански“ </w:t>
            </w:r>
            <w:proofErr w:type="spellStart"/>
            <w:r w:rsidRPr="00992D5E">
              <w:rPr>
                <w:rFonts w:cstheme="minorHAnsi"/>
                <w:color w:val="auto"/>
                <w:sz w:val="20"/>
                <w:szCs w:val="20"/>
                <w:lang w:val="sr-Cyrl-BA"/>
              </w:rPr>
              <w:t>Поточани</w:t>
            </w:r>
            <w:proofErr w:type="spellEnd"/>
          </w:p>
        </w:tc>
        <w:tc>
          <w:tcPr>
            <w:tcW w:w="572" w:type="pct"/>
            <w:noWrap/>
            <w:hideMark/>
          </w:tcPr>
          <w:p w14:paraId="34F0180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306" w:type="pct"/>
            <w:noWrap/>
            <w:hideMark/>
          </w:tcPr>
          <w:p w14:paraId="79D7971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472" w:type="pct"/>
            <w:noWrap/>
            <w:hideMark/>
          </w:tcPr>
          <w:p w14:paraId="5ECB5A0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586" w:type="pct"/>
            <w:noWrap/>
            <w:hideMark/>
          </w:tcPr>
          <w:p w14:paraId="3A4A1D0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4847945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w:t>
            </w:r>
          </w:p>
        </w:tc>
        <w:tc>
          <w:tcPr>
            <w:tcW w:w="547" w:type="pct"/>
            <w:noWrap/>
            <w:hideMark/>
          </w:tcPr>
          <w:p w14:paraId="7D13AE4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001F30" w:rsidRPr="00992D5E" w14:paraId="6E2DD514"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40A37F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„Петар  Кочић“ </w:t>
            </w:r>
            <w:proofErr w:type="spellStart"/>
            <w:r w:rsidRPr="00992D5E">
              <w:rPr>
                <w:rFonts w:cstheme="minorHAnsi"/>
                <w:color w:val="auto"/>
                <w:sz w:val="20"/>
                <w:szCs w:val="20"/>
                <w:lang w:val="sr-Cyrl-BA"/>
              </w:rPr>
              <w:t>Шибовска</w:t>
            </w:r>
            <w:proofErr w:type="spellEnd"/>
          </w:p>
        </w:tc>
        <w:tc>
          <w:tcPr>
            <w:tcW w:w="572" w:type="pct"/>
            <w:noWrap/>
            <w:hideMark/>
          </w:tcPr>
          <w:p w14:paraId="671257F2"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306" w:type="pct"/>
            <w:noWrap/>
            <w:hideMark/>
          </w:tcPr>
          <w:p w14:paraId="45C4CED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472" w:type="pct"/>
            <w:noWrap/>
            <w:hideMark/>
          </w:tcPr>
          <w:p w14:paraId="2A408FA3"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86" w:type="pct"/>
            <w:noWrap/>
            <w:hideMark/>
          </w:tcPr>
          <w:p w14:paraId="09D31F2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035F0B3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703CF91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r>
      <w:tr w:rsidR="00001F30" w:rsidRPr="00992D5E" w14:paraId="2A404876"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6F5450B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"Вук Караџић“ Доњи </w:t>
            </w:r>
            <w:proofErr w:type="spellStart"/>
            <w:r w:rsidRPr="00992D5E">
              <w:rPr>
                <w:rFonts w:cstheme="minorHAnsi"/>
                <w:color w:val="auto"/>
                <w:sz w:val="20"/>
                <w:szCs w:val="20"/>
                <w:lang w:val="sr-Cyrl-BA"/>
              </w:rPr>
              <w:t>Вијачани</w:t>
            </w:r>
            <w:proofErr w:type="spellEnd"/>
          </w:p>
        </w:tc>
        <w:tc>
          <w:tcPr>
            <w:tcW w:w="572" w:type="pct"/>
            <w:noWrap/>
            <w:hideMark/>
          </w:tcPr>
          <w:p w14:paraId="10AA088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6614E5FF"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472" w:type="pct"/>
            <w:noWrap/>
            <w:hideMark/>
          </w:tcPr>
          <w:p w14:paraId="4AC85D2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86" w:type="pct"/>
            <w:noWrap/>
            <w:hideMark/>
          </w:tcPr>
          <w:p w14:paraId="03A9674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14EBA95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547" w:type="pct"/>
            <w:noWrap/>
            <w:hideMark/>
          </w:tcPr>
          <w:p w14:paraId="2FCB6DC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001F30" w:rsidRPr="00992D5E" w14:paraId="79B736E7"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7F289B6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w:t>
            </w:r>
            <w:proofErr w:type="spellStart"/>
            <w:r w:rsidRPr="00992D5E">
              <w:rPr>
                <w:rFonts w:cstheme="minorHAnsi"/>
                <w:color w:val="auto"/>
                <w:sz w:val="20"/>
                <w:szCs w:val="20"/>
                <w:lang w:val="sr-Cyrl-BA"/>
              </w:rPr>
              <w:t>Меша</w:t>
            </w:r>
            <w:proofErr w:type="spellEnd"/>
            <w:r w:rsidRPr="00992D5E">
              <w:rPr>
                <w:rFonts w:cstheme="minorHAnsi"/>
                <w:color w:val="auto"/>
                <w:sz w:val="20"/>
                <w:szCs w:val="20"/>
                <w:lang w:val="sr-Cyrl-BA"/>
              </w:rPr>
              <w:t xml:space="preserve"> Селимовић“ Насеобина </w:t>
            </w:r>
            <w:proofErr w:type="spellStart"/>
            <w:r w:rsidRPr="00992D5E">
              <w:rPr>
                <w:rFonts w:cstheme="minorHAnsi"/>
                <w:color w:val="auto"/>
                <w:sz w:val="20"/>
                <w:szCs w:val="20"/>
                <w:lang w:val="sr-Cyrl-BA"/>
              </w:rPr>
              <w:t>Лишња</w:t>
            </w:r>
            <w:proofErr w:type="spellEnd"/>
          </w:p>
        </w:tc>
        <w:tc>
          <w:tcPr>
            <w:tcW w:w="572" w:type="pct"/>
            <w:noWrap/>
            <w:hideMark/>
          </w:tcPr>
          <w:p w14:paraId="53DF862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412A7330"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472" w:type="pct"/>
            <w:noWrap/>
            <w:hideMark/>
          </w:tcPr>
          <w:p w14:paraId="1491DD4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586" w:type="pct"/>
            <w:noWrap/>
            <w:hideMark/>
          </w:tcPr>
          <w:p w14:paraId="3AE34C7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3CF8DF8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47" w:type="pct"/>
            <w:noWrap/>
            <w:hideMark/>
          </w:tcPr>
          <w:p w14:paraId="32A4DC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r>
      <w:tr w:rsidR="00001F30" w:rsidRPr="00992D5E" w14:paraId="3018DF6F"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bottom w:val="none" w:sz="0" w:space="0" w:color="auto"/>
            </w:tcBorders>
            <w:noWrap/>
            <w:hideMark/>
          </w:tcPr>
          <w:p w14:paraId="04C22FF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„Иво Андрић“ Кулаши</w:t>
            </w:r>
          </w:p>
        </w:tc>
        <w:tc>
          <w:tcPr>
            <w:tcW w:w="572" w:type="pct"/>
            <w:noWrap/>
            <w:hideMark/>
          </w:tcPr>
          <w:p w14:paraId="28B797F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264D81C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472" w:type="pct"/>
            <w:noWrap/>
            <w:hideMark/>
          </w:tcPr>
          <w:p w14:paraId="0679494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586" w:type="pct"/>
            <w:noWrap/>
            <w:hideMark/>
          </w:tcPr>
          <w:p w14:paraId="75FBE36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34" w:type="pct"/>
            <w:noWrap/>
            <w:hideMark/>
          </w:tcPr>
          <w:p w14:paraId="5B50E2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547" w:type="pct"/>
            <w:noWrap/>
            <w:hideMark/>
          </w:tcPr>
          <w:p w14:paraId="4903C1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r>
    </w:tbl>
    <w:p w14:paraId="46A3BF08" w14:textId="2243FC24" w:rsidR="005D23A5" w:rsidRPr="00992D5E" w:rsidRDefault="000316D0"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4E4C094" w14:textId="77777777" w:rsidR="0063692A" w:rsidRPr="00992D5E" w:rsidRDefault="0063692A" w:rsidP="0063692A">
      <w:pPr>
        <w:spacing w:after="100" w:line="240" w:lineRule="auto"/>
        <w:jc w:val="both"/>
        <w:rPr>
          <w:rFonts w:cstheme="minorHAnsi"/>
          <w:lang w:val="sr-Cyrl-BA"/>
        </w:rPr>
      </w:pPr>
      <w:r w:rsidRPr="00992D5E">
        <w:rPr>
          <w:rFonts w:cstheme="minorHAnsi"/>
          <w:lang w:val="sr-Cyrl-BA"/>
        </w:rPr>
        <w:t xml:space="preserve">Школу за основно музичко образовање у школској 2020/21. години похађало је 140 ученика, од чега 64 мушких и 76 женских. Од школске 2017/2018. године настава се одвија у новом школском објекту, који је изграђен по свим педагошким стандардима предвиђеним за музичке школе. Нова школска зграда има сопствено гријање на </w:t>
      </w:r>
      <w:proofErr w:type="spellStart"/>
      <w:r w:rsidRPr="00992D5E">
        <w:rPr>
          <w:rFonts w:cstheme="minorHAnsi"/>
          <w:lang w:val="sr-Cyrl-BA"/>
        </w:rPr>
        <w:t>пелет</w:t>
      </w:r>
      <w:proofErr w:type="spellEnd"/>
      <w:r w:rsidRPr="00992D5E">
        <w:rPr>
          <w:rFonts w:cstheme="minorHAnsi"/>
          <w:lang w:val="sr-Cyrl-BA"/>
        </w:rPr>
        <w:t>.</w:t>
      </w:r>
    </w:p>
    <w:p w14:paraId="76BCBBC3" w14:textId="60E05B70" w:rsidR="0063692A" w:rsidRPr="00992D5E" w:rsidRDefault="0063692A" w:rsidP="00331952">
      <w:pPr>
        <w:spacing w:after="0" w:line="240" w:lineRule="auto"/>
        <w:jc w:val="both"/>
        <w:rPr>
          <w:rFonts w:cstheme="minorHAnsi"/>
          <w:lang w:val="sr-Cyrl-BA"/>
        </w:rPr>
      </w:pPr>
      <w:r w:rsidRPr="00992D5E">
        <w:rPr>
          <w:rFonts w:cstheme="minorHAnsi"/>
          <w:lang w:val="sr-Cyrl-BA"/>
        </w:rPr>
        <w:t>У основној музичкој школи настава је организована на одсјеку за класичну музику. Настава се изводи индивидуално на шест инструмената: хармоника, клавир, гитара, виолина, флаута, кларинет и групно: солфеђо, теорија музике, хор, оркестар и камерно музицирање.</w:t>
      </w:r>
    </w:p>
    <w:p w14:paraId="3E5C4B41" w14:textId="77777777" w:rsidR="00942656" w:rsidRPr="00992D5E" w:rsidRDefault="00942656" w:rsidP="00331952">
      <w:pPr>
        <w:spacing w:after="0" w:line="240" w:lineRule="auto"/>
        <w:jc w:val="both"/>
        <w:rPr>
          <w:rFonts w:cstheme="minorHAnsi"/>
          <w:lang w:val="sr-Cyrl-BA"/>
        </w:rPr>
      </w:pPr>
    </w:p>
    <w:p w14:paraId="758A4177" w14:textId="77A7E473" w:rsidR="00BE6D2F" w:rsidRPr="00992D5E" w:rsidRDefault="000737DE" w:rsidP="00331952">
      <w:pPr>
        <w:pStyle w:val="Naslov4"/>
        <w:spacing w:before="0"/>
        <w:rPr>
          <w:noProof/>
          <w:lang w:val="sr-Cyrl-BA"/>
        </w:rPr>
      </w:pPr>
      <w:bookmarkStart w:id="82" w:name="_Toc92743495"/>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1.3</w:t>
      </w:r>
      <w:r w:rsidRPr="00992D5E">
        <w:rPr>
          <w:noProof/>
          <w:lang w:val="sr-Cyrl-BA"/>
        </w:rPr>
        <w:t>.</w:t>
      </w:r>
      <w:r w:rsidR="00BE6D2F" w:rsidRPr="00992D5E">
        <w:rPr>
          <w:noProof/>
          <w:lang w:val="sr-Cyrl-BA"/>
        </w:rPr>
        <w:t xml:space="preserve"> </w:t>
      </w:r>
      <w:r w:rsidR="001B6249" w:rsidRPr="00992D5E">
        <w:rPr>
          <w:noProof/>
          <w:lang w:val="sr-Cyrl-BA"/>
        </w:rPr>
        <w:t>Средње</w:t>
      </w:r>
      <w:r w:rsidR="00BE6D2F" w:rsidRPr="00992D5E">
        <w:rPr>
          <w:noProof/>
          <w:lang w:val="sr-Cyrl-BA"/>
        </w:rPr>
        <w:t xml:space="preserve"> </w:t>
      </w:r>
      <w:r w:rsidR="001B6249" w:rsidRPr="00992D5E">
        <w:rPr>
          <w:noProof/>
          <w:lang w:val="sr-Cyrl-BA"/>
        </w:rPr>
        <w:t>образовањ</w:t>
      </w:r>
      <w:bookmarkEnd w:id="80"/>
      <w:bookmarkEnd w:id="81"/>
      <w:bookmarkEnd w:id="82"/>
      <w:r w:rsidR="001B6249" w:rsidRPr="00992D5E">
        <w:rPr>
          <w:noProof/>
          <w:lang w:val="sr-Cyrl-BA"/>
        </w:rPr>
        <w:t>е</w:t>
      </w:r>
      <w:r w:rsidR="00BE6D2F" w:rsidRPr="00992D5E">
        <w:rPr>
          <w:noProof/>
          <w:lang w:val="sr-Cyrl-BA"/>
        </w:rPr>
        <w:t xml:space="preserve"> </w:t>
      </w:r>
    </w:p>
    <w:p w14:paraId="44C49C4E" w14:textId="77777777" w:rsidR="008542BD" w:rsidRPr="00992D5E" w:rsidRDefault="008542BD" w:rsidP="00331952">
      <w:pPr>
        <w:spacing w:after="0" w:line="240" w:lineRule="auto"/>
        <w:jc w:val="both"/>
        <w:rPr>
          <w:rFonts w:cstheme="minorHAnsi"/>
          <w:lang w:val="sr-Cyrl-BA"/>
        </w:rPr>
      </w:pPr>
      <w:bookmarkStart w:id="83" w:name="_Toc44490363"/>
      <w:bookmarkStart w:id="84" w:name="_Toc44491011"/>
      <w:r w:rsidRPr="00992D5E">
        <w:rPr>
          <w:rFonts w:cstheme="minorHAnsi"/>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w:t>
      </w:r>
      <w:proofErr w:type="spellStart"/>
      <w:r w:rsidRPr="00992D5E">
        <w:rPr>
          <w:rFonts w:cstheme="minorHAnsi"/>
          <w:lang w:val="sr-Cyrl-BA"/>
        </w:rPr>
        <w:t>Mузичка</w:t>
      </w:r>
      <w:proofErr w:type="spellEnd"/>
      <w:r w:rsidRPr="00992D5E">
        <w:rPr>
          <w:rFonts w:cstheme="minorHAnsi"/>
          <w:lang w:val="sr-Cyrl-BA"/>
        </w:rPr>
        <w:t xml:space="preserve"> школа „</w:t>
      </w:r>
      <w:proofErr w:type="spellStart"/>
      <w:r w:rsidRPr="00992D5E">
        <w:rPr>
          <w:rFonts w:cstheme="minorHAnsi"/>
          <w:lang w:val="sr-Cyrl-BA"/>
        </w:rPr>
        <w:t>Констанстин</w:t>
      </w:r>
      <w:proofErr w:type="spellEnd"/>
      <w:r w:rsidRPr="00992D5E">
        <w:rPr>
          <w:rFonts w:cstheme="minorHAnsi"/>
          <w:lang w:val="sr-Cyrl-BA"/>
        </w:rPr>
        <w:t xml:space="preserve"> Бабић“ Прњавор</w:t>
      </w:r>
      <w:r w:rsidRPr="00992D5E">
        <w:rPr>
          <w:vertAlign w:val="superscript"/>
          <w:lang w:val="sr-Cyrl-BA"/>
        </w:rPr>
        <w:footnoteReference w:id="4"/>
      </w:r>
      <w:r w:rsidRPr="00992D5E">
        <w:rPr>
          <w:rFonts w:cstheme="minorHAnsi"/>
          <w:lang w:val="sr-Cyrl-BA"/>
        </w:rPr>
        <w:t xml:space="preserve">. </w:t>
      </w:r>
    </w:p>
    <w:p w14:paraId="45AD3414" w14:textId="78E951E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Средњу школу у школској 2020/21. години похађало је укупно 874 ученика, од чега Гимназију 218 ученика, ЈУ ЦСШ „Иво Андрић“ Прњавор“ 632 ученика и средњу музичку школу „Константин Бабић“ Прњавор укупно 30 ученика. </w:t>
      </w:r>
    </w:p>
    <w:p w14:paraId="20B3B1A5" w14:textId="77777777"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У Јавној установи Гимназија Прњавор ученици се образују у три смјера: општи, друштвено-језички и рачунарско-информатички смјер. </w:t>
      </w:r>
    </w:p>
    <w:p w14:paraId="28B2BA45" w14:textId="29F83D7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ЈУ ЦСШ „Иво Андрић“ Прњавор има неколико образовних профила: електротехника, електроника, шумарство и обрада дрвета, економија, право и трговина, пољопривреда и прерада хране, машинство и обрада метала, те остале дјелатности. </w:t>
      </w:r>
    </w:p>
    <w:p w14:paraId="6BA0ACCD" w14:textId="335B1F1A" w:rsidR="008542BD" w:rsidRPr="00992D5E" w:rsidRDefault="008542BD" w:rsidP="008542BD">
      <w:pPr>
        <w:spacing w:after="100" w:line="240" w:lineRule="auto"/>
        <w:jc w:val="both"/>
        <w:rPr>
          <w:rFonts w:cstheme="minorHAnsi"/>
          <w:lang w:val="sr-Cyrl-BA"/>
        </w:rPr>
      </w:pPr>
      <w:r w:rsidRPr="00992D5E">
        <w:rPr>
          <w:rFonts w:cstheme="minorHAnsi"/>
          <w:lang w:val="sr-Cyrl-BA"/>
        </w:rPr>
        <w:t>У средњој музичкој школи настава је организована на два одсјека: Музички извођач и Музички сарадник-теоретичар. Настава се изводи индивидуално на пет инструмената: хармоника, клавир, гитара, виолина, флаута, затим за предмете клавир за теоретичаре и упоредни клавир за инструментални смјер.</w:t>
      </w:r>
    </w:p>
    <w:p w14:paraId="0E8D74E7" w14:textId="28559FFF" w:rsidR="0063692A" w:rsidRDefault="008542BD" w:rsidP="008542BD">
      <w:pPr>
        <w:spacing w:after="100" w:line="240" w:lineRule="auto"/>
        <w:jc w:val="both"/>
        <w:rPr>
          <w:rFonts w:cstheme="minorHAnsi"/>
          <w:lang w:val="sr-Cyrl-BA"/>
        </w:rPr>
      </w:pPr>
      <w:r w:rsidRPr="00992D5E">
        <w:rPr>
          <w:rFonts w:cstheme="minorHAnsi"/>
          <w:lang w:val="sr-Cyrl-BA"/>
        </w:rPr>
        <w:t>У наставном процесу средњошколског образовања учествује укупно 128 професора.</w:t>
      </w:r>
    </w:p>
    <w:p w14:paraId="77E7BB6C" w14:textId="2DCBFBC4" w:rsidR="00331952" w:rsidRDefault="00331952" w:rsidP="008542BD">
      <w:pPr>
        <w:spacing w:after="100" w:line="240" w:lineRule="auto"/>
        <w:jc w:val="both"/>
        <w:rPr>
          <w:rFonts w:cstheme="minorHAnsi"/>
          <w:lang w:val="sr-Cyrl-BA"/>
        </w:rPr>
      </w:pPr>
    </w:p>
    <w:p w14:paraId="058667BF" w14:textId="1046C030" w:rsidR="00331952" w:rsidRDefault="00331952" w:rsidP="008542BD">
      <w:pPr>
        <w:spacing w:after="100" w:line="240" w:lineRule="auto"/>
        <w:jc w:val="both"/>
        <w:rPr>
          <w:rFonts w:cstheme="minorHAnsi"/>
          <w:lang w:val="sr-Cyrl-BA"/>
        </w:rPr>
      </w:pPr>
    </w:p>
    <w:p w14:paraId="0547B4F4" w14:textId="77777777" w:rsidR="00331952" w:rsidRPr="00992D5E" w:rsidRDefault="00331952" w:rsidP="008542BD">
      <w:pPr>
        <w:spacing w:after="100" w:line="240" w:lineRule="auto"/>
        <w:jc w:val="both"/>
        <w:rPr>
          <w:rFonts w:cstheme="minorHAnsi"/>
          <w:lang w:val="sr-Cyrl-BA"/>
        </w:rPr>
      </w:pPr>
    </w:p>
    <w:p w14:paraId="7A6646D0" w14:textId="15E01546" w:rsidR="00B538F3" w:rsidRPr="00992D5E" w:rsidRDefault="00B538F3" w:rsidP="00B538F3">
      <w:pPr>
        <w:spacing w:after="100" w:line="240" w:lineRule="auto"/>
        <w:jc w:val="center"/>
        <w:rPr>
          <w:rFonts w:cstheme="minorHAnsi"/>
          <w:b/>
          <w:bCs/>
          <w:lang w:val="sr-Cyrl-BA"/>
        </w:rPr>
      </w:pPr>
      <w:r w:rsidRPr="00992D5E">
        <w:rPr>
          <w:rFonts w:cstheme="minorHAnsi"/>
          <w:b/>
          <w:bCs/>
          <w:lang w:val="sr-Cyrl-BA"/>
        </w:rPr>
        <w:t>Табела – Стање и опремљеност средњошколских објеката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183"/>
        <w:gridCol w:w="884"/>
        <w:gridCol w:w="977"/>
        <w:gridCol w:w="1212"/>
        <w:gridCol w:w="1311"/>
        <w:gridCol w:w="1132"/>
      </w:tblGrid>
      <w:tr w:rsidR="005D23A5" w:rsidRPr="003A5D9C" w14:paraId="0BB2D212" w14:textId="77777777" w:rsidTr="00EF61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top w:val="none" w:sz="0" w:space="0" w:color="auto"/>
              <w:left w:val="none" w:sz="0" w:space="0" w:color="auto"/>
              <w:right w:val="none" w:sz="0" w:space="0" w:color="auto"/>
            </w:tcBorders>
            <w:noWrap/>
            <w:hideMark/>
          </w:tcPr>
          <w:p w14:paraId="4237A208"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614" w:type="pct"/>
            <w:tcBorders>
              <w:top w:val="none" w:sz="0" w:space="0" w:color="auto"/>
              <w:left w:val="none" w:sz="0" w:space="0" w:color="auto"/>
              <w:right w:val="none" w:sz="0" w:space="0" w:color="auto"/>
            </w:tcBorders>
            <w:hideMark/>
          </w:tcPr>
          <w:p w14:paraId="6B4FD68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459" w:type="pct"/>
            <w:tcBorders>
              <w:top w:val="none" w:sz="0" w:space="0" w:color="auto"/>
              <w:left w:val="none" w:sz="0" w:space="0" w:color="auto"/>
              <w:right w:val="none" w:sz="0" w:space="0" w:color="auto"/>
            </w:tcBorders>
            <w:hideMark/>
          </w:tcPr>
          <w:p w14:paraId="70E71AF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Вода за пиће  (ДA/НE)</w:t>
            </w:r>
          </w:p>
        </w:tc>
        <w:tc>
          <w:tcPr>
            <w:tcW w:w="507" w:type="pct"/>
            <w:tcBorders>
              <w:top w:val="none" w:sz="0" w:space="0" w:color="auto"/>
              <w:left w:val="none" w:sz="0" w:space="0" w:color="auto"/>
              <w:right w:val="none" w:sz="0" w:space="0" w:color="auto"/>
            </w:tcBorders>
            <w:hideMark/>
          </w:tcPr>
          <w:p w14:paraId="6D03639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629" w:type="pct"/>
            <w:tcBorders>
              <w:top w:val="none" w:sz="0" w:space="0" w:color="auto"/>
              <w:left w:val="none" w:sz="0" w:space="0" w:color="auto"/>
              <w:right w:val="none" w:sz="0" w:space="0" w:color="auto"/>
            </w:tcBorders>
            <w:hideMark/>
          </w:tcPr>
          <w:p w14:paraId="3611095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81" w:type="pct"/>
            <w:tcBorders>
              <w:top w:val="none" w:sz="0" w:space="0" w:color="auto"/>
              <w:left w:val="none" w:sz="0" w:space="0" w:color="auto"/>
              <w:right w:val="none" w:sz="0" w:space="0" w:color="auto"/>
            </w:tcBorders>
            <w:hideMark/>
          </w:tcPr>
          <w:p w14:paraId="46A085A8"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88" w:type="pct"/>
            <w:tcBorders>
              <w:top w:val="none" w:sz="0" w:space="0" w:color="auto"/>
              <w:left w:val="none" w:sz="0" w:space="0" w:color="auto"/>
              <w:right w:val="none" w:sz="0" w:space="0" w:color="auto"/>
            </w:tcBorders>
            <w:hideMark/>
          </w:tcPr>
          <w:p w14:paraId="17344E35"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4CA9085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roofErr w:type="spellStart"/>
            <w:r w:rsidRPr="00992D5E">
              <w:rPr>
                <w:rFonts w:cstheme="minorHAnsi"/>
                <w:color w:val="auto"/>
                <w:sz w:val="20"/>
                <w:szCs w:val="20"/>
                <w:lang w:val="sr-Cyrl-BA"/>
              </w:rPr>
              <w:t>зички</w:t>
            </w:r>
            <w:proofErr w:type="spellEnd"/>
            <w:r w:rsidRPr="00992D5E">
              <w:rPr>
                <w:rFonts w:cstheme="minorHAnsi"/>
                <w:color w:val="auto"/>
                <w:sz w:val="20"/>
                <w:szCs w:val="20"/>
                <w:lang w:val="sr-Cyrl-BA"/>
              </w:rPr>
              <w:t xml:space="preserve"> приступ дјеци са посебним потребама   (ДА/НЕ)</w:t>
            </w:r>
          </w:p>
        </w:tc>
      </w:tr>
      <w:tr w:rsidR="005D23A5" w:rsidRPr="00992D5E" w14:paraId="07BBD15A"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2BBED9A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ЦСШ „Иво Андрић“  Прњавор</w:t>
            </w:r>
          </w:p>
        </w:tc>
        <w:tc>
          <w:tcPr>
            <w:tcW w:w="614" w:type="pct"/>
            <w:noWrap/>
            <w:hideMark/>
          </w:tcPr>
          <w:p w14:paraId="53B129A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459" w:type="pct"/>
            <w:noWrap/>
            <w:hideMark/>
          </w:tcPr>
          <w:p w14:paraId="4E978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07" w:type="pct"/>
            <w:noWrap/>
            <w:hideMark/>
          </w:tcPr>
          <w:p w14:paraId="25E72C7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29" w:type="pct"/>
            <w:noWrap/>
            <w:hideMark/>
          </w:tcPr>
          <w:p w14:paraId="30A1F16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81" w:type="pct"/>
            <w:noWrap/>
            <w:hideMark/>
          </w:tcPr>
          <w:p w14:paraId="4FB7C9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88" w:type="pct"/>
            <w:noWrap/>
            <w:hideMark/>
          </w:tcPr>
          <w:p w14:paraId="58C48F5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5D23A5" w:rsidRPr="00992D5E" w14:paraId="1CA761D5" w14:textId="77777777" w:rsidTr="00734AD4">
        <w:trPr>
          <w:trHeight w:val="377"/>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4B5B2DE1"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Гимназија Прњавор</w:t>
            </w:r>
          </w:p>
        </w:tc>
        <w:tc>
          <w:tcPr>
            <w:tcW w:w="614" w:type="pct"/>
            <w:noWrap/>
            <w:hideMark/>
          </w:tcPr>
          <w:p w14:paraId="03FBF5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459" w:type="pct"/>
            <w:noWrap/>
            <w:hideMark/>
          </w:tcPr>
          <w:p w14:paraId="74122E09"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07" w:type="pct"/>
            <w:noWrap/>
            <w:hideMark/>
          </w:tcPr>
          <w:p w14:paraId="787D0AA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29" w:type="pct"/>
            <w:noWrap/>
            <w:hideMark/>
          </w:tcPr>
          <w:p w14:paraId="700F6EF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81" w:type="pct"/>
            <w:noWrap/>
            <w:hideMark/>
          </w:tcPr>
          <w:p w14:paraId="1B216ED3"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w:t>
            </w:r>
          </w:p>
        </w:tc>
        <w:tc>
          <w:tcPr>
            <w:tcW w:w="588" w:type="pct"/>
            <w:noWrap/>
            <w:hideMark/>
          </w:tcPr>
          <w:p w14:paraId="6CA54D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r w:rsidR="005D23A5" w:rsidRPr="00992D5E" w14:paraId="2436F296"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bottom w:val="none" w:sz="0" w:space="0" w:color="auto"/>
            </w:tcBorders>
            <w:hideMark/>
          </w:tcPr>
          <w:p w14:paraId="5C60FB9F" w14:textId="3B321835"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ЈУ </w:t>
            </w:r>
            <w:r w:rsidR="00734AD4" w:rsidRPr="00992D5E">
              <w:rPr>
                <w:rFonts w:cstheme="minorHAnsi"/>
                <w:color w:val="auto"/>
                <w:sz w:val="20"/>
                <w:szCs w:val="20"/>
                <w:lang w:val="sr-Cyrl-BA"/>
              </w:rPr>
              <w:t xml:space="preserve">Музичка школа </w:t>
            </w:r>
            <w:r w:rsidRPr="00992D5E">
              <w:rPr>
                <w:rFonts w:cstheme="minorHAnsi"/>
                <w:color w:val="auto"/>
                <w:sz w:val="20"/>
                <w:szCs w:val="20"/>
                <w:lang w:val="sr-Cyrl-BA"/>
              </w:rPr>
              <w:t>„Константин Бабић“ Прњавор</w:t>
            </w:r>
          </w:p>
        </w:tc>
        <w:tc>
          <w:tcPr>
            <w:tcW w:w="614" w:type="pct"/>
            <w:noWrap/>
            <w:hideMark/>
          </w:tcPr>
          <w:p w14:paraId="0FA1FB6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459" w:type="pct"/>
            <w:noWrap/>
            <w:hideMark/>
          </w:tcPr>
          <w:p w14:paraId="54363C7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507" w:type="pct"/>
            <w:noWrap/>
            <w:hideMark/>
          </w:tcPr>
          <w:p w14:paraId="3FBA74D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Нe</w:t>
            </w:r>
            <w:proofErr w:type="spellEnd"/>
          </w:p>
        </w:tc>
        <w:tc>
          <w:tcPr>
            <w:tcW w:w="629" w:type="pct"/>
            <w:noWrap/>
            <w:hideMark/>
          </w:tcPr>
          <w:p w14:paraId="6F219D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c>
          <w:tcPr>
            <w:tcW w:w="681" w:type="pct"/>
            <w:noWrap/>
            <w:hideMark/>
          </w:tcPr>
          <w:p w14:paraId="77B5231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588" w:type="pct"/>
            <w:noWrap/>
            <w:hideMark/>
          </w:tcPr>
          <w:p w14:paraId="7B0FB24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roofErr w:type="spellStart"/>
            <w:r w:rsidRPr="00992D5E">
              <w:rPr>
                <w:rFonts w:cstheme="minorHAnsi"/>
                <w:sz w:val="20"/>
                <w:szCs w:val="20"/>
                <w:lang w:val="sr-Cyrl-BA"/>
              </w:rPr>
              <w:t>Дa</w:t>
            </w:r>
            <w:proofErr w:type="spellEnd"/>
          </w:p>
        </w:tc>
      </w:tr>
    </w:tbl>
    <w:p w14:paraId="032D4703" w14:textId="7C9CCCD6" w:rsidR="005F1E31" w:rsidRPr="00637B4F" w:rsidRDefault="00B538F3" w:rsidP="00637B4F">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7FB2537" w14:textId="0EFFF3B3" w:rsidR="005D23A5" w:rsidRPr="00992D5E" w:rsidRDefault="005F1E31" w:rsidP="005F1E31">
      <w:pPr>
        <w:spacing w:after="100" w:line="240" w:lineRule="auto"/>
        <w:jc w:val="center"/>
        <w:rPr>
          <w:rFonts w:cstheme="minorHAnsi"/>
          <w:b/>
          <w:bCs/>
          <w:lang w:val="sr-Cyrl-BA"/>
        </w:rPr>
      </w:pPr>
      <w:r w:rsidRPr="00992D5E">
        <w:rPr>
          <w:rFonts w:cstheme="minorHAnsi"/>
          <w:b/>
          <w:bCs/>
          <w:lang w:val="sr-Cyrl-BA"/>
        </w:rPr>
        <w:t xml:space="preserve">Табела: </w:t>
      </w:r>
      <w:proofErr w:type="spellStart"/>
      <w:r w:rsidRPr="00992D5E">
        <w:rPr>
          <w:rFonts w:cstheme="minorHAnsi"/>
          <w:b/>
          <w:bCs/>
          <w:lang w:val="sr-Cyrl-BA"/>
        </w:rPr>
        <w:t>Преглед</w:t>
      </w:r>
      <w:proofErr w:type="spellEnd"/>
      <w:r w:rsidRPr="00992D5E">
        <w:rPr>
          <w:rFonts w:cstheme="minorHAnsi"/>
          <w:b/>
          <w:bCs/>
          <w:lang w:val="sr-Cyrl-BA"/>
        </w:rPr>
        <w:t xml:space="preserve"> профила и смјерова средњошколских установа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71"/>
        <w:gridCol w:w="488"/>
        <w:gridCol w:w="488"/>
        <w:gridCol w:w="488"/>
        <w:gridCol w:w="488"/>
        <w:gridCol w:w="488"/>
        <w:gridCol w:w="488"/>
        <w:gridCol w:w="488"/>
        <w:gridCol w:w="488"/>
        <w:gridCol w:w="488"/>
        <w:gridCol w:w="488"/>
        <w:gridCol w:w="530"/>
        <w:gridCol w:w="452"/>
      </w:tblGrid>
      <w:tr w:rsidR="00A065C3" w:rsidRPr="00992D5E" w14:paraId="65630214" w14:textId="77777777" w:rsidTr="00B538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val="restart"/>
            <w:tcBorders>
              <w:top w:val="none" w:sz="0" w:space="0" w:color="auto"/>
              <w:left w:val="none" w:sz="0" w:space="0" w:color="auto"/>
              <w:right w:val="none" w:sz="0" w:space="0" w:color="auto"/>
            </w:tcBorders>
            <w:hideMark/>
          </w:tcPr>
          <w:p w14:paraId="262FBB90" w14:textId="77777777" w:rsidR="00A065C3" w:rsidRPr="00992D5E" w:rsidRDefault="00A065C3" w:rsidP="00F81FE0">
            <w:pPr>
              <w:jc w:val="center"/>
              <w:rPr>
                <w:rFonts w:cstheme="minorHAnsi"/>
                <w:b w:val="0"/>
                <w:bCs w:val="0"/>
                <w:color w:val="auto"/>
                <w:sz w:val="18"/>
                <w:szCs w:val="18"/>
                <w:lang w:val="sr-Cyrl-BA"/>
              </w:rPr>
            </w:pPr>
            <w:r w:rsidRPr="00992D5E">
              <w:rPr>
                <w:rFonts w:cstheme="minorHAnsi"/>
                <w:color w:val="auto"/>
                <w:sz w:val="18"/>
                <w:szCs w:val="18"/>
                <w:lang w:val="sr-Cyrl-BA"/>
              </w:rPr>
              <w:t>Назив установе и врста образовања (сви профили за које се врши образовање појединачно)</w:t>
            </w:r>
          </w:p>
        </w:tc>
        <w:tc>
          <w:tcPr>
            <w:tcW w:w="504" w:type="pct"/>
            <w:vMerge w:val="restart"/>
            <w:tcBorders>
              <w:top w:val="none" w:sz="0" w:space="0" w:color="auto"/>
              <w:left w:val="none" w:sz="0" w:space="0" w:color="auto"/>
              <w:right w:val="none" w:sz="0" w:space="0" w:color="auto"/>
            </w:tcBorders>
            <w:hideMark/>
          </w:tcPr>
          <w:p w14:paraId="103B501E"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учионица у функцији</w:t>
            </w:r>
          </w:p>
        </w:tc>
        <w:tc>
          <w:tcPr>
            <w:tcW w:w="2533" w:type="pct"/>
            <w:gridSpan w:val="10"/>
            <w:tcBorders>
              <w:top w:val="none" w:sz="0" w:space="0" w:color="auto"/>
              <w:left w:val="none" w:sz="0" w:space="0" w:color="auto"/>
              <w:right w:val="none" w:sz="0" w:space="0" w:color="auto"/>
            </w:tcBorders>
            <w:noWrap/>
            <w:hideMark/>
          </w:tcPr>
          <w:p w14:paraId="4E7D4958"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ученика</w:t>
            </w:r>
          </w:p>
        </w:tc>
        <w:tc>
          <w:tcPr>
            <w:tcW w:w="510" w:type="pct"/>
            <w:gridSpan w:val="2"/>
            <w:tcBorders>
              <w:top w:val="none" w:sz="0" w:space="0" w:color="auto"/>
              <w:left w:val="none" w:sz="0" w:space="0" w:color="auto"/>
              <w:right w:val="none" w:sz="0" w:space="0" w:color="auto"/>
            </w:tcBorders>
            <w:hideMark/>
          </w:tcPr>
          <w:p w14:paraId="37738285"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наставног особља</w:t>
            </w:r>
          </w:p>
        </w:tc>
      </w:tr>
      <w:tr w:rsidR="00A065C3" w:rsidRPr="00992D5E" w14:paraId="3B0098B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253AA56"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7EBA5C6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p>
        </w:tc>
        <w:tc>
          <w:tcPr>
            <w:tcW w:w="507" w:type="pct"/>
            <w:gridSpan w:val="2"/>
            <w:noWrap/>
            <w:hideMark/>
          </w:tcPr>
          <w:p w14:paraId="4E77362E"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2016/17</w:t>
            </w:r>
          </w:p>
        </w:tc>
        <w:tc>
          <w:tcPr>
            <w:tcW w:w="507" w:type="pct"/>
            <w:gridSpan w:val="2"/>
            <w:noWrap/>
            <w:hideMark/>
          </w:tcPr>
          <w:p w14:paraId="4E66520F"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2017/18</w:t>
            </w:r>
          </w:p>
        </w:tc>
        <w:tc>
          <w:tcPr>
            <w:tcW w:w="507" w:type="pct"/>
            <w:gridSpan w:val="2"/>
            <w:noWrap/>
            <w:hideMark/>
          </w:tcPr>
          <w:p w14:paraId="4666F100"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2018/19</w:t>
            </w:r>
          </w:p>
        </w:tc>
        <w:tc>
          <w:tcPr>
            <w:tcW w:w="507" w:type="pct"/>
            <w:gridSpan w:val="2"/>
            <w:noWrap/>
            <w:hideMark/>
          </w:tcPr>
          <w:p w14:paraId="763867E3"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2019/20</w:t>
            </w:r>
          </w:p>
        </w:tc>
        <w:tc>
          <w:tcPr>
            <w:tcW w:w="507" w:type="pct"/>
            <w:gridSpan w:val="2"/>
            <w:noWrap/>
            <w:hideMark/>
          </w:tcPr>
          <w:p w14:paraId="6CF655F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c>
          <w:tcPr>
            <w:tcW w:w="510" w:type="pct"/>
            <w:gridSpan w:val="2"/>
            <w:noWrap/>
            <w:hideMark/>
          </w:tcPr>
          <w:p w14:paraId="414CD12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r>
      <w:tr w:rsidR="00A065C3" w:rsidRPr="00992D5E" w14:paraId="3C6CDE86"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0EF6C44"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1C1920A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p>
        </w:tc>
        <w:tc>
          <w:tcPr>
            <w:tcW w:w="253" w:type="pct"/>
            <w:noWrap/>
            <w:hideMark/>
          </w:tcPr>
          <w:p w14:paraId="0B05959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0494255"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4582ADB7"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414F229E"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13EFD8C6"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35BE17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26E4B120"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2E6BE2E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7BEBABC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1B2ABE0D"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75" w:type="pct"/>
            <w:noWrap/>
            <w:hideMark/>
          </w:tcPr>
          <w:p w14:paraId="51C9C5D3"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35" w:type="pct"/>
            <w:noWrap/>
            <w:hideMark/>
          </w:tcPr>
          <w:p w14:paraId="44B705F8"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r>
      <w:tr w:rsidR="00A065C3" w:rsidRPr="00992D5E" w14:paraId="0EEAC68D"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37A195F1"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ЦСШ „Иво Андрић“ Прњавор</w:t>
            </w:r>
          </w:p>
        </w:tc>
        <w:tc>
          <w:tcPr>
            <w:tcW w:w="504" w:type="pct"/>
            <w:noWrap/>
            <w:hideMark/>
          </w:tcPr>
          <w:p w14:paraId="4D02218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w:t>
            </w:r>
          </w:p>
        </w:tc>
        <w:tc>
          <w:tcPr>
            <w:tcW w:w="253" w:type="pct"/>
            <w:noWrap/>
            <w:hideMark/>
          </w:tcPr>
          <w:p w14:paraId="65CD36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432</w:t>
            </w:r>
          </w:p>
        </w:tc>
        <w:tc>
          <w:tcPr>
            <w:tcW w:w="253" w:type="pct"/>
            <w:noWrap/>
            <w:hideMark/>
          </w:tcPr>
          <w:p w14:paraId="0CA5FE0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382</w:t>
            </w:r>
          </w:p>
        </w:tc>
        <w:tc>
          <w:tcPr>
            <w:tcW w:w="253" w:type="pct"/>
            <w:noWrap/>
            <w:hideMark/>
          </w:tcPr>
          <w:p w14:paraId="57100E4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403</w:t>
            </w:r>
          </w:p>
        </w:tc>
        <w:tc>
          <w:tcPr>
            <w:tcW w:w="253" w:type="pct"/>
            <w:noWrap/>
            <w:hideMark/>
          </w:tcPr>
          <w:p w14:paraId="1E01175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336</w:t>
            </w:r>
          </w:p>
        </w:tc>
        <w:tc>
          <w:tcPr>
            <w:tcW w:w="253" w:type="pct"/>
            <w:noWrap/>
            <w:hideMark/>
          </w:tcPr>
          <w:p w14:paraId="2AE9DC2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387</w:t>
            </w:r>
          </w:p>
        </w:tc>
        <w:tc>
          <w:tcPr>
            <w:tcW w:w="253" w:type="pct"/>
            <w:noWrap/>
            <w:hideMark/>
          </w:tcPr>
          <w:p w14:paraId="68B03CD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320</w:t>
            </w:r>
          </w:p>
        </w:tc>
        <w:tc>
          <w:tcPr>
            <w:tcW w:w="253" w:type="pct"/>
            <w:noWrap/>
            <w:hideMark/>
          </w:tcPr>
          <w:p w14:paraId="4C1B723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354</w:t>
            </w:r>
          </w:p>
        </w:tc>
        <w:tc>
          <w:tcPr>
            <w:tcW w:w="253" w:type="pct"/>
            <w:noWrap/>
            <w:hideMark/>
          </w:tcPr>
          <w:p w14:paraId="53F9FEA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276</w:t>
            </w:r>
          </w:p>
        </w:tc>
        <w:tc>
          <w:tcPr>
            <w:tcW w:w="253" w:type="pct"/>
            <w:noWrap/>
            <w:hideMark/>
          </w:tcPr>
          <w:p w14:paraId="38AB0F8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373</w:t>
            </w:r>
          </w:p>
        </w:tc>
        <w:tc>
          <w:tcPr>
            <w:tcW w:w="253" w:type="pct"/>
            <w:noWrap/>
            <w:hideMark/>
          </w:tcPr>
          <w:p w14:paraId="157EA29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253</w:t>
            </w:r>
          </w:p>
        </w:tc>
        <w:tc>
          <w:tcPr>
            <w:tcW w:w="275" w:type="pct"/>
            <w:noWrap/>
            <w:hideMark/>
          </w:tcPr>
          <w:p w14:paraId="3630C68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w:t>
            </w:r>
          </w:p>
        </w:tc>
        <w:tc>
          <w:tcPr>
            <w:tcW w:w="235" w:type="pct"/>
            <w:noWrap/>
            <w:hideMark/>
          </w:tcPr>
          <w:p w14:paraId="083C5DE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39</w:t>
            </w:r>
          </w:p>
        </w:tc>
      </w:tr>
      <w:tr w:rsidR="00A065C3" w:rsidRPr="00992D5E" w14:paraId="3BEBF8CF"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FCFD714" w14:textId="77777777" w:rsidR="00A065C3" w:rsidRPr="00992D5E" w:rsidRDefault="00A065C3" w:rsidP="00F81FE0">
            <w:pPr>
              <w:rPr>
                <w:rFonts w:cstheme="minorHAnsi"/>
                <w:color w:val="auto"/>
                <w:sz w:val="18"/>
                <w:szCs w:val="18"/>
                <w:lang w:val="sr-Cyrl-BA"/>
              </w:rPr>
            </w:pPr>
            <w:proofErr w:type="spellStart"/>
            <w:r w:rsidRPr="00992D5E">
              <w:rPr>
                <w:rFonts w:cstheme="minorHAnsi"/>
                <w:color w:val="auto"/>
                <w:sz w:val="18"/>
                <w:szCs w:val="18"/>
                <w:lang w:val="sr-Cyrl-BA"/>
              </w:rPr>
              <w:t>Eлектротехника</w:t>
            </w:r>
            <w:proofErr w:type="spellEnd"/>
          </w:p>
        </w:tc>
        <w:tc>
          <w:tcPr>
            <w:tcW w:w="504" w:type="pct"/>
            <w:noWrap/>
            <w:hideMark/>
          </w:tcPr>
          <w:p w14:paraId="437AFB8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53" w:type="pct"/>
            <w:noWrap/>
            <w:hideMark/>
          </w:tcPr>
          <w:p w14:paraId="601014A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63F618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730D1C3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113</w:t>
            </w:r>
          </w:p>
        </w:tc>
        <w:tc>
          <w:tcPr>
            <w:tcW w:w="253" w:type="pct"/>
            <w:noWrap/>
            <w:hideMark/>
          </w:tcPr>
          <w:p w14:paraId="58FFBF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6659A5E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109</w:t>
            </w:r>
          </w:p>
        </w:tc>
        <w:tc>
          <w:tcPr>
            <w:tcW w:w="253" w:type="pct"/>
            <w:noWrap/>
            <w:hideMark/>
          </w:tcPr>
          <w:p w14:paraId="183DDDE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18773BC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103</w:t>
            </w:r>
          </w:p>
        </w:tc>
        <w:tc>
          <w:tcPr>
            <w:tcW w:w="253" w:type="pct"/>
            <w:noWrap/>
            <w:hideMark/>
          </w:tcPr>
          <w:p w14:paraId="313D8F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1C24FA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131</w:t>
            </w:r>
          </w:p>
        </w:tc>
        <w:tc>
          <w:tcPr>
            <w:tcW w:w="253" w:type="pct"/>
            <w:noWrap/>
            <w:hideMark/>
          </w:tcPr>
          <w:p w14:paraId="3676FC5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w:t>
            </w:r>
          </w:p>
        </w:tc>
        <w:tc>
          <w:tcPr>
            <w:tcW w:w="275" w:type="pct"/>
            <w:noWrap/>
            <w:hideMark/>
          </w:tcPr>
          <w:p w14:paraId="0DBB1EFA"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35" w:type="pct"/>
            <w:noWrap/>
            <w:hideMark/>
          </w:tcPr>
          <w:p w14:paraId="5EA004F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r>
      <w:tr w:rsidR="00A065C3" w:rsidRPr="00992D5E" w14:paraId="436E6E8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66B4FF0E" w14:textId="77777777" w:rsidR="00A065C3" w:rsidRPr="00992D5E" w:rsidRDefault="00A065C3" w:rsidP="00F81FE0">
            <w:pPr>
              <w:rPr>
                <w:rFonts w:cstheme="minorHAnsi"/>
                <w:color w:val="auto"/>
                <w:sz w:val="18"/>
                <w:szCs w:val="18"/>
                <w:lang w:val="sr-Cyrl-BA"/>
              </w:rPr>
            </w:pPr>
            <w:proofErr w:type="spellStart"/>
            <w:r w:rsidRPr="00992D5E">
              <w:rPr>
                <w:rFonts w:cstheme="minorHAnsi"/>
                <w:color w:val="auto"/>
                <w:sz w:val="18"/>
                <w:szCs w:val="18"/>
                <w:lang w:val="sr-Cyrl-BA"/>
              </w:rPr>
              <w:t>Eлектроника</w:t>
            </w:r>
            <w:proofErr w:type="spellEnd"/>
          </w:p>
        </w:tc>
        <w:tc>
          <w:tcPr>
            <w:tcW w:w="504" w:type="pct"/>
            <w:noWrap/>
            <w:hideMark/>
          </w:tcPr>
          <w:p w14:paraId="48A99E77"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2E3128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167</w:t>
            </w:r>
          </w:p>
        </w:tc>
        <w:tc>
          <w:tcPr>
            <w:tcW w:w="253" w:type="pct"/>
            <w:noWrap/>
            <w:hideMark/>
          </w:tcPr>
          <w:p w14:paraId="2ED9647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64F1085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DD9F84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E1598B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D91CE0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D989E2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2F83B4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807B9A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B6972B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75" w:type="pct"/>
            <w:noWrap/>
            <w:hideMark/>
          </w:tcPr>
          <w:p w14:paraId="6761A6E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284D9589"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7FED8FA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7E930F0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Шумарство и обрада дрвета</w:t>
            </w:r>
          </w:p>
        </w:tc>
        <w:tc>
          <w:tcPr>
            <w:tcW w:w="504" w:type="pct"/>
            <w:noWrap/>
            <w:hideMark/>
          </w:tcPr>
          <w:p w14:paraId="6AB36AA9"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00FB26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53B1D0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7D5CE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05BBE00"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3A94E0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C78CB7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41232A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D25B4E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53" w:type="pct"/>
            <w:noWrap/>
            <w:hideMark/>
          </w:tcPr>
          <w:p w14:paraId="2A99D7C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AF81A2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75" w:type="pct"/>
            <w:noWrap/>
            <w:hideMark/>
          </w:tcPr>
          <w:p w14:paraId="4B1025B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5844F9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1A55396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7AD8815"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Економија, право и трговина</w:t>
            </w:r>
          </w:p>
        </w:tc>
        <w:tc>
          <w:tcPr>
            <w:tcW w:w="504" w:type="pct"/>
            <w:noWrap/>
            <w:hideMark/>
          </w:tcPr>
          <w:p w14:paraId="374A7C4D"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3F8F545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65</w:t>
            </w:r>
          </w:p>
        </w:tc>
        <w:tc>
          <w:tcPr>
            <w:tcW w:w="253" w:type="pct"/>
            <w:noWrap/>
            <w:hideMark/>
          </w:tcPr>
          <w:p w14:paraId="78A25F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266</w:t>
            </w:r>
          </w:p>
        </w:tc>
        <w:tc>
          <w:tcPr>
            <w:tcW w:w="253" w:type="pct"/>
            <w:noWrap/>
            <w:hideMark/>
          </w:tcPr>
          <w:p w14:paraId="083E195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515DF06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212</w:t>
            </w:r>
          </w:p>
        </w:tc>
        <w:tc>
          <w:tcPr>
            <w:tcW w:w="253" w:type="pct"/>
            <w:noWrap/>
            <w:hideMark/>
          </w:tcPr>
          <w:p w14:paraId="1BDC46D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C9621A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206</w:t>
            </w:r>
          </w:p>
        </w:tc>
        <w:tc>
          <w:tcPr>
            <w:tcW w:w="253" w:type="pct"/>
            <w:noWrap/>
            <w:hideMark/>
          </w:tcPr>
          <w:p w14:paraId="56971B4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7DFE516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171</w:t>
            </w:r>
          </w:p>
        </w:tc>
        <w:tc>
          <w:tcPr>
            <w:tcW w:w="253" w:type="pct"/>
            <w:noWrap/>
            <w:hideMark/>
          </w:tcPr>
          <w:p w14:paraId="2086AC4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53" w:type="pct"/>
            <w:noWrap/>
            <w:hideMark/>
          </w:tcPr>
          <w:p w14:paraId="698ACB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133</w:t>
            </w:r>
          </w:p>
        </w:tc>
        <w:tc>
          <w:tcPr>
            <w:tcW w:w="275" w:type="pct"/>
            <w:noWrap/>
            <w:hideMark/>
          </w:tcPr>
          <w:p w14:paraId="0CA3177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7C8B85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A0A100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287DCB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Пољопривреда и прерада хране</w:t>
            </w:r>
          </w:p>
        </w:tc>
        <w:tc>
          <w:tcPr>
            <w:tcW w:w="504" w:type="pct"/>
            <w:noWrap/>
            <w:hideMark/>
          </w:tcPr>
          <w:p w14:paraId="412A359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B5699A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83</w:t>
            </w:r>
          </w:p>
        </w:tc>
        <w:tc>
          <w:tcPr>
            <w:tcW w:w="253" w:type="pct"/>
            <w:noWrap/>
            <w:hideMark/>
          </w:tcPr>
          <w:p w14:paraId="1452680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108</w:t>
            </w:r>
          </w:p>
        </w:tc>
        <w:tc>
          <w:tcPr>
            <w:tcW w:w="253" w:type="pct"/>
            <w:noWrap/>
            <w:hideMark/>
          </w:tcPr>
          <w:p w14:paraId="386E8B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03E1BA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107</w:t>
            </w:r>
          </w:p>
        </w:tc>
        <w:tc>
          <w:tcPr>
            <w:tcW w:w="253" w:type="pct"/>
            <w:noWrap/>
            <w:hideMark/>
          </w:tcPr>
          <w:p w14:paraId="05AA377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E1FC94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92</w:t>
            </w:r>
          </w:p>
        </w:tc>
        <w:tc>
          <w:tcPr>
            <w:tcW w:w="253" w:type="pct"/>
            <w:noWrap/>
            <w:hideMark/>
          </w:tcPr>
          <w:p w14:paraId="54793681"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47</w:t>
            </w:r>
          </w:p>
        </w:tc>
        <w:tc>
          <w:tcPr>
            <w:tcW w:w="253" w:type="pct"/>
            <w:noWrap/>
            <w:hideMark/>
          </w:tcPr>
          <w:p w14:paraId="492CD5F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85</w:t>
            </w:r>
          </w:p>
        </w:tc>
        <w:tc>
          <w:tcPr>
            <w:tcW w:w="253" w:type="pct"/>
            <w:noWrap/>
            <w:hideMark/>
          </w:tcPr>
          <w:p w14:paraId="581A57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53" w:type="pct"/>
            <w:noWrap/>
            <w:hideMark/>
          </w:tcPr>
          <w:p w14:paraId="058974A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61</w:t>
            </w:r>
          </w:p>
        </w:tc>
        <w:tc>
          <w:tcPr>
            <w:tcW w:w="275" w:type="pct"/>
            <w:noWrap/>
            <w:hideMark/>
          </w:tcPr>
          <w:p w14:paraId="054CB44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AAC2B67"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219E66C6"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1F1658FB"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Машинство и обрада метала</w:t>
            </w:r>
          </w:p>
        </w:tc>
        <w:tc>
          <w:tcPr>
            <w:tcW w:w="504" w:type="pct"/>
            <w:noWrap/>
            <w:hideMark/>
          </w:tcPr>
          <w:p w14:paraId="376046A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382B09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117</w:t>
            </w:r>
          </w:p>
        </w:tc>
        <w:tc>
          <w:tcPr>
            <w:tcW w:w="253" w:type="pct"/>
            <w:noWrap/>
            <w:hideMark/>
          </w:tcPr>
          <w:p w14:paraId="47BC338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1A11396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137</w:t>
            </w:r>
          </w:p>
        </w:tc>
        <w:tc>
          <w:tcPr>
            <w:tcW w:w="253" w:type="pct"/>
            <w:noWrap/>
            <w:hideMark/>
          </w:tcPr>
          <w:p w14:paraId="21D4E8B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F046F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3FE02C9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161B0D8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26E191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36A76A2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140</w:t>
            </w:r>
          </w:p>
        </w:tc>
        <w:tc>
          <w:tcPr>
            <w:tcW w:w="253" w:type="pct"/>
            <w:noWrap/>
            <w:hideMark/>
          </w:tcPr>
          <w:p w14:paraId="4F9FC06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75" w:type="pct"/>
            <w:noWrap/>
            <w:hideMark/>
          </w:tcPr>
          <w:p w14:paraId="3EA4A9F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E189F26"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FB6C50C"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4D977F8"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Остале дјелатности</w:t>
            </w:r>
          </w:p>
        </w:tc>
        <w:tc>
          <w:tcPr>
            <w:tcW w:w="504" w:type="pct"/>
            <w:noWrap/>
            <w:hideMark/>
          </w:tcPr>
          <w:p w14:paraId="35DC4E38"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5FB18E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9A5CB3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87217A2"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1781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F690D2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C2B7D1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B6AE4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5EC61F7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1B2E85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7788E5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75" w:type="pct"/>
            <w:noWrap/>
            <w:hideMark/>
          </w:tcPr>
          <w:p w14:paraId="59CA85B1"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977B064"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DF548A9"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1B2133B"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Гимназија Прњавор</w:t>
            </w:r>
          </w:p>
        </w:tc>
        <w:tc>
          <w:tcPr>
            <w:tcW w:w="504" w:type="pct"/>
            <w:noWrap/>
            <w:hideMark/>
          </w:tcPr>
          <w:p w14:paraId="5798AF4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53" w:type="pct"/>
            <w:noWrap/>
            <w:hideMark/>
          </w:tcPr>
          <w:p w14:paraId="1788FF8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148</w:t>
            </w:r>
          </w:p>
        </w:tc>
        <w:tc>
          <w:tcPr>
            <w:tcW w:w="253" w:type="pct"/>
            <w:noWrap/>
            <w:hideMark/>
          </w:tcPr>
          <w:p w14:paraId="7DC0860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197</w:t>
            </w:r>
          </w:p>
        </w:tc>
        <w:tc>
          <w:tcPr>
            <w:tcW w:w="253" w:type="pct"/>
            <w:noWrap/>
            <w:hideMark/>
          </w:tcPr>
          <w:p w14:paraId="5DE1E6F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129</w:t>
            </w:r>
          </w:p>
        </w:tc>
        <w:tc>
          <w:tcPr>
            <w:tcW w:w="253" w:type="pct"/>
            <w:noWrap/>
            <w:hideMark/>
          </w:tcPr>
          <w:p w14:paraId="3E67B09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178</w:t>
            </w:r>
          </w:p>
        </w:tc>
        <w:tc>
          <w:tcPr>
            <w:tcW w:w="253" w:type="pct"/>
            <w:noWrap/>
            <w:hideMark/>
          </w:tcPr>
          <w:p w14:paraId="2AEF20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105</w:t>
            </w:r>
          </w:p>
        </w:tc>
        <w:tc>
          <w:tcPr>
            <w:tcW w:w="253" w:type="pct"/>
            <w:noWrap/>
            <w:hideMark/>
          </w:tcPr>
          <w:p w14:paraId="32C6263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182</w:t>
            </w:r>
          </w:p>
        </w:tc>
        <w:tc>
          <w:tcPr>
            <w:tcW w:w="253" w:type="pct"/>
            <w:noWrap/>
            <w:hideMark/>
          </w:tcPr>
          <w:p w14:paraId="76B4750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93</w:t>
            </w:r>
          </w:p>
        </w:tc>
        <w:tc>
          <w:tcPr>
            <w:tcW w:w="253" w:type="pct"/>
            <w:noWrap/>
            <w:hideMark/>
          </w:tcPr>
          <w:p w14:paraId="03FB5D9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165</w:t>
            </w:r>
          </w:p>
        </w:tc>
        <w:tc>
          <w:tcPr>
            <w:tcW w:w="253" w:type="pct"/>
            <w:noWrap/>
            <w:hideMark/>
          </w:tcPr>
          <w:p w14:paraId="5D42836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85</w:t>
            </w:r>
          </w:p>
        </w:tc>
        <w:tc>
          <w:tcPr>
            <w:tcW w:w="253" w:type="pct"/>
            <w:noWrap/>
            <w:hideMark/>
          </w:tcPr>
          <w:p w14:paraId="5BB7276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133</w:t>
            </w:r>
          </w:p>
        </w:tc>
        <w:tc>
          <w:tcPr>
            <w:tcW w:w="275" w:type="pct"/>
            <w:noWrap/>
            <w:hideMark/>
          </w:tcPr>
          <w:p w14:paraId="1C6FB4B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11</w:t>
            </w:r>
          </w:p>
        </w:tc>
        <w:tc>
          <w:tcPr>
            <w:tcW w:w="235" w:type="pct"/>
            <w:noWrap/>
            <w:hideMark/>
          </w:tcPr>
          <w:p w14:paraId="0473EA6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r>
      <w:tr w:rsidR="00A065C3" w:rsidRPr="00992D5E" w14:paraId="2C53383E"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5F17F44"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Општи смјер</w:t>
            </w:r>
          </w:p>
        </w:tc>
        <w:tc>
          <w:tcPr>
            <w:tcW w:w="504" w:type="pct"/>
            <w:noWrap/>
            <w:hideMark/>
          </w:tcPr>
          <w:p w14:paraId="4CAC47E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84FD1B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792D67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180</w:t>
            </w:r>
          </w:p>
        </w:tc>
        <w:tc>
          <w:tcPr>
            <w:tcW w:w="253" w:type="pct"/>
            <w:noWrap/>
            <w:hideMark/>
          </w:tcPr>
          <w:p w14:paraId="5DE4689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1E8CDC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155</w:t>
            </w:r>
          </w:p>
        </w:tc>
        <w:tc>
          <w:tcPr>
            <w:tcW w:w="253" w:type="pct"/>
            <w:noWrap/>
            <w:hideMark/>
          </w:tcPr>
          <w:p w14:paraId="1CEDE8F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38</w:t>
            </w:r>
          </w:p>
        </w:tc>
        <w:tc>
          <w:tcPr>
            <w:tcW w:w="253" w:type="pct"/>
            <w:noWrap/>
            <w:hideMark/>
          </w:tcPr>
          <w:p w14:paraId="6E104DF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132</w:t>
            </w:r>
          </w:p>
        </w:tc>
        <w:tc>
          <w:tcPr>
            <w:tcW w:w="253" w:type="pct"/>
            <w:noWrap/>
            <w:hideMark/>
          </w:tcPr>
          <w:p w14:paraId="028CA41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28</w:t>
            </w:r>
          </w:p>
        </w:tc>
        <w:tc>
          <w:tcPr>
            <w:tcW w:w="253" w:type="pct"/>
            <w:noWrap/>
            <w:hideMark/>
          </w:tcPr>
          <w:p w14:paraId="68802E1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97</w:t>
            </w:r>
          </w:p>
        </w:tc>
        <w:tc>
          <w:tcPr>
            <w:tcW w:w="253" w:type="pct"/>
            <w:noWrap/>
            <w:hideMark/>
          </w:tcPr>
          <w:p w14:paraId="187629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19</w:t>
            </w:r>
          </w:p>
        </w:tc>
        <w:tc>
          <w:tcPr>
            <w:tcW w:w="253" w:type="pct"/>
            <w:noWrap/>
            <w:hideMark/>
          </w:tcPr>
          <w:p w14:paraId="081CC36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75" w:type="pct"/>
            <w:noWrap/>
            <w:hideMark/>
          </w:tcPr>
          <w:p w14:paraId="5281F7C0"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5F0A61B5"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4720CD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FA1740C"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Друштвено-језички смјер</w:t>
            </w:r>
          </w:p>
        </w:tc>
        <w:tc>
          <w:tcPr>
            <w:tcW w:w="504" w:type="pct"/>
            <w:noWrap/>
            <w:hideMark/>
          </w:tcPr>
          <w:p w14:paraId="3FEDBBD0"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1E4AF10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D8A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E96DFA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D0F607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1F56C4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46F9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w:t>
            </w:r>
          </w:p>
        </w:tc>
        <w:tc>
          <w:tcPr>
            <w:tcW w:w="253" w:type="pct"/>
            <w:noWrap/>
            <w:hideMark/>
          </w:tcPr>
          <w:p w14:paraId="60DC393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7B8CED9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32</w:t>
            </w:r>
          </w:p>
        </w:tc>
        <w:tc>
          <w:tcPr>
            <w:tcW w:w="253" w:type="pct"/>
            <w:noWrap/>
            <w:hideMark/>
          </w:tcPr>
          <w:p w14:paraId="6883B38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1F8B8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41</w:t>
            </w:r>
          </w:p>
        </w:tc>
        <w:tc>
          <w:tcPr>
            <w:tcW w:w="275" w:type="pct"/>
            <w:noWrap/>
            <w:hideMark/>
          </w:tcPr>
          <w:p w14:paraId="47E1B92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9895441"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4E4573AD"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6637C09"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Рачунарско информатички смјер</w:t>
            </w:r>
          </w:p>
        </w:tc>
        <w:tc>
          <w:tcPr>
            <w:tcW w:w="504" w:type="pct"/>
            <w:noWrap/>
            <w:hideMark/>
          </w:tcPr>
          <w:p w14:paraId="319A164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7F554D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84</w:t>
            </w:r>
          </w:p>
        </w:tc>
        <w:tc>
          <w:tcPr>
            <w:tcW w:w="253" w:type="pct"/>
            <w:noWrap/>
            <w:hideMark/>
          </w:tcPr>
          <w:p w14:paraId="0684577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w:t>
            </w:r>
          </w:p>
        </w:tc>
        <w:tc>
          <w:tcPr>
            <w:tcW w:w="253" w:type="pct"/>
            <w:noWrap/>
            <w:hideMark/>
          </w:tcPr>
          <w:p w14:paraId="1E1B98A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23BB987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23</w:t>
            </w:r>
          </w:p>
        </w:tc>
        <w:tc>
          <w:tcPr>
            <w:tcW w:w="253" w:type="pct"/>
            <w:noWrap/>
            <w:hideMark/>
          </w:tcPr>
          <w:p w14:paraId="6ED481E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6988DD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34</w:t>
            </w:r>
          </w:p>
        </w:tc>
        <w:tc>
          <w:tcPr>
            <w:tcW w:w="253" w:type="pct"/>
            <w:noWrap/>
            <w:hideMark/>
          </w:tcPr>
          <w:p w14:paraId="42B1DB9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60</w:t>
            </w:r>
          </w:p>
        </w:tc>
        <w:tc>
          <w:tcPr>
            <w:tcW w:w="253" w:type="pct"/>
            <w:noWrap/>
            <w:hideMark/>
          </w:tcPr>
          <w:p w14:paraId="3C42DD3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36</w:t>
            </w:r>
          </w:p>
        </w:tc>
        <w:tc>
          <w:tcPr>
            <w:tcW w:w="253" w:type="pct"/>
            <w:noWrap/>
            <w:hideMark/>
          </w:tcPr>
          <w:p w14:paraId="6C2D76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55</w:t>
            </w:r>
          </w:p>
        </w:tc>
        <w:tc>
          <w:tcPr>
            <w:tcW w:w="253" w:type="pct"/>
            <w:noWrap/>
            <w:hideMark/>
          </w:tcPr>
          <w:p w14:paraId="271E44F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42</w:t>
            </w:r>
          </w:p>
        </w:tc>
        <w:tc>
          <w:tcPr>
            <w:tcW w:w="275" w:type="pct"/>
            <w:noWrap/>
            <w:hideMark/>
          </w:tcPr>
          <w:p w14:paraId="4F48E87C"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B0BC9B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DCF01A2" w14:textId="77777777" w:rsidTr="003F01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bottom w:val="none" w:sz="0" w:space="0" w:color="auto"/>
            </w:tcBorders>
            <w:hideMark/>
          </w:tcPr>
          <w:p w14:paraId="59738EA9"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„Константин Бабић“ Прњавор</w:t>
            </w:r>
          </w:p>
        </w:tc>
        <w:tc>
          <w:tcPr>
            <w:tcW w:w="504" w:type="pct"/>
            <w:noWrap/>
            <w:hideMark/>
          </w:tcPr>
          <w:p w14:paraId="4134C8E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210D1CA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F1092A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9D7BB3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3434C6B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6</w:t>
            </w:r>
          </w:p>
        </w:tc>
        <w:tc>
          <w:tcPr>
            <w:tcW w:w="253" w:type="pct"/>
            <w:noWrap/>
            <w:hideMark/>
          </w:tcPr>
          <w:p w14:paraId="67B8A0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w:t>
            </w:r>
          </w:p>
        </w:tc>
        <w:tc>
          <w:tcPr>
            <w:tcW w:w="253" w:type="pct"/>
            <w:noWrap/>
            <w:hideMark/>
          </w:tcPr>
          <w:p w14:paraId="30EFE4D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7E2B0B7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546465C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c>
          <w:tcPr>
            <w:tcW w:w="253" w:type="pct"/>
            <w:noWrap/>
            <w:hideMark/>
          </w:tcPr>
          <w:p w14:paraId="2AA1FD2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37A9EC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23</w:t>
            </w:r>
          </w:p>
        </w:tc>
        <w:tc>
          <w:tcPr>
            <w:tcW w:w="275" w:type="pct"/>
            <w:noWrap/>
            <w:hideMark/>
          </w:tcPr>
          <w:p w14:paraId="322A4D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35" w:type="pct"/>
            <w:noWrap/>
            <w:hideMark/>
          </w:tcPr>
          <w:p w14:paraId="1BD9C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w:t>
            </w:r>
          </w:p>
        </w:tc>
      </w:tr>
    </w:tbl>
    <w:p w14:paraId="27F9E7E7" w14:textId="2AF59B01" w:rsidR="003B68B1" w:rsidRPr="00331952" w:rsidRDefault="00B538F3" w:rsidP="00331952">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0B48470" w14:textId="075AF46A" w:rsidR="005D23A5" w:rsidRPr="00992D5E" w:rsidRDefault="003B68B1" w:rsidP="003B68B1">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A6283" w:rsidRPr="00992D5E">
        <w:rPr>
          <w:rFonts w:cstheme="minorHAnsi"/>
          <w:b/>
          <w:bCs/>
          <w:lang w:val="sr-Cyrl-BA"/>
        </w:rPr>
        <w:t xml:space="preserve">средњошколских </w:t>
      </w:r>
      <w:r w:rsidRPr="00992D5E">
        <w:rPr>
          <w:rFonts w:cstheme="minorHAnsi"/>
          <w:b/>
          <w:bCs/>
          <w:lang w:val="sr-Cyrl-BA"/>
        </w:rPr>
        <w:t>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88"/>
        <w:gridCol w:w="1526"/>
        <w:gridCol w:w="1526"/>
        <w:gridCol w:w="1527"/>
        <w:gridCol w:w="1497"/>
      </w:tblGrid>
      <w:tr w:rsidR="00DA6283" w:rsidRPr="00992D5E" w14:paraId="33693785" w14:textId="77777777" w:rsidTr="002666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top w:val="none" w:sz="0" w:space="0" w:color="auto"/>
              <w:left w:val="none" w:sz="0" w:space="0" w:color="auto"/>
              <w:right w:val="none" w:sz="0" w:space="0" w:color="auto"/>
            </w:tcBorders>
            <w:noWrap/>
            <w:hideMark/>
          </w:tcPr>
          <w:p w14:paraId="796E0464" w14:textId="2904CD09" w:rsidR="00DA6283" w:rsidRPr="00992D5E" w:rsidRDefault="00DA6283" w:rsidP="00F81FE0">
            <w:pPr>
              <w:jc w:val="center"/>
              <w:rPr>
                <w:rFonts w:cstheme="minorHAnsi"/>
                <w:b w:val="0"/>
                <w:bCs w:val="0"/>
                <w:color w:val="auto"/>
                <w:sz w:val="20"/>
                <w:szCs w:val="20"/>
                <w:lang w:val="sr-Cyrl-BA"/>
              </w:rPr>
            </w:pPr>
            <w:r w:rsidRPr="00992D5E">
              <w:rPr>
                <w:rFonts w:cstheme="minorHAnsi"/>
                <w:color w:val="auto"/>
                <w:sz w:val="20"/>
                <w:szCs w:val="20"/>
                <w:lang w:val="sr-Cyrl-BA"/>
              </w:rPr>
              <w:t>Средње образовање </w:t>
            </w:r>
          </w:p>
        </w:tc>
        <w:tc>
          <w:tcPr>
            <w:tcW w:w="773" w:type="pct"/>
            <w:tcBorders>
              <w:top w:val="none" w:sz="0" w:space="0" w:color="auto"/>
              <w:left w:val="none" w:sz="0" w:space="0" w:color="auto"/>
              <w:right w:val="none" w:sz="0" w:space="0" w:color="auto"/>
            </w:tcBorders>
            <w:noWrap/>
            <w:hideMark/>
          </w:tcPr>
          <w:p w14:paraId="0CAB6C57"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92" w:type="pct"/>
            <w:tcBorders>
              <w:top w:val="none" w:sz="0" w:space="0" w:color="auto"/>
              <w:left w:val="none" w:sz="0" w:space="0" w:color="auto"/>
              <w:right w:val="none" w:sz="0" w:space="0" w:color="auto"/>
            </w:tcBorders>
            <w:noWrap/>
            <w:hideMark/>
          </w:tcPr>
          <w:p w14:paraId="2767EA6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92" w:type="pct"/>
            <w:tcBorders>
              <w:top w:val="none" w:sz="0" w:space="0" w:color="auto"/>
              <w:left w:val="none" w:sz="0" w:space="0" w:color="auto"/>
              <w:right w:val="none" w:sz="0" w:space="0" w:color="auto"/>
            </w:tcBorders>
            <w:noWrap/>
            <w:hideMark/>
          </w:tcPr>
          <w:p w14:paraId="589805A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93" w:type="pct"/>
            <w:tcBorders>
              <w:top w:val="none" w:sz="0" w:space="0" w:color="auto"/>
              <w:left w:val="none" w:sz="0" w:space="0" w:color="auto"/>
              <w:right w:val="none" w:sz="0" w:space="0" w:color="auto"/>
            </w:tcBorders>
            <w:noWrap/>
            <w:hideMark/>
          </w:tcPr>
          <w:p w14:paraId="5B1D8CCA"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77" w:type="pct"/>
            <w:tcBorders>
              <w:top w:val="none" w:sz="0" w:space="0" w:color="auto"/>
              <w:left w:val="none" w:sz="0" w:space="0" w:color="auto"/>
              <w:right w:val="none" w:sz="0" w:space="0" w:color="auto"/>
            </w:tcBorders>
            <w:noWrap/>
            <w:hideMark/>
          </w:tcPr>
          <w:p w14:paraId="17AF1945"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370A5B" w:rsidRPr="00992D5E" w14:paraId="3C8E108A" w14:textId="77777777" w:rsidTr="002666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tcBorders>
            <w:hideMark/>
          </w:tcPr>
          <w:p w14:paraId="60AB1C8D"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Број стипендија</w:t>
            </w:r>
          </w:p>
        </w:tc>
        <w:tc>
          <w:tcPr>
            <w:tcW w:w="773" w:type="pct"/>
            <w:noWrap/>
            <w:hideMark/>
          </w:tcPr>
          <w:p w14:paraId="1F732EC9"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792" w:type="pct"/>
            <w:noWrap/>
            <w:hideMark/>
          </w:tcPr>
          <w:p w14:paraId="20D68C2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w:t>
            </w:r>
          </w:p>
        </w:tc>
        <w:tc>
          <w:tcPr>
            <w:tcW w:w="792" w:type="pct"/>
            <w:noWrap/>
            <w:hideMark/>
          </w:tcPr>
          <w:p w14:paraId="61CC1B7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793" w:type="pct"/>
            <w:noWrap/>
            <w:hideMark/>
          </w:tcPr>
          <w:p w14:paraId="6E46C03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w:t>
            </w:r>
          </w:p>
        </w:tc>
        <w:tc>
          <w:tcPr>
            <w:tcW w:w="777" w:type="pct"/>
            <w:noWrap/>
            <w:hideMark/>
          </w:tcPr>
          <w:p w14:paraId="2B497805"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370A5B" w:rsidRPr="00992D5E" w14:paraId="55DC882D" w14:textId="77777777" w:rsidTr="002666A9">
        <w:trPr>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bottom w:val="none" w:sz="0" w:space="0" w:color="auto"/>
            </w:tcBorders>
            <w:hideMark/>
          </w:tcPr>
          <w:p w14:paraId="311D44DE"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Укупан износ стипендија</w:t>
            </w:r>
          </w:p>
        </w:tc>
        <w:tc>
          <w:tcPr>
            <w:tcW w:w="773" w:type="pct"/>
            <w:noWrap/>
            <w:hideMark/>
          </w:tcPr>
          <w:p w14:paraId="4AE7BE1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34.560</w:t>
            </w:r>
          </w:p>
        </w:tc>
        <w:tc>
          <w:tcPr>
            <w:tcW w:w="792" w:type="pct"/>
            <w:noWrap/>
            <w:hideMark/>
          </w:tcPr>
          <w:p w14:paraId="3774FA4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51.300</w:t>
            </w:r>
          </w:p>
        </w:tc>
        <w:tc>
          <w:tcPr>
            <w:tcW w:w="792" w:type="pct"/>
            <w:noWrap/>
            <w:hideMark/>
          </w:tcPr>
          <w:p w14:paraId="1DB197C3"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45.100</w:t>
            </w:r>
          </w:p>
        </w:tc>
        <w:tc>
          <w:tcPr>
            <w:tcW w:w="793" w:type="pct"/>
            <w:noWrap/>
            <w:hideMark/>
          </w:tcPr>
          <w:p w14:paraId="4117C8E4"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31.500</w:t>
            </w:r>
          </w:p>
        </w:tc>
        <w:tc>
          <w:tcPr>
            <w:tcW w:w="777" w:type="pct"/>
            <w:noWrap/>
            <w:hideMark/>
          </w:tcPr>
          <w:p w14:paraId="48829D6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37.800</w:t>
            </w:r>
          </w:p>
        </w:tc>
      </w:tr>
    </w:tbl>
    <w:p w14:paraId="106FCBD4" w14:textId="77777777" w:rsidR="00B538F3" w:rsidRPr="00992D5E" w:rsidRDefault="00B538F3"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468578E" w14:textId="77777777" w:rsidR="00370A5B" w:rsidRPr="00992D5E" w:rsidRDefault="00370A5B" w:rsidP="00331952">
      <w:pPr>
        <w:spacing w:after="0"/>
        <w:rPr>
          <w:lang w:val="sr-Cyrl-BA"/>
        </w:rPr>
      </w:pPr>
    </w:p>
    <w:p w14:paraId="600F0562" w14:textId="6C6640CF" w:rsidR="00BE6D2F" w:rsidRPr="00992D5E" w:rsidRDefault="000737DE" w:rsidP="00331952">
      <w:pPr>
        <w:pStyle w:val="Naslov4"/>
        <w:spacing w:before="0"/>
        <w:rPr>
          <w:noProof/>
          <w:lang w:val="sr-Cyrl-BA"/>
        </w:rPr>
      </w:pPr>
      <w:bookmarkStart w:id="85" w:name="_Toc92743496"/>
      <w:r w:rsidRPr="00992D5E">
        <w:rPr>
          <w:noProof/>
          <w:lang w:val="sr-Cyrl-BA"/>
        </w:rPr>
        <w:t>II.6</w:t>
      </w:r>
      <w:r w:rsidR="00BE6D2F" w:rsidRPr="00992D5E">
        <w:rPr>
          <w:noProof/>
          <w:lang w:val="sr-Cyrl-BA"/>
        </w:rPr>
        <w:t>.1.4</w:t>
      </w:r>
      <w:r w:rsidRPr="00992D5E">
        <w:rPr>
          <w:noProof/>
          <w:lang w:val="sr-Cyrl-BA"/>
        </w:rPr>
        <w:t>.</w:t>
      </w:r>
      <w:r w:rsidR="00BE6D2F" w:rsidRPr="00992D5E">
        <w:rPr>
          <w:noProof/>
          <w:lang w:val="sr-Cyrl-BA"/>
        </w:rPr>
        <w:t xml:space="preserve"> </w:t>
      </w:r>
      <w:r w:rsidR="001B6249" w:rsidRPr="00992D5E">
        <w:rPr>
          <w:noProof/>
          <w:lang w:val="sr-Cyrl-BA"/>
        </w:rPr>
        <w:t>Високо</w:t>
      </w:r>
      <w:r w:rsidR="00BE6D2F" w:rsidRPr="00992D5E">
        <w:rPr>
          <w:noProof/>
          <w:lang w:val="sr-Cyrl-BA"/>
        </w:rPr>
        <w:t xml:space="preserve"> </w:t>
      </w:r>
      <w:r w:rsidR="001B6249" w:rsidRPr="00992D5E">
        <w:rPr>
          <w:noProof/>
          <w:lang w:val="sr-Cyrl-BA"/>
        </w:rPr>
        <w:t>образовањ</w:t>
      </w:r>
      <w:bookmarkEnd w:id="83"/>
      <w:bookmarkEnd w:id="84"/>
      <w:bookmarkEnd w:id="85"/>
      <w:r w:rsidR="001B6249" w:rsidRPr="00992D5E">
        <w:rPr>
          <w:noProof/>
          <w:lang w:val="sr-Cyrl-BA"/>
        </w:rPr>
        <w:t>е</w:t>
      </w:r>
    </w:p>
    <w:p w14:paraId="4E9AA408" w14:textId="77777777" w:rsidR="00EF6181" w:rsidRPr="00992D5E" w:rsidRDefault="00EF6181" w:rsidP="00331952">
      <w:pPr>
        <w:spacing w:after="0" w:line="240" w:lineRule="auto"/>
        <w:jc w:val="both"/>
        <w:rPr>
          <w:rFonts w:cstheme="minorHAnsi"/>
          <w:lang w:val="sr-Cyrl-BA"/>
        </w:rPr>
      </w:pPr>
      <w:bookmarkStart w:id="86" w:name="_Toc44490364"/>
      <w:bookmarkStart w:id="87" w:name="_Toc44491012"/>
      <w:r w:rsidRPr="00992D5E">
        <w:rPr>
          <w:rFonts w:cstheme="minorHAnsi"/>
          <w:lang w:val="sr-Cyrl-BA"/>
        </w:rPr>
        <w:t xml:space="preserve">На подручју општине Прњавор не постоје установе за високошколско образовање. Студенти са подручја општине углавном похађају факултете Универзитета у </w:t>
      </w:r>
      <w:proofErr w:type="spellStart"/>
      <w:r w:rsidRPr="00992D5E">
        <w:rPr>
          <w:rFonts w:cstheme="minorHAnsi"/>
          <w:lang w:val="sr-Cyrl-BA"/>
        </w:rPr>
        <w:t>Бањој</w:t>
      </w:r>
      <w:proofErr w:type="spellEnd"/>
      <w:r w:rsidRPr="00992D5E">
        <w:rPr>
          <w:rFonts w:cstheme="minorHAnsi"/>
          <w:lang w:val="sr-Cyrl-BA"/>
        </w:rPr>
        <w:t xml:space="preserve"> Луци, а значајан број њих је на </w:t>
      </w:r>
      <w:r w:rsidRPr="00992D5E">
        <w:rPr>
          <w:rFonts w:cstheme="minorHAnsi"/>
          <w:lang w:val="sr-Cyrl-BA"/>
        </w:rPr>
        <w:lastRenderedPageBreak/>
        <w:t xml:space="preserve">студијама и изван граница Републике Српске. Општина Прњавор путем стипендирања пружа подршку младим </w:t>
      </w:r>
      <w:proofErr w:type="spellStart"/>
      <w:r w:rsidRPr="00992D5E">
        <w:rPr>
          <w:rFonts w:cstheme="minorHAnsi"/>
          <w:lang w:val="sr-Cyrl-BA"/>
        </w:rPr>
        <w:t>људима</w:t>
      </w:r>
      <w:proofErr w:type="spellEnd"/>
      <w:r w:rsidRPr="00992D5E">
        <w:rPr>
          <w:rFonts w:cstheme="minorHAnsi"/>
          <w:lang w:val="sr-Cyrl-BA"/>
        </w:rPr>
        <w:t xml:space="preserve"> кроз њихово школовање, те се сваке године за ове намјене планирају средства у буџету. </w:t>
      </w:r>
    </w:p>
    <w:p w14:paraId="1D64CABB" w14:textId="4C2E0A7F" w:rsidR="00EF6181" w:rsidRPr="00992D5E" w:rsidRDefault="00EF6181" w:rsidP="00EF6181">
      <w:pPr>
        <w:spacing w:after="100" w:line="240" w:lineRule="auto"/>
        <w:jc w:val="both"/>
        <w:rPr>
          <w:rFonts w:cstheme="minorHAnsi"/>
          <w:lang w:val="sr-Cyrl-BA"/>
        </w:rPr>
      </w:pPr>
      <w:r w:rsidRPr="00992D5E">
        <w:rPr>
          <w:rFonts w:cstheme="minorHAnsi"/>
          <w:lang w:val="sr-Cyrl-BA"/>
        </w:rPr>
        <w:t>Посљедњих година број стипендиста се смањује, што је једним дијелом посљедица негативних демографских промјена које су захватиле општину у задњих 20-ак година.</w:t>
      </w:r>
    </w:p>
    <w:p w14:paraId="1D55840E" w14:textId="3CC997D7" w:rsidR="00EA0372" w:rsidRPr="00992D5E" w:rsidRDefault="00EA0372" w:rsidP="00EA0372">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B2D2B" w:rsidRPr="00992D5E">
        <w:rPr>
          <w:rFonts w:cstheme="minorHAnsi"/>
          <w:b/>
          <w:bCs/>
          <w:lang w:val="sr-Cyrl-BA"/>
        </w:rPr>
        <w:t>високо</w:t>
      </w:r>
      <w:r w:rsidRPr="00992D5E">
        <w:rPr>
          <w:rFonts w:cstheme="minorHAnsi"/>
          <w:b/>
          <w:bCs/>
          <w:lang w:val="sr-Cyrl-BA"/>
        </w:rPr>
        <w:t>школских 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352"/>
        <w:gridCol w:w="1389"/>
        <w:gridCol w:w="1389"/>
        <w:gridCol w:w="1391"/>
        <w:gridCol w:w="1358"/>
      </w:tblGrid>
      <w:tr w:rsidR="00117856" w:rsidRPr="00992D5E" w14:paraId="07B83037" w14:textId="77777777" w:rsidTr="007D3F9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29" w:type="pct"/>
            <w:noWrap/>
            <w:hideMark/>
          </w:tcPr>
          <w:p w14:paraId="081C2E2D" w14:textId="6285CE52" w:rsidR="00117856" w:rsidRPr="00992D5E" w:rsidRDefault="00117856" w:rsidP="00F81FE0">
            <w:pPr>
              <w:jc w:val="center"/>
              <w:rPr>
                <w:rFonts w:cstheme="minorHAnsi"/>
                <w:b w:val="0"/>
                <w:bCs w:val="0"/>
                <w:color w:val="auto"/>
                <w:sz w:val="20"/>
                <w:szCs w:val="20"/>
                <w:lang w:val="sr-Cyrl-BA"/>
              </w:rPr>
            </w:pPr>
            <w:r w:rsidRPr="00992D5E">
              <w:rPr>
                <w:rFonts w:cstheme="minorHAnsi"/>
                <w:color w:val="auto"/>
                <w:sz w:val="20"/>
                <w:szCs w:val="20"/>
                <w:lang w:val="sr-Cyrl-BA"/>
              </w:rPr>
              <w:t> Високошколско образовање</w:t>
            </w:r>
          </w:p>
        </w:tc>
        <w:tc>
          <w:tcPr>
            <w:tcW w:w="702" w:type="pct"/>
            <w:noWrap/>
            <w:hideMark/>
          </w:tcPr>
          <w:p w14:paraId="43DD34C1"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2016.</w:t>
            </w:r>
          </w:p>
          <w:p w14:paraId="3C2423ED" w14:textId="7AF50A3C"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1BCE665E"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2017.</w:t>
            </w:r>
          </w:p>
          <w:p w14:paraId="5183220C" w14:textId="0ADE1D8E" w:rsidR="00117856" w:rsidRPr="00992D5E" w:rsidRDefault="00117856" w:rsidP="0011785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28A2E565"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2018.</w:t>
            </w:r>
          </w:p>
          <w:p w14:paraId="2EBE163B" w14:textId="4C7A5A98"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2" w:type="pct"/>
            <w:noWrap/>
            <w:hideMark/>
          </w:tcPr>
          <w:p w14:paraId="22BD92A2"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2019.</w:t>
            </w:r>
          </w:p>
          <w:p w14:paraId="4D67902D" w14:textId="3D712C0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05" w:type="pct"/>
            <w:noWrap/>
            <w:hideMark/>
          </w:tcPr>
          <w:p w14:paraId="3F17C6D7"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2020.</w:t>
            </w:r>
          </w:p>
          <w:p w14:paraId="1912F7C6" w14:textId="48565E64"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r>
      <w:tr w:rsidR="00370A5B" w:rsidRPr="00992D5E" w14:paraId="1B29C3DD" w14:textId="77777777" w:rsidTr="005F58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tcBorders>
            <w:hideMark/>
          </w:tcPr>
          <w:p w14:paraId="18C12D99"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Број стипендија</w:t>
            </w:r>
          </w:p>
        </w:tc>
        <w:tc>
          <w:tcPr>
            <w:tcW w:w="702" w:type="pct"/>
            <w:noWrap/>
            <w:hideMark/>
          </w:tcPr>
          <w:p w14:paraId="45FF054C"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721" w:type="pct"/>
            <w:noWrap/>
            <w:hideMark/>
          </w:tcPr>
          <w:p w14:paraId="637B0FB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w:t>
            </w:r>
          </w:p>
        </w:tc>
        <w:tc>
          <w:tcPr>
            <w:tcW w:w="721" w:type="pct"/>
            <w:noWrap/>
            <w:hideMark/>
          </w:tcPr>
          <w:p w14:paraId="03170141"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212</w:t>
            </w:r>
          </w:p>
        </w:tc>
        <w:tc>
          <w:tcPr>
            <w:tcW w:w="722" w:type="pct"/>
            <w:noWrap/>
            <w:hideMark/>
          </w:tcPr>
          <w:p w14:paraId="2497D44F"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705" w:type="pct"/>
            <w:noWrap/>
            <w:hideMark/>
          </w:tcPr>
          <w:p w14:paraId="6FB8AF4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w:t>
            </w:r>
          </w:p>
        </w:tc>
      </w:tr>
      <w:tr w:rsidR="00370A5B" w:rsidRPr="00992D5E" w14:paraId="4A8FC301" w14:textId="77777777" w:rsidTr="005F5853">
        <w:trPr>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bottom w:val="none" w:sz="0" w:space="0" w:color="auto"/>
            </w:tcBorders>
            <w:hideMark/>
          </w:tcPr>
          <w:p w14:paraId="2C4BB341"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xml:space="preserve">  Укупан износ стипендија </w:t>
            </w:r>
          </w:p>
        </w:tc>
        <w:tc>
          <w:tcPr>
            <w:tcW w:w="702" w:type="pct"/>
            <w:noWrap/>
            <w:hideMark/>
          </w:tcPr>
          <w:p w14:paraId="6F288067"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141.750</w:t>
            </w:r>
          </w:p>
        </w:tc>
        <w:tc>
          <w:tcPr>
            <w:tcW w:w="721" w:type="pct"/>
            <w:noWrap/>
            <w:hideMark/>
          </w:tcPr>
          <w:p w14:paraId="7FD2EDA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1" w:type="pct"/>
            <w:noWrap/>
            <w:hideMark/>
          </w:tcPr>
          <w:p w14:paraId="59F4BBDF"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2" w:type="pct"/>
            <w:noWrap/>
            <w:hideMark/>
          </w:tcPr>
          <w:p w14:paraId="1CD83281"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222.800</w:t>
            </w:r>
          </w:p>
        </w:tc>
        <w:tc>
          <w:tcPr>
            <w:tcW w:w="705" w:type="pct"/>
            <w:noWrap/>
            <w:hideMark/>
          </w:tcPr>
          <w:p w14:paraId="2D16463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183.500</w:t>
            </w:r>
          </w:p>
        </w:tc>
      </w:tr>
    </w:tbl>
    <w:p w14:paraId="2551D224" w14:textId="77777777" w:rsidR="00EA0372" w:rsidRPr="00992D5E" w:rsidRDefault="00EA0372"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3A37F30" w14:textId="77777777" w:rsidR="00370A5B" w:rsidRPr="00992D5E" w:rsidRDefault="00370A5B" w:rsidP="00331952">
      <w:pPr>
        <w:spacing w:after="0" w:line="240" w:lineRule="auto"/>
        <w:jc w:val="both"/>
        <w:rPr>
          <w:rFonts w:cstheme="minorHAnsi"/>
          <w:lang w:val="sr-Cyrl-BA"/>
        </w:rPr>
      </w:pPr>
    </w:p>
    <w:p w14:paraId="4CB05C04" w14:textId="09BE9C9F" w:rsidR="00BE6D2F" w:rsidRPr="00992D5E" w:rsidRDefault="000737DE" w:rsidP="00331952">
      <w:pPr>
        <w:pStyle w:val="Naslov4"/>
        <w:spacing w:before="0"/>
        <w:rPr>
          <w:noProof/>
          <w:lang w:val="sr-Cyrl-BA"/>
        </w:rPr>
      </w:pPr>
      <w:bookmarkStart w:id="88" w:name="_Toc92743497"/>
      <w:r w:rsidRPr="00992D5E">
        <w:rPr>
          <w:noProof/>
          <w:lang w:val="sr-Cyrl-BA"/>
        </w:rPr>
        <w:t>II.6</w:t>
      </w:r>
      <w:r w:rsidR="00BE6D2F" w:rsidRPr="00992D5E">
        <w:rPr>
          <w:noProof/>
          <w:lang w:val="sr-Cyrl-BA"/>
        </w:rPr>
        <w:t>.1.5</w:t>
      </w:r>
      <w:r w:rsidRPr="00992D5E">
        <w:rPr>
          <w:noProof/>
          <w:lang w:val="sr-Cyrl-BA"/>
        </w:rPr>
        <w:t>.</w:t>
      </w:r>
      <w:r w:rsidR="00BE6D2F" w:rsidRPr="00992D5E">
        <w:rPr>
          <w:noProof/>
          <w:lang w:val="sr-Cyrl-BA"/>
        </w:rPr>
        <w:t xml:space="preserve"> </w:t>
      </w:r>
      <w:r w:rsidR="001B6249" w:rsidRPr="00992D5E">
        <w:rPr>
          <w:noProof/>
          <w:lang w:val="sr-Cyrl-BA"/>
        </w:rPr>
        <w:t>Образовање</w:t>
      </w:r>
      <w:r w:rsidR="00BE6D2F" w:rsidRPr="00992D5E">
        <w:rPr>
          <w:noProof/>
          <w:lang w:val="sr-Cyrl-BA"/>
        </w:rPr>
        <w:t xml:space="preserve"> </w:t>
      </w:r>
      <w:r w:rsidR="001B6249" w:rsidRPr="00992D5E">
        <w:rPr>
          <w:noProof/>
          <w:lang w:val="sr-Cyrl-BA"/>
        </w:rPr>
        <w:t>одрасли</w:t>
      </w:r>
      <w:bookmarkEnd w:id="86"/>
      <w:bookmarkEnd w:id="87"/>
      <w:bookmarkEnd w:id="88"/>
      <w:r w:rsidR="001B6249" w:rsidRPr="00992D5E">
        <w:rPr>
          <w:noProof/>
          <w:lang w:val="sr-Cyrl-BA"/>
        </w:rPr>
        <w:t>х</w:t>
      </w:r>
    </w:p>
    <w:p w14:paraId="2413790A" w14:textId="125A5450" w:rsidR="00BE6D2F" w:rsidRPr="00992D5E" w:rsidRDefault="003E358E" w:rsidP="00331952">
      <w:pPr>
        <w:spacing w:after="0" w:line="240" w:lineRule="auto"/>
        <w:jc w:val="both"/>
        <w:rPr>
          <w:rFonts w:cstheme="minorHAnsi"/>
          <w:lang w:val="sr-Cyrl-BA"/>
        </w:rPr>
      </w:pPr>
      <w:bookmarkStart w:id="89" w:name="_Toc44490365"/>
      <w:bookmarkStart w:id="90" w:name="_Toc44491013"/>
      <w:r w:rsidRPr="00992D5E">
        <w:rPr>
          <w:rFonts w:cstheme="minorHAnsi"/>
          <w:lang w:val="sr-Cyrl-BA"/>
        </w:rPr>
        <w:t>На подручју општине Прњавор нема организованог и систематичног начина образовања одраслих. Кроз пројекат „Партнерство за квалитетна радна мјеста и конкурентност“ који је имплементиран 2018. године, реализован је један вид образовања за одрасле, наиме, обучено је 15 незапослених лица за руковање CNC машином. 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bookmarkEnd w:id="89"/>
      <w:bookmarkEnd w:id="90"/>
    </w:p>
    <w:p w14:paraId="2E61319E" w14:textId="77777777" w:rsidR="007964A8" w:rsidRPr="00992D5E" w:rsidRDefault="007964A8" w:rsidP="00BE6D2F">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B128EF" w:rsidRPr="003A5D9C" w14:paraId="5A3B571C" w14:textId="77777777" w:rsidTr="00384D52">
        <w:tc>
          <w:tcPr>
            <w:tcW w:w="5000" w:type="pct"/>
            <w:shd w:val="clear" w:color="auto" w:fill="A8D08D" w:themeFill="accent6" w:themeFillTint="99"/>
          </w:tcPr>
          <w:p w14:paraId="657979BB" w14:textId="133A8754" w:rsidR="00DD2522" w:rsidRPr="00331952" w:rsidRDefault="00742B9B" w:rsidP="00331952">
            <w:pPr>
              <w:spacing w:after="100"/>
              <w:rPr>
                <w:rFonts w:cstheme="minorHAnsi"/>
                <w:noProof/>
                <w:lang w:val="sr-Cyrl-BA"/>
              </w:rPr>
            </w:pPr>
            <w:proofErr w:type="spellStart"/>
            <w:r w:rsidRPr="00992D5E">
              <w:rPr>
                <w:lang w:val="sr-Cyrl-BA"/>
              </w:rPr>
              <w:t>Oко</w:t>
            </w:r>
            <w:proofErr w:type="spellEnd"/>
            <w:r w:rsidRPr="00992D5E">
              <w:rPr>
                <w:lang w:val="sr-Cyrl-BA"/>
              </w:rPr>
              <w:t xml:space="preserve"> 30% </w:t>
            </w:r>
            <w:r w:rsidR="007B66EE" w:rsidRPr="00992D5E">
              <w:rPr>
                <w:lang w:val="sr-Cyrl-BA"/>
              </w:rPr>
              <w:t xml:space="preserve">дјеце предшколског узраста </w:t>
            </w:r>
            <w:r w:rsidRPr="00992D5E">
              <w:rPr>
                <w:lang w:val="sr-Cyrl-BA"/>
              </w:rPr>
              <w:t>похађа неку од предшколских установа на подручју општине</w:t>
            </w:r>
            <w:r w:rsidR="007B66EE" w:rsidRPr="00992D5E">
              <w:rPr>
                <w:lang w:val="sr-Cyrl-BA"/>
              </w:rPr>
              <w:t>.</w:t>
            </w:r>
          </w:p>
          <w:p w14:paraId="1ECF65E9" w14:textId="2AEAE911" w:rsidR="00DD2522" w:rsidRPr="00992D5E" w:rsidRDefault="00DD2522" w:rsidP="006D071C">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w:t>
            </w:r>
            <w:r w:rsidR="00BC2F2B" w:rsidRPr="00992D5E">
              <w:rPr>
                <w:lang w:val="sr-Cyrl-BA"/>
              </w:rPr>
              <w:t xml:space="preserve">У периоду </w:t>
            </w:r>
            <w:r w:rsidR="0068053C" w:rsidRPr="00992D5E">
              <w:rPr>
                <w:lang w:val="sr-Cyrl-BA"/>
              </w:rPr>
              <w:t xml:space="preserve">2016 – 2020. </w:t>
            </w:r>
            <w:r w:rsidRPr="00992D5E">
              <w:rPr>
                <w:lang w:val="sr-Cyrl-BA"/>
              </w:rPr>
              <w:t>број ученика у основним школама има тенденцију опадања</w:t>
            </w:r>
            <w:r w:rsidR="0068053C" w:rsidRPr="00992D5E">
              <w:rPr>
                <w:lang w:val="sr-Cyrl-BA"/>
              </w:rPr>
              <w:t xml:space="preserve">. </w:t>
            </w:r>
            <w:r w:rsidRPr="00992D5E">
              <w:rPr>
                <w:lang w:val="sr-Cyrl-BA"/>
              </w:rPr>
              <w:t>У наставном процесу учествује 306 наставника</w:t>
            </w:r>
            <w:r w:rsidR="00272C3C" w:rsidRPr="00992D5E">
              <w:rPr>
                <w:lang w:val="sr-Cyrl-BA"/>
              </w:rPr>
              <w:t>,</w:t>
            </w:r>
            <w:r w:rsidRPr="00992D5E">
              <w:rPr>
                <w:lang w:val="sr-Cyrl-BA"/>
              </w:rPr>
              <w:t xml:space="preserve"> а стручна заступљеност је на задовољавајућем нивоу.</w:t>
            </w:r>
            <w:r w:rsidR="00272C3C" w:rsidRPr="00992D5E">
              <w:rPr>
                <w:lang w:val="sr-Cyrl-BA"/>
              </w:rPr>
              <w:t xml:space="preserve"> </w:t>
            </w:r>
            <w:r w:rsidRPr="00992D5E">
              <w:rPr>
                <w:lang w:val="sr-Cyrl-BA"/>
              </w:rPr>
              <w:t xml:space="preserve">У погледу образовне инфраструктуре видљиво је значајно </w:t>
            </w:r>
            <w:proofErr w:type="spellStart"/>
            <w:r w:rsidRPr="00992D5E">
              <w:rPr>
                <w:lang w:val="sr-Cyrl-BA"/>
              </w:rPr>
              <w:t>унапређење</w:t>
            </w:r>
            <w:proofErr w:type="spellEnd"/>
            <w:r w:rsidRPr="00992D5E">
              <w:rPr>
                <w:lang w:val="sr-Cyrl-BA"/>
              </w:rPr>
              <w:t xml:space="preserve"> посљедњих година</w:t>
            </w:r>
            <w:r w:rsidR="00272C3C" w:rsidRPr="00992D5E">
              <w:rPr>
                <w:lang w:val="sr-Cyrl-BA"/>
              </w:rPr>
              <w:t xml:space="preserve">. </w:t>
            </w:r>
          </w:p>
          <w:p w14:paraId="62D3382A" w14:textId="500FAAD6" w:rsidR="00EF6B2F" w:rsidRPr="00992D5E" w:rsidRDefault="00EF6B2F" w:rsidP="006D071C">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w:t>
            </w:r>
            <w:proofErr w:type="spellStart"/>
            <w:r w:rsidRPr="00992D5E">
              <w:rPr>
                <w:lang w:val="sr-Cyrl-BA"/>
              </w:rPr>
              <w:t>Mузичка</w:t>
            </w:r>
            <w:proofErr w:type="spellEnd"/>
            <w:r w:rsidRPr="00992D5E">
              <w:rPr>
                <w:lang w:val="sr-Cyrl-BA"/>
              </w:rPr>
              <w:t xml:space="preserve"> школа „</w:t>
            </w:r>
            <w:proofErr w:type="spellStart"/>
            <w:r w:rsidRPr="00992D5E">
              <w:rPr>
                <w:lang w:val="sr-Cyrl-BA"/>
              </w:rPr>
              <w:t>Констанстин</w:t>
            </w:r>
            <w:proofErr w:type="spellEnd"/>
            <w:r w:rsidRPr="00992D5E">
              <w:rPr>
                <w:lang w:val="sr-Cyrl-BA"/>
              </w:rPr>
              <w:t xml:space="preserve"> Бабић“ Прњавор. У наставном процесу средњошколског образовања учествује укупно 128 професора. Инфраструктура је задовољавајућа. </w:t>
            </w:r>
          </w:p>
          <w:p w14:paraId="041E78D3" w14:textId="747C8A04" w:rsidR="001E72E6" w:rsidRPr="00992D5E" w:rsidRDefault="001E72E6" w:rsidP="006D071C">
            <w:pPr>
              <w:spacing w:after="100"/>
              <w:jc w:val="both"/>
              <w:rPr>
                <w:lang w:val="sr-Cyrl-BA"/>
              </w:rPr>
            </w:pPr>
            <w:r w:rsidRPr="00992D5E">
              <w:rPr>
                <w:lang w:val="sr-Cyrl-BA"/>
              </w:rPr>
              <w:t xml:space="preserve">Општина Прњавор путем стипендирања пружа подршку студентима. </w:t>
            </w:r>
          </w:p>
          <w:p w14:paraId="03777E23" w14:textId="77777777" w:rsidR="006D071C" w:rsidRPr="00992D5E" w:rsidRDefault="006D071C" w:rsidP="006D071C">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25B635D1" w14:textId="412AD73F" w:rsidR="00B128EF" w:rsidRPr="00992D5E" w:rsidRDefault="006D071C" w:rsidP="00384D52">
            <w:pPr>
              <w:spacing w:after="100"/>
              <w:jc w:val="both"/>
              <w:rPr>
                <w:rFonts w:cstheme="minorHAnsi"/>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r w:rsidR="007B66EE" w:rsidRPr="00992D5E">
              <w:rPr>
                <w:lang w:val="sr-Cyrl-BA"/>
              </w:rPr>
              <w:t xml:space="preserve"> </w:t>
            </w:r>
          </w:p>
        </w:tc>
      </w:tr>
    </w:tbl>
    <w:p w14:paraId="6AACB23D" w14:textId="77777777" w:rsidR="00B128EF" w:rsidRPr="00992D5E" w:rsidRDefault="00B128EF" w:rsidP="00BE6D2F">
      <w:pPr>
        <w:spacing w:after="100" w:line="240" w:lineRule="auto"/>
        <w:jc w:val="both"/>
        <w:rPr>
          <w:noProof/>
          <w:lang w:val="sr-Cyrl-BA"/>
        </w:rPr>
      </w:pPr>
    </w:p>
    <w:p w14:paraId="1A173932" w14:textId="278601D4" w:rsidR="00BE6D2F" w:rsidRPr="00992D5E" w:rsidRDefault="00D327D3" w:rsidP="00D327D3">
      <w:pPr>
        <w:pStyle w:val="Naslov3"/>
        <w:rPr>
          <w:noProof/>
          <w:sz w:val="22"/>
          <w:szCs w:val="22"/>
          <w:lang w:val="sr-Cyrl-BA"/>
        </w:rPr>
      </w:pPr>
      <w:bookmarkStart w:id="91" w:name="_Toc92743499"/>
      <w:bookmarkStart w:id="92" w:name="_Toc97817748"/>
      <w:r w:rsidRPr="00992D5E">
        <w:rPr>
          <w:noProof/>
          <w:sz w:val="22"/>
          <w:szCs w:val="22"/>
          <w:lang w:val="sr-Cyrl-BA"/>
        </w:rPr>
        <w:t>II.6</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области</w:t>
      </w:r>
      <w:r w:rsidR="00BE6D2F" w:rsidRPr="00992D5E">
        <w:rPr>
          <w:noProof/>
          <w:sz w:val="22"/>
          <w:szCs w:val="22"/>
          <w:lang w:val="sr-Cyrl-BA"/>
        </w:rPr>
        <w:t xml:space="preserve"> </w:t>
      </w:r>
      <w:r w:rsidR="001B6249" w:rsidRPr="00992D5E">
        <w:rPr>
          <w:noProof/>
          <w:sz w:val="22"/>
          <w:szCs w:val="22"/>
          <w:lang w:val="sr-Cyrl-BA"/>
        </w:rPr>
        <w:t>културе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спорт</w:t>
      </w:r>
      <w:bookmarkEnd w:id="91"/>
      <w:r w:rsidR="001B6249" w:rsidRPr="00992D5E">
        <w:rPr>
          <w:noProof/>
          <w:sz w:val="22"/>
          <w:szCs w:val="22"/>
          <w:lang w:val="sr-Cyrl-BA"/>
        </w:rPr>
        <w:t>а</w:t>
      </w:r>
      <w:bookmarkEnd w:id="92"/>
    </w:p>
    <w:p w14:paraId="1A3A05EF" w14:textId="77777777" w:rsidR="00BE6D2F" w:rsidRPr="00992D5E" w:rsidRDefault="00BE6D2F" w:rsidP="00BE6D2F">
      <w:pPr>
        <w:spacing w:after="0" w:line="240" w:lineRule="auto"/>
        <w:rPr>
          <w:noProof/>
          <w:lang w:val="sr-Cyrl-BA"/>
        </w:rPr>
      </w:pPr>
    </w:p>
    <w:p w14:paraId="3F025261" w14:textId="1269DFA6" w:rsidR="00BE6D2F" w:rsidRPr="00992D5E" w:rsidRDefault="00D327D3" w:rsidP="00D327D3">
      <w:pPr>
        <w:pStyle w:val="Naslov4"/>
        <w:rPr>
          <w:noProof/>
          <w:lang w:val="sr-Cyrl-BA"/>
        </w:rPr>
      </w:pPr>
      <w:bookmarkStart w:id="93" w:name="_Toc468101441"/>
      <w:bookmarkStart w:id="94" w:name="_Toc92743500"/>
      <w:r w:rsidRPr="00992D5E">
        <w:rPr>
          <w:noProof/>
          <w:lang w:val="sr-Cyrl-BA"/>
        </w:rPr>
        <w:t>II.6</w:t>
      </w:r>
      <w:r w:rsidR="00BE6D2F" w:rsidRPr="00992D5E">
        <w:rPr>
          <w:noProof/>
          <w:lang w:val="sr-Cyrl-BA"/>
        </w:rPr>
        <w:t>.2.1</w:t>
      </w:r>
      <w:r w:rsidRPr="00992D5E">
        <w:rPr>
          <w:noProof/>
          <w:lang w:val="sr-Cyrl-BA"/>
        </w:rPr>
        <w:t>.</w:t>
      </w:r>
      <w:r w:rsidR="00BE6D2F" w:rsidRPr="00992D5E">
        <w:rPr>
          <w:noProof/>
          <w:lang w:val="sr-Cyrl-BA"/>
        </w:rPr>
        <w:t xml:space="preserve"> </w:t>
      </w:r>
      <w:r w:rsidR="001B6249" w:rsidRPr="00992D5E">
        <w:rPr>
          <w:noProof/>
          <w:lang w:val="sr-Cyrl-BA"/>
        </w:rPr>
        <w:t>Култур</w:t>
      </w:r>
      <w:bookmarkEnd w:id="93"/>
      <w:bookmarkEnd w:id="94"/>
      <w:r w:rsidR="001B6249" w:rsidRPr="00992D5E">
        <w:rPr>
          <w:noProof/>
          <w:lang w:val="sr-Cyrl-BA"/>
        </w:rPr>
        <w:t>а</w:t>
      </w:r>
    </w:p>
    <w:p w14:paraId="7E394947" w14:textId="367D7C8A" w:rsidR="009F01EA" w:rsidRPr="00992D5E" w:rsidRDefault="009F01EA" w:rsidP="009F01EA">
      <w:pPr>
        <w:spacing w:after="100" w:line="240" w:lineRule="auto"/>
        <w:jc w:val="both"/>
        <w:rPr>
          <w:rFonts w:cstheme="minorHAnsi"/>
          <w:lang w:val="sr-Cyrl-BA"/>
        </w:rPr>
      </w:pPr>
      <w:bookmarkStart w:id="95" w:name="_Toc468101442"/>
      <w:r w:rsidRPr="00992D5E">
        <w:rPr>
          <w:rFonts w:cstheme="minorHAnsi"/>
          <w:lang w:val="sr-Cyrl-BA"/>
        </w:rPr>
        <w:t xml:space="preserve">Основни носиоци културних збивања на подручју општине Прњавор су ЈУ Центар за културу Прњавор и </w:t>
      </w:r>
      <w:r w:rsidR="00076BB5" w:rsidRPr="00992D5E">
        <w:rPr>
          <w:rFonts w:cstheme="minorHAnsi"/>
          <w:lang w:val="sr-Cyrl-BA"/>
        </w:rPr>
        <w:t xml:space="preserve">ЈУ </w:t>
      </w:r>
      <w:r w:rsidRPr="00992D5E">
        <w:rPr>
          <w:rFonts w:cstheme="minorHAnsi"/>
          <w:lang w:val="sr-Cyrl-BA"/>
        </w:rPr>
        <w:t>Народна библиотека Прњавор.</w:t>
      </w:r>
    </w:p>
    <w:p w14:paraId="76BD17FC" w14:textId="77777777" w:rsidR="009F01EA" w:rsidRPr="00992D5E" w:rsidRDefault="009F01EA" w:rsidP="009F01EA">
      <w:pPr>
        <w:spacing w:after="100" w:line="240" w:lineRule="auto"/>
        <w:jc w:val="both"/>
        <w:rPr>
          <w:rFonts w:cstheme="minorHAnsi"/>
          <w:lang w:val="sr-Cyrl-BA"/>
        </w:rPr>
      </w:pPr>
      <w:r w:rsidRPr="00992D5E">
        <w:rPr>
          <w:rFonts w:cstheme="minorHAnsi"/>
          <w:lang w:val="sr-Cyrl-BA"/>
        </w:rPr>
        <w:t xml:space="preserve">Култура у исто вријеме садржи елементе различитости, као и јединства, што јој у подручјима вишенационалне измијешаности, каква је наша општина, даје посебну вриједност. </w:t>
      </w:r>
    </w:p>
    <w:p w14:paraId="4148D103" w14:textId="0F0DE668" w:rsidR="009F01EA" w:rsidRPr="00992D5E" w:rsidRDefault="009F01EA" w:rsidP="009F01EA">
      <w:pPr>
        <w:spacing w:after="100" w:line="240" w:lineRule="auto"/>
        <w:jc w:val="both"/>
        <w:rPr>
          <w:rFonts w:cstheme="minorHAnsi"/>
          <w:lang w:val="sr-Cyrl-BA"/>
        </w:rPr>
      </w:pPr>
      <w:r w:rsidRPr="00992D5E">
        <w:rPr>
          <w:rFonts w:cstheme="minorHAnsi"/>
          <w:lang w:val="sr-Cyrl-BA"/>
        </w:rPr>
        <w:t>Јавна установа Центар за културу Прњавор има 10 стално запослених радника.</w:t>
      </w:r>
      <w:r w:rsidR="00834FD1" w:rsidRPr="00992D5E">
        <w:rPr>
          <w:rFonts w:cstheme="minorHAnsi"/>
          <w:lang w:val="sr-Cyrl-BA"/>
        </w:rPr>
        <w:t xml:space="preserve"> </w:t>
      </w:r>
      <w:r w:rsidRPr="00992D5E">
        <w:rPr>
          <w:rFonts w:cstheme="minorHAnsi"/>
          <w:lang w:val="sr-Cyrl-BA"/>
        </w:rPr>
        <w:t xml:space="preserve">У Центру за културу у току 2020. године, због епидемиолошке ситуације изазване вирусом корона, </w:t>
      </w:r>
      <w:proofErr w:type="spellStart"/>
      <w:r w:rsidRPr="00992D5E">
        <w:rPr>
          <w:rFonts w:cstheme="minorHAnsi"/>
          <w:lang w:val="sr-Cyrl-BA"/>
        </w:rPr>
        <w:t>одржанo</w:t>
      </w:r>
      <w:proofErr w:type="spellEnd"/>
      <w:r w:rsidRPr="00992D5E">
        <w:rPr>
          <w:rFonts w:cstheme="minorHAnsi"/>
          <w:lang w:val="sr-Cyrl-BA"/>
        </w:rPr>
        <w:t xml:space="preserve"> је свега 17 догађаја, што је знатно мање у односу на претходне године када је у просјеку било 10 манифестација мјесечно.</w:t>
      </w:r>
      <w:r w:rsidR="003F581C" w:rsidRPr="00992D5E">
        <w:rPr>
          <w:rFonts w:cstheme="minorHAnsi"/>
          <w:lang w:val="sr-Cyrl-BA"/>
        </w:rPr>
        <w:t xml:space="preserve"> </w:t>
      </w:r>
      <w:r w:rsidRPr="00992D5E">
        <w:rPr>
          <w:rFonts w:cstheme="minorHAnsi"/>
          <w:lang w:val="sr-Cyrl-BA"/>
        </w:rPr>
        <w:t xml:space="preserve">Крајем 2020. године у саставу ЈУ Центар за културу Прњавор, Одлуком Скупштине општине Прњавор основана је Музејска збирка „Завичајни музеј у Прњавору“. У музеју су изложене четири сталне етнографске поставке са </w:t>
      </w:r>
      <w:proofErr w:type="spellStart"/>
      <w:r w:rsidRPr="00992D5E">
        <w:rPr>
          <w:rFonts w:cstheme="minorHAnsi"/>
          <w:lang w:val="sr-Cyrl-BA"/>
        </w:rPr>
        <w:t>преко</w:t>
      </w:r>
      <w:proofErr w:type="spellEnd"/>
      <w:r w:rsidRPr="00992D5E">
        <w:rPr>
          <w:rFonts w:cstheme="minorHAnsi"/>
          <w:lang w:val="sr-Cyrl-BA"/>
        </w:rPr>
        <w:t xml:space="preserve"> 200 различитих предмета који свједоче о богатој историји и традицији овог краја. Такође, у склопу Центра за културу, у априлу 2021. године почела је са радом „Наша продавница“. То је прва продавница домаћих производа на подручју општине Прњавор, у којој </w:t>
      </w:r>
      <w:r w:rsidRPr="00992D5E">
        <w:rPr>
          <w:rFonts w:cstheme="minorHAnsi"/>
          <w:lang w:val="sr-Cyrl-BA"/>
        </w:rPr>
        <w:lastRenderedPageBreak/>
        <w:t xml:space="preserve">је изложено више од 150 домаћих производа од укупно 25 произвођача домаће хране са подручја наше општине. Радом продавнице пружа се додатна подршка пољопривредној производњи и руралном развоју али и привреди у цјелини. </w:t>
      </w:r>
    </w:p>
    <w:p w14:paraId="5B0879AB" w14:textId="2791EB9A" w:rsidR="009F01EA" w:rsidRPr="00992D5E" w:rsidRDefault="009F01EA" w:rsidP="009F01EA">
      <w:pPr>
        <w:spacing w:after="100" w:line="240" w:lineRule="auto"/>
        <w:jc w:val="both"/>
        <w:rPr>
          <w:rFonts w:cstheme="minorHAnsi"/>
          <w:lang w:val="sr-Cyrl-BA"/>
        </w:rPr>
      </w:pPr>
      <w:r w:rsidRPr="00992D5E">
        <w:rPr>
          <w:rFonts w:cstheme="minorHAnsi"/>
          <w:lang w:val="sr-Cyrl-BA"/>
        </w:rPr>
        <w:t>Библиотека је основана 1947. године, а све до 2009. године је дјеловала у оквиру ЈУ Центра за културу Прњавор. Установа има три запослена радника. Задњих година знатно је обогаћен и књижни фонд библиотеке набавком нових наслова. Тренутно, библиотека располаже са укупно 36.582 књига, од чега на одјељењу за дјецу 9.324 књига, а на одјељењу за одрасле 27.258 књига. ЈУ Народна библиотека Прњавор је током 2020. године имала 3534 посјете.</w:t>
      </w:r>
    </w:p>
    <w:p w14:paraId="6CE75564"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Установе културе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848"/>
        <w:gridCol w:w="374"/>
        <w:gridCol w:w="366"/>
        <w:gridCol w:w="316"/>
        <w:gridCol w:w="374"/>
        <w:gridCol w:w="366"/>
        <w:gridCol w:w="316"/>
        <w:gridCol w:w="374"/>
        <w:gridCol w:w="366"/>
        <w:gridCol w:w="316"/>
        <w:gridCol w:w="374"/>
        <w:gridCol w:w="366"/>
        <w:gridCol w:w="316"/>
        <w:gridCol w:w="374"/>
        <w:gridCol w:w="366"/>
        <w:gridCol w:w="399"/>
      </w:tblGrid>
      <w:tr w:rsidR="009F01EA" w:rsidRPr="00992D5E" w14:paraId="4A564696" w14:textId="77777777" w:rsidTr="002265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val="restart"/>
            <w:tcBorders>
              <w:top w:val="none" w:sz="0" w:space="0" w:color="auto"/>
              <w:left w:val="none" w:sz="0" w:space="0" w:color="auto"/>
              <w:right w:val="none" w:sz="0" w:space="0" w:color="auto"/>
            </w:tcBorders>
            <w:noWrap/>
            <w:hideMark/>
          </w:tcPr>
          <w:p w14:paraId="51BD6016"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1479" w:type="pct"/>
            <w:tcBorders>
              <w:top w:val="none" w:sz="0" w:space="0" w:color="auto"/>
              <w:left w:val="none" w:sz="0" w:space="0" w:color="auto"/>
              <w:right w:val="none" w:sz="0" w:space="0" w:color="auto"/>
            </w:tcBorders>
            <w:noWrap/>
            <w:hideMark/>
          </w:tcPr>
          <w:p w14:paraId="691C120B"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2784" w:type="pct"/>
            <w:gridSpan w:val="15"/>
            <w:tcBorders>
              <w:top w:val="none" w:sz="0" w:space="0" w:color="auto"/>
              <w:left w:val="none" w:sz="0" w:space="0" w:color="auto"/>
              <w:right w:val="none" w:sz="0" w:space="0" w:color="auto"/>
            </w:tcBorders>
            <w:noWrap/>
            <w:hideMark/>
          </w:tcPr>
          <w:p w14:paraId="74ED2FF9"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регистрованих запослених</w:t>
            </w:r>
          </w:p>
        </w:tc>
      </w:tr>
      <w:tr w:rsidR="009F01EA" w:rsidRPr="00992D5E" w14:paraId="16E5C1C9"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6ADECE51" w14:textId="77777777" w:rsidR="009F01EA" w:rsidRPr="00992D5E" w:rsidRDefault="009F01EA" w:rsidP="009F01EA">
            <w:pPr>
              <w:rPr>
                <w:rFonts w:cstheme="minorHAnsi"/>
                <w:b w:val="0"/>
                <w:bCs w:val="0"/>
                <w:color w:val="auto"/>
                <w:sz w:val="20"/>
                <w:szCs w:val="20"/>
                <w:lang w:val="sr-Cyrl-BA"/>
              </w:rPr>
            </w:pPr>
          </w:p>
        </w:tc>
        <w:tc>
          <w:tcPr>
            <w:tcW w:w="1479" w:type="pct"/>
            <w:vMerge w:val="restart"/>
            <w:noWrap/>
            <w:hideMark/>
          </w:tcPr>
          <w:p w14:paraId="009DF3D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548" w:type="pct"/>
            <w:gridSpan w:val="3"/>
            <w:noWrap/>
            <w:hideMark/>
          </w:tcPr>
          <w:p w14:paraId="46A1114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48" w:type="pct"/>
            <w:gridSpan w:val="3"/>
            <w:noWrap/>
            <w:hideMark/>
          </w:tcPr>
          <w:p w14:paraId="2C204F7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8" w:type="pct"/>
            <w:gridSpan w:val="3"/>
            <w:noWrap/>
            <w:hideMark/>
          </w:tcPr>
          <w:p w14:paraId="6E94A3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48" w:type="pct"/>
            <w:gridSpan w:val="3"/>
            <w:noWrap/>
            <w:hideMark/>
          </w:tcPr>
          <w:p w14:paraId="574C87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91" w:type="pct"/>
            <w:gridSpan w:val="3"/>
            <w:noWrap/>
            <w:hideMark/>
          </w:tcPr>
          <w:p w14:paraId="2DF123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36684DE"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0747F532" w14:textId="77777777" w:rsidR="009F01EA" w:rsidRPr="00992D5E" w:rsidRDefault="009F01EA" w:rsidP="009F01EA">
            <w:pPr>
              <w:rPr>
                <w:rFonts w:cstheme="minorHAnsi"/>
                <w:b w:val="0"/>
                <w:bCs w:val="0"/>
                <w:color w:val="auto"/>
                <w:sz w:val="20"/>
                <w:szCs w:val="20"/>
                <w:lang w:val="sr-Cyrl-BA"/>
              </w:rPr>
            </w:pPr>
          </w:p>
        </w:tc>
        <w:tc>
          <w:tcPr>
            <w:tcW w:w="1479" w:type="pct"/>
            <w:vMerge/>
            <w:hideMark/>
          </w:tcPr>
          <w:p w14:paraId="6E9622FA"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194" w:type="pct"/>
            <w:noWrap/>
            <w:hideMark/>
          </w:tcPr>
          <w:p w14:paraId="10C8CA4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04F09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128DBE4D"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2CA385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E10E9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EF9A9A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1AEE034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3800673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284EAE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4034305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2D2ED7E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791D1A5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C889D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50214A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207" w:type="pct"/>
            <w:hideMark/>
          </w:tcPr>
          <w:p w14:paraId="2846137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r>
      <w:tr w:rsidR="009F01EA" w:rsidRPr="00992D5E" w14:paraId="63AF944A"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tcBorders>
            <w:hideMark/>
          </w:tcPr>
          <w:p w14:paraId="2F04060D"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Центар за културу Прњавор</w:t>
            </w:r>
          </w:p>
        </w:tc>
        <w:tc>
          <w:tcPr>
            <w:tcW w:w="1479" w:type="pct"/>
            <w:hideMark/>
          </w:tcPr>
          <w:p w14:paraId="4868EC8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w:t>
            </w:r>
          </w:p>
        </w:tc>
        <w:tc>
          <w:tcPr>
            <w:tcW w:w="194" w:type="pct"/>
            <w:noWrap/>
            <w:hideMark/>
          </w:tcPr>
          <w:p w14:paraId="7C47B02A"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653E3E61"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64" w:type="pct"/>
            <w:noWrap/>
            <w:hideMark/>
          </w:tcPr>
          <w:p w14:paraId="1FEC0A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194" w:type="pct"/>
            <w:noWrap/>
            <w:hideMark/>
          </w:tcPr>
          <w:p w14:paraId="3D613C0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647A0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14E8C3D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40AD895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C7A829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62F1506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5EA615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0" w:type="pct"/>
            <w:noWrap/>
            <w:hideMark/>
          </w:tcPr>
          <w:p w14:paraId="24975F6F"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64" w:type="pct"/>
            <w:noWrap/>
            <w:hideMark/>
          </w:tcPr>
          <w:p w14:paraId="5E34D86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2C5FA2C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90" w:type="pct"/>
            <w:noWrap/>
            <w:hideMark/>
          </w:tcPr>
          <w:p w14:paraId="6BF50D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07" w:type="pct"/>
            <w:noWrap/>
            <w:hideMark/>
          </w:tcPr>
          <w:p w14:paraId="330F0E97"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r>
      <w:tr w:rsidR="009F01EA" w:rsidRPr="00992D5E" w14:paraId="04B25BF9"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bottom w:val="none" w:sz="0" w:space="0" w:color="auto"/>
            </w:tcBorders>
            <w:hideMark/>
          </w:tcPr>
          <w:p w14:paraId="61D8C820"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1479" w:type="pct"/>
            <w:noWrap/>
            <w:hideMark/>
          </w:tcPr>
          <w:p w14:paraId="54826D6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194" w:type="pct"/>
            <w:noWrap/>
            <w:hideMark/>
          </w:tcPr>
          <w:p w14:paraId="2AAB28D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03496FB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33502D4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4" w:type="pct"/>
            <w:noWrap/>
            <w:hideMark/>
          </w:tcPr>
          <w:p w14:paraId="25E6D10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22EE7D5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64" w:type="pct"/>
            <w:noWrap/>
            <w:hideMark/>
          </w:tcPr>
          <w:p w14:paraId="324A82F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6F8EFED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5BD37863"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5ABE589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53595E8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268CAB2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7D8DC00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420D428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11BE41D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207" w:type="pct"/>
            <w:noWrap/>
            <w:hideMark/>
          </w:tcPr>
          <w:p w14:paraId="4AF06DD5"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bl>
    <w:p w14:paraId="497F1FE5" w14:textId="742E89AC" w:rsidR="009F01EA" w:rsidRPr="00992D5E" w:rsidRDefault="0022650C"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CF77620"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Финансирање установа за културу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48"/>
        <w:gridCol w:w="848"/>
        <w:gridCol w:w="849"/>
        <w:gridCol w:w="849"/>
        <w:gridCol w:w="849"/>
        <w:gridCol w:w="849"/>
        <w:gridCol w:w="849"/>
        <w:gridCol w:w="849"/>
        <w:gridCol w:w="849"/>
        <w:gridCol w:w="849"/>
      </w:tblGrid>
      <w:tr w:rsidR="009F01EA" w:rsidRPr="003A5D9C" w14:paraId="0FCEEC62" w14:textId="77777777" w:rsidTr="009F01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restart"/>
            <w:tcBorders>
              <w:top w:val="none" w:sz="0" w:space="0" w:color="auto"/>
              <w:left w:val="none" w:sz="0" w:space="0" w:color="auto"/>
              <w:right w:val="none" w:sz="0" w:space="0" w:color="auto"/>
            </w:tcBorders>
            <w:noWrap/>
            <w:hideMark/>
          </w:tcPr>
          <w:p w14:paraId="16028559"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2203" w:type="pct"/>
            <w:gridSpan w:val="5"/>
            <w:tcBorders>
              <w:top w:val="none" w:sz="0" w:space="0" w:color="auto"/>
              <w:left w:val="none" w:sz="0" w:space="0" w:color="auto"/>
              <w:right w:val="none" w:sz="0" w:space="0" w:color="auto"/>
            </w:tcBorders>
            <w:noWrap/>
            <w:hideMark/>
          </w:tcPr>
          <w:p w14:paraId="79C277A7"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Годишњи буџет установе (КМ)</w:t>
            </w:r>
          </w:p>
        </w:tc>
        <w:tc>
          <w:tcPr>
            <w:tcW w:w="2204" w:type="pct"/>
            <w:gridSpan w:val="5"/>
            <w:tcBorders>
              <w:top w:val="none" w:sz="0" w:space="0" w:color="auto"/>
              <w:left w:val="none" w:sz="0" w:space="0" w:color="auto"/>
              <w:right w:val="none" w:sz="0" w:space="0" w:color="auto"/>
            </w:tcBorders>
            <w:noWrap/>
            <w:hideMark/>
          </w:tcPr>
          <w:p w14:paraId="34753715"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Износ дотација из општинског буџета (КМ)</w:t>
            </w:r>
          </w:p>
        </w:tc>
      </w:tr>
      <w:tr w:rsidR="009F01EA" w:rsidRPr="00992D5E" w14:paraId="4643D8E9" w14:textId="77777777" w:rsidTr="009F01E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104F3795" w14:textId="77777777" w:rsidR="009F01EA" w:rsidRPr="00992D5E" w:rsidRDefault="009F01EA" w:rsidP="009F01EA">
            <w:pPr>
              <w:rPr>
                <w:rFonts w:cstheme="minorHAnsi"/>
                <w:b w:val="0"/>
                <w:bCs w:val="0"/>
                <w:color w:val="auto"/>
                <w:sz w:val="20"/>
                <w:szCs w:val="20"/>
                <w:lang w:val="sr-Cyrl-BA"/>
              </w:rPr>
            </w:pPr>
          </w:p>
        </w:tc>
        <w:tc>
          <w:tcPr>
            <w:tcW w:w="440" w:type="pct"/>
            <w:vMerge w:val="restart"/>
            <w:noWrap/>
            <w:hideMark/>
          </w:tcPr>
          <w:p w14:paraId="4A1409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0" w:type="pct"/>
            <w:vMerge w:val="restart"/>
            <w:noWrap/>
            <w:hideMark/>
          </w:tcPr>
          <w:p w14:paraId="7DC2F9D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3BF6E94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0A60D3C4"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3FA8C0C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441" w:type="pct"/>
            <w:vMerge w:val="restart"/>
            <w:noWrap/>
            <w:hideMark/>
          </w:tcPr>
          <w:p w14:paraId="47F92D99"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1" w:type="pct"/>
            <w:vMerge w:val="restart"/>
            <w:noWrap/>
            <w:hideMark/>
          </w:tcPr>
          <w:p w14:paraId="3D57181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51448F4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4E38D3CE"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7522773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025D8F4" w14:textId="77777777" w:rsidTr="009F01EA">
        <w:trPr>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33E54660" w14:textId="77777777" w:rsidR="009F01EA" w:rsidRPr="00992D5E" w:rsidRDefault="009F01EA" w:rsidP="009F01EA">
            <w:pPr>
              <w:rPr>
                <w:rFonts w:cstheme="minorHAnsi"/>
                <w:b w:val="0"/>
                <w:bCs w:val="0"/>
                <w:color w:val="auto"/>
                <w:sz w:val="20"/>
                <w:szCs w:val="20"/>
                <w:lang w:val="sr-Cyrl-BA"/>
              </w:rPr>
            </w:pPr>
          </w:p>
        </w:tc>
        <w:tc>
          <w:tcPr>
            <w:tcW w:w="440" w:type="pct"/>
            <w:vMerge/>
            <w:hideMark/>
          </w:tcPr>
          <w:p w14:paraId="7DC9A1A5"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0" w:type="pct"/>
            <w:vMerge/>
            <w:hideMark/>
          </w:tcPr>
          <w:p w14:paraId="3B4B2FC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E75A4D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2428083"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C48ED58"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34C614F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E1E68CC"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5FA72EA0"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BB4AC2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D3C5F6E"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r>
      <w:tr w:rsidR="009F01EA" w:rsidRPr="00992D5E" w14:paraId="05DDCD37" w14:textId="77777777" w:rsidTr="009F01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tcBorders>
            <w:hideMark/>
          </w:tcPr>
          <w:p w14:paraId="6700C1E2"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t>ЈУ Центар за културу</w:t>
            </w:r>
          </w:p>
        </w:tc>
        <w:tc>
          <w:tcPr>
            <w:tcW w:w="440" w:type="pct"/>
            <w:noWrap/>
            <w:hideMark/>
          </w:tcPr>
          <w:p w14:paraId="231AF29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201.307,48</w:t>
            </w:r>
          </w:p>
        </w:tc>
        <w:tc>
          <w:tcPr>
            <w:tcW w:w="440" w:type="pct"/>
            <w:noWrap/>
            <w:hideMark/>
          </w:tcPr>
          <w:p w14:paraId="5BDA4002"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203.461,23</w:t>
            </w:r>
          </w:p>
        </w:tc>
        <w:tc>
          <w:tcPr>
            <w:tcW w:w="441" w:type="pct"/>
            <w:noWrap/>
            <w:hideMark/>
          </w:tcPr>
          <w:p w14:paraId="5ED677CC"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176.399,23</w:t>
            </w:r>
          </w:p>
        </w:tc>
        <w:tc>
          <w:tcPr>
            <w:tcW w:w="441" w:type="pct"/>
            <w:noWrap/>
            <w:hideMark/>
          </w:tcPr>
          <w:p w14:paraId="64BEBC9A"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191.575,86</w:t>
            </w:r>
          </w:p>
        </w:tc>
        <w:tc>
          <w:tcPr>
            <w:tcW w:w="441" w:type="pct"/>
            <w:noWrap/>
            <w:hideMark/>
          </w:tcPr>
          <w:p w14:paraId="04564494"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210.352,72</w:t>
            </w:r>
          </w:p>
        </w:tc>
        <w:tc>
          <w:tcPr>
            <w:tcW w:w="441" w:type="pct"/>
            <w:noWrap/>
            <w:hideMark/>
          </w:tcPr>
          <w:p w14:paraId="7C91931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184.386,45</w:t>
            </w:r>
          </w:p>
        </w:tc>
        <w:tc>
          <w:tcPr>
            <w:tcW w:w="441" w:type="pct"/>
            <w:noWrap/>
            <w:hideMark/>
          </w:tcPr>
          <w:p w14:paraId="77C3E0F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183.021,76</w:t>
            </w:r>
          </w:p>
        </w:tc>
        <w:tc>
          <w:tcPr>
            <w:tcW w:w="441" w:type="pct"/>
            <w:noWrap/>
            <w:hideMark/>
          </w:tcPr>
          <w:p w14:paraId="309981C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168.066,36</w:t>
            </w:r>
          </w:p>
        </w:tc>
        <w:tc>
          <w:tcPr>
            <w:tcW w:w="441" w:type="pct"/>
            <w:noWrap/>
            <w:hideMark/>
          </w:tcPr>
          <w:p w14:paraId="0C155FE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181.238,88</w:t>
            </w:r>
          </w:p>
        </w:tc>
        <w:tc>
          <w:tcPr>
            <w:tcW w:w="441" w:type="pct"/>
            <w:noWrap/>
            <w:hideMark/>
          </w:tcPr>
          <w:p w14:paraId="2B0BFC6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206.196,71</w:t>
            </w:r>
          </w:p>
        </w:tc>
      </w:tr>
      <w:tr w:rsidR="009F01EA" w:rsidRPr="00992D5E" w14:paraId="7E601FD0" w14:textId="77777777" w:rsidTr="009F01EA">
        <w:trPr>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bottom w:val="none" w:sz="0" w:space="0" w:color="auto"/>
            </w:tcBorders>
            <w:hideMark/>
          </w:tcPr>
          <w:p w14:paraId="29165E65"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440" w:type="pct"/>
            <w:noWrap/>
            <w:hideMark/>
          </w:tcPr>
          <w:p w14:paraId="5A3010FF"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80.647,00</w:t>
            </w:r>
          </w:p>
        </w:tc>
        <w:tc>
          <w:tcPr>
            <w:tcW w:w="440" w:type="pct"/>
            <w:noWrap/>
            <w:hideMark/>
          </w:tcPr>
          <w:p w14:paraId="0108EB5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80.142,00</w:t>
            </w:r>
          </w:p>
        </w:tc>
        <w:tc>
          <w:tcPr>
            <w:tcW w:w="441" w:type="pct"/>
            <w:noWrap/>
            <w:hideMark/>
          </w:tcPr>
          <w:p w14:paraId="4E39473D"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71.528,00</w:t>
            </w:r>
          </w:p>
        </w:tc>
        <w:tc>
          <w:tcPr>
            <w:tcW w:w="441" w:type="pct"/>
            <w:noWrap/>
            <w:hideMark/>
          </w:tcPr>
          <w:p w14:paraId="066ED8D0"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74.711,00</w:t>
            </w:r>
          </w:p>
        </w:tc>
        <w:tc>
          <w:tcPr>
            <w:tcW w:w="441" w:type="pct"/>
            <w:noWrap/>
            <w:hideMark/>
          </w:tcPr>
          <w:p w14:paraId="658066D9"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88.200,00</w:t>
            </w:r>
          </w:p>
        </w:tc>
        <w:tc>
          <w:tcPr>
            <w:tcW w:w="441" w:type="pct"/>
            <w:noWrap/>
            <w:hideMark/>
          </w:tcPr>
          <w:p w14:paraId="09F6710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12.000,00</w:t>
            </w:r>
          </w:p>
        </w:tc>
        <w:tc>
          <w:tcPr>
            <w:tcW w:w="441" w:type="pct"/>
            <w:noWrap/>
            <w:hideMark/>
          </w:tcPr>
          <w:p w14:paraId="4E5A8CA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9.400,00</w:t>
            </w:r>
          </w:p>
        </w:tc>
        <w:tc>
          <w:tcPr>
            <w:tcW w:w="441" w:type="pct"/>
            <w:noWrap/>
            <w:hideMark/>
          </w:tcPr>
          <w:p w14:paraId="02D2D99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9.800,00</w:t>
            </w:r>
          </w:p>
        </w:tc>
        <w:tc>
          <w:tcPr>
            <w:tcW w:w="441" w:type="pct"/>
            <w:noWrap/>
            <w:hideMark/>
          </w:tcPr>
          <w:p w14:paraId="6DF1E6B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10.300,00</w:t>
            </w:r>
          </w:p>
        </w:tc>
        <w:tc>
          <w:tcPr>
            <w:tcW w:w="441" w:type="pct"/>
            <w:noWrap/>
            <w:hideMark/>
          </w:tcPr>
          <w:p w14:paraId="742D068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16.700,00</w:t>
            </w:r>
          </w:p>
        </w:tc>
      </w:tr>
    </w:tbl>
    <w:p w14:paraId="4E38CD73" w14:textId="77777777" w:rsidR="0022650C" w:rsidRPr="00992D5E" w:rsidRDefault="0022650C" w:rsidP="00081CEF">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02854871" w14:textId="77777777" w:rsidR="0022650C" w:rsidRPr="00992D5E" w:rsidRDefault="0022650C" w:rsidP="00081CEF">
      <w:pPr>
        <w:spacing w:after="0" w:line="240" w:lineRule="auto"/>
        <w:jc w:val="both"/>
        <w:rPr>
          <w:rFonts w:cstheme="minorHAnsi"/>
          <w:lang w:val="sr-Cyrl-BA"/>
        </w:rPr>
      </w:pPr>
    </w:p>
    <w:p w14:paraId="58B1356F" w14:textId="76C3FA95" w:rsidR="009F01EA" w:rsidRPr="00992D5E" w:rsidRDefault="009F01EA" w:rsidP="00081CEF">
      <w:pPr>
        <w:spacing w:after="0" w:line="240" w:lineRule="auto"/>
        <w:jc w:val="both"/>
        <w:rPr>
          <w:rFonts w:cstheme="minorHAnsi"/>
          <w:lang w:val="sr-Cyrl-BA"/>
        </w:rPr>
      </w:pPr>
      <w:r w:rsidRPr="00992D5E">
        <w:rPr>
          <w:rFonts w:cstheme="minorHAnsi"/>
          <w:lang w:val="sr-Cyrl-BA"/>
        </w:rPr>
        <w:t>У посматр</w:t>
      </w:r>
      <w:r w:rsidR="00E66845" w:rsidRPr="00992D5E">
        <w:rPr>
          <w:rFonts w:cstheme="minorHAnsi"/>
          <w:lang w:val="sr-Cyrl-BA"/>
        </w:rPr>
        <w:t>а</w:t>
      </w:r>
      <w:r w:rsidRPr="00992D5E">
        <w:rPr>
          <w:rFonts w:cstheme="minorHAnsi"/>
          <w:lang w:val="sr-Cyrl-BA"/>
        </w:rPr>
        <w:t>ном периоду годишњи буџет ЈУ „Центар за културу“ Прњавор је флуктуирао. Износ дотација из општинског буџета је порастао у односу на почетак посматраног периода.</w:t>
      </w:r>
    </w:p>
    <w:p w14:paraId="215BC4E2" w14:textId="398CE53D" w:rsidR="009F01EA" w:rsidRPr="00992D5E" w:rsidRDefault="009F01EA" w:rsidP="00D51CBE">
      <w:pPr>
        <w:spacing w:after="0" w:line="240" w:lineRule="auto"/>
        <w:jc w:val="both"/>
        <w:rPr>
          <w:rFonts w:cstheme="minorHAnsi"/>
          <w:lang w:val="sr-Cyrl-BA"/>
        </w:rPr>
      </w:pPr>
      <w:r w:rsidRPr="00992D5E">
        <w:rPr>
          <w:rFonts w:cstheme="minorHAnsi"/>
          <w:lang w:val="sr-Cyrl-BA"/>
        </w:rPr>
        <w:t xml:space="preserve">Финансирање Јавне установе Народна библиотека Прњавор врши се дијелом из локалног буџета, а дијелом из буџета Министарства просвјете и културе Републике Српске. Из претходне табеле видљиво је да се укупни буџет значајно повећао, као и дотације из општинског буџета. </w:t>
      </w:r>
    </w:p>
    <w:p w14:paraId="5DDACAF1" w14:textId="1D6A7E8F" w:rsidR="009F01EA" w:rsidRDefault="009F01EA" w:rsidP="00D51CBE">
      <w:pPr>
        <w:spacing w:after="0" w:line="240" w:lineRule="auto"/>
        <w:jc w:val="both"/>
        <w:rPr>
          <w:rFonts w:cstheme="minorHAnsi"/>
          <w:lang w:val="sr-Cyrl-BA"/>
        </w:rPr>
      </w:pPr>
    </w:p>
    <w:p w14:paraId="1985F930" w14:textId="178500CE" w:rsidR="003331FF" w:rsidRDefault="003331FF" w:rsidP="00D51CBE">
      <w:pPr>
        <w:spacing w:after="0" w:line="240" w:lineRule="auto"/>
        <w:jc w:val="both"/>
        <w:rPr>
          <w:rFonts w:cstheme="minorHAnsi"/>
          <w:lang w:val="sr-Cyrl-BA"/>
        </w:rPr>
      </w:pPr>
      <w:r>
        <w:rPr>
          <w:rFonts w:cstheme="minorHAnsi"/>
          <w:lang w:val="sr-Cyrl-BA"/>
        </w:rPr>
        <w:t>На подручју општине Прњавор послују сљедећи медији: Телевизија „К3“, Радио Прњавор и Радио Љубић путем којих се шира јавност добија информације о свим дешавањима.  Поред њих, постоји неколико информативних интернет портала који свакодневно објављује садржаје и новости</w:t>
      </w:r>
      <w:r w:rsidR="00E95DE1">
        <w:rPr>
          <w:rFonts w:cstheme="minorHAnsi"/>
          <w:lang w:val="sr-Cyrl-BA"/>
        </w:rPr>
        <w:t>.</w:t>
      </w:r>
    </w:p>
    <w:p w14:paraId="339A0540" w14:textId="77777777" w:rsidR="003331FF" w:rsidRPr="00992D5E" w:rsidRDefault="003331FF" w:rsidP="00D51CBE">
      <w:pPr>
        <w:spacing w:after="0" w:line="240" w:lineRule="auto"/>
        <w:jc w:val="both"/>
        <w:rPr>
          <w:rFonts w:cstheme="minorHAnsi"/>
          <w:lang w:val="sr-Cyrl-BA"/>
        </w:rPr>
      </w:pPr>
    </w:p>
    <w:p w14:paraId="605C3D98" w14:textId="276B3144" w:rsidR="00BE6D2F" w:rsidRPr="00992D5E" w:rsidRDefault="00D327D3" w:rsidP="00D51CBE">
      <w:pPr>
        <w:pStyle w:val="Naslov4"/>
        <w:spacing w:before="0"/>
        <w:rPr>
          <w:noProof/>
          <w:lang w:val="sr-Cyrl-BA"/>
        </w:rPr>
      </w:pPr>
      <w:bookmarkStart w:id="96" w:name="_Toc92743501"/>
      <w:r w:rsidRPr="00992D5E">
        <w:rPr>
          <w:noProof/>
          <w:lang w:val="sr-Cyrl-BA"/>
        </w:rPr>
        <w:t>II.6</w:t>
      </w:r>
      <w:r w:rsidR="00BE6D2F" w:rsidRPr="00992D5E">
        <w:rPr>
          <w:noProof/>
          <w:lang w:val="sr-Cyrl-BA"/>
        </w:rPr>
        <w:t>.2.2</w:t>
      </w:r>
      <w:r w:rsidRPr="00992D5E">
        <w:rPr>
          <w:noProof/>
          <w:lang w:val="sr-Cyrl-BA"/>
        </w:rPr>
        <w:t>.</w:t>
      </w:r>
      <w:r w:rsidR="00BE6D2F" w:rsidRPr="00992D5E">
        <w:rPr>
          <w:noProof/>
          <w:lang w:val="sr-Cyrl-BA"/>
        </w:rPr>
        <w:t xml:space="preserve"> </w:t>
      </w:r>
      <w:bookmarkEnd w:id="95"/>
      <w:r w:rsidR="001B6249" w:rsidRPr="00992D5E">
        <w:rPr>
          <w:noProof/>
          <w:lang w:val="sr-Cyrl-BA"/>
        </w:rPr>
        <w:t>Спор</w:t>
      </w:r>
      <w:bookmarkEnd w:id="96"/>
      <w:r w:rsidR="001B6249" w:rsidRPr="00992D5E">
        <w:rPr>
          <w:noProof/>
          <w:lang w:val="sr-Cyrl-BA"/>
        </w:rPr>
        <w:t>т</w:t>
      </w:r>
    </w:p>
    <w:p w14:paraId="5F50AC7D" w14:textId="77777777" w:rsidR="0092791C" w:rsidRPr="00992D5E" w:rsidRDefault="0092791C" w:rsidP="001D7669">
      <w:pPr>
        <w:tabs>
          <w:tab w:val="center" w:pos="4986"/>
        </w:tabs>
        <w:jc w:val="center"/>
        <w:rPr>
          <w:rFonts w:cstheme="minorHAnsi"/>
          <w:b/>
          <w:lang w:val="sr-Cyrl-BA"/>
        </w:rPr>
      </w:pPr>
      <w:r w:rsidRPr="00992D5E">
        <w:rPr>
          <w:rFonts w:cstheme="minorHAnsi"/>
          <w:b/>
          <w:lang w:val="sr-Cyrl-BA"/>
        </w:rPr>
        <w:t>Табела: Финансирање спортских клубова у периоду 2016-2020.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798"/>
        <w:gridCol w:w="932"/>
        <w:gridCol w:w="1026"/>
        <w:gridCol w:w="1026"/>
        <w:gridCol w:w="1050"/>
        <w:gridCol w:w="1027"/>
        <w:gridCol w:w="1128"/>
      </w:tblGrid>
      <w:tr w:rsidR="0092791C" w:rsidRPr="003A5D9C" w14:paraId="7E101E85" w14:textId="77777777" w:rsidTr="009279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none" w:sz="0" w:space="0" w:color="auto"/>
              <w:left w:val="none" w:sz="0" w:space="0" w:color="auto"/>
              <w:right w:val="none" w:sz="0" w:space="0" w:color="auto"/>
            </w:tcBorders>
          </w:tcPr>
          <w:p w14:paraId="606DA57F" w14:textId="77777777" w:rsidR="0092791C" w:rsidRPr="00992D5E" w:rsidRDefault="0092791C" w:rsidP="0092791C">
            <w:pPr>
              <w:jc w:val="center"/>
              <w:rPr>
                <w:rFonts w:cstheme="minorHAnsi"/>
                <w:b w:val="0"/>
                <w:bCs w:val="0"/>
                <w:color w:val="auto"/>
                <w:sz w:val="20"/>
                <w:szCs w:val="20"/>
                <w:lang w:val="sr-Cyrl-BA"/>
              </w:rPr>
            </w:pPr>
            <w:proofErr w:type="spellStart"/>
            <w:r w:rsidRPr="00992D5E">
              <w:rPr>
                <w:rFonts w:cstheme="minorHAnsi"/>
                <w:color w:val="auto"/>
                <w:sz w:val="20"/>
                <w:szCs w:val="20"/>
                <w:lang w:val="sr-Cyrl-BA"/>
              </w:rPr>
              <w:t>Р.бр</w:t>
            </w:r>
            <w:proofErr w:type="spellEnd"/>
            <w:r w:rsidRPr="00992D5E">
              <w:rPr>
                <w:rFonts w:cstheme="minorHAnsi"/>
                <w:color w:val="auto"/>
                <w:sz w:val="20"/>
                <w:szCs w:val="20"/>
                <w:lang w:val="sr-Cyrl-BA"/>
              </w:rPr>
              <w:t>.</w:t>
            </w:r>
          </w:p>
        </w:tc>
        <w:tc>
          <w:tcPr>
            <w:tcW w:w="1453" w:type="pct"/>
            <w:vMerge w:val="restart"/>
            <w:tcBorders>
              <w:top w:val="none" w:sz="0" w:space="0" w:color="auto"/>
              <w:left w:val="none" w:sz="0" w:space="0" w:color="auto"/>
              <w:right w:val="none" w:sz="0" w:space="0" w:color="auto"/>
            </w:tcBorders>
            <w:noWrap/>
            <w:hideMark/>
          </w:tcPr>
          <w:p w14:paraId="6972E03C"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Назив клуба</w:t>
            </w:r>
          </w:p>
        </w:tc>
        <w:tc>
          <w:tcPr>
            <w:tcW w:w="484" w:type="pct"/>
            <w:vMerge w:val="restart"/>
            <w:tcBorders>
              <w:top w:val="none" w:sz="0" w:space="0" w:color="auto"/>
              <w:left w:val="none" w:sz="0" w:space="0" w:color="auto"/>
              <w:right w:val="none" w:sz="0" w:space="0" w:color="auto"/>
            </w:tcBorders>
          </w:tcPr>
          <w:p w14:paraId="77115B99"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чланова</w:t>
            </w:r>
          </w:p>
        </w:tc>
        <w:tc>
          <w:tcPr>
            <w:tcW w:w="2729" w:type="pct"/>
            <w:gridSpan w:val="5"/>
            <w:tcBorders>
              <w:top w:val="none" w:sz="0" w:space="0" w:color="auto"/>
              <w:left w:val="none" w:sz="0" w:space="0" w:color="auto"/>
              <w:right w:val="none" w:sz="0" w:space="0" w:color="auto"/>
            </w:tcBorders>
            <w:noWrap/>
            <w:hideMark/>
          </w:tcPr>
          <w:p w14:paraId="6FF3FBCF"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Износ дотација из </w:t>
            </w:r>
            <w:proofErr w:type="spellStart"/>
            <w:r w:rsidRPr="00992D5E">
              <w:rPr>
                <w:rFonts w:cstheme="minorHAnsi"/>
                <w:color w:val="auto"/>
                <w:sz w:val="20"/>
                <w:szCs w:val="20"/>
                <w:lang w:val="sr-Cyrl-BA"/>
              </w:rPr>
              <w:t>општинскког</w:t>
            </w:r>
            <w:proofErr w:type="spellEnd"/>
            <w:r w:rsidRPr="00992D5E">
              <w:rPr>
                <w:rFonts w:cstheme="minorHAnsi"/>
                <w:color w:val="auto"/>
                <w:sz w:val="20"/>
                <w:szCs w:val="20"/>
                <w:lang w:val="sr-Cyrl-BA"/>
              </w:rPr>
              <w:t xml:space="preserve"> буџета</w:t>
            </w:r>
          </w:p>
        </w:tc>
      </w:tr>
      <w:tr w:rsidR="0092791C" w:rsidRPr="00992D5E" w14:paraId="54896AD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tcBorders>
              <w:left w:val="none" w:sz="0" w:space="0" w:color="auto"/>
            </w:tcBorders>
          </w:tcPr>
          <w:p w14:paraId="4B6FCAED" w14:textId="77777777" w:rsidR="0092791C" w:rsidRPr="00992D5E" w:rsidRDefault="0092791C" w:rsidP="0092791C">
            <w:pPr>
              <w:jc w:val="center"/>
              <w:rPr>
                <w:rFonts w:cstheme="minorHAnsi"/>
                <w:b w:val="0"/>
                <w:bCs w:val="0"/>
                <w:color w:val="auto"/>
                <w:sz w:val="20"/>
                <w:szCs w:val="20"/>
                <w:lang w:val="sr-Cyrl-BA"/>
              </w:rPr>
            </w:pPr>
          </w:p>
        </w:tc>
        <w:tc>
          <w:tcPr>
            <w:tcW w:w="1453" w:type="pct"/>
            <w:vMerge/>
            <w:hideMark/>
          </w:tcPr>
          <w:p w14:paraId="1AC8D49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484" w:type="pct"/>
            <w:vMerge/>
          </w:tcPr>
          <w:p w14:paraId="2591882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533" w:type="pct"/>
            <w:noWrap/>
            <w:hideMark/>
          </w:tcPr>
          <w:p w14:paraId="5B219A22"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33" w:type="pct"/>
            <w:noWrap/>
            <w:hideMark/>
          </w:tcPr>
          <w:p w14:paraId="3322F34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5" w:type="pct"/>
            <w:noWrap/>
            <w:hideMark/>
          </w:tcPr>
          <w:p w14:paraId="5EDAC37A"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33" w:type="pct"/>
            <w:noWrap/>
            <w:hideMark/>
          </w:tcPr>
          <w:p w14:paraId="098A0860"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86" w:type="pct"/>
            <w:noWrap/>
            <w:hideMark/>
          </w:tcPr>
          <w:p w14:paraId="0F6FF15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2791C" w:rsidRPr="00992D5E" w14:paraId="39D7DCE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6D5BA9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w:t>
            </w:r>
          </w:p>
        </w:tc>
        <w:tc>
          <w:tcPr>
            <w:tcW w:w="1453" w:type="pct"/>
            <w:hideMark/>
          </w:tcPr>
          <w:p w14:paraId="4063001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Општински фудбалски савез Прњавор</w:t>
            </w:r>
          </w:p>
        </w:tc>
        <w:tc>
          <w:tcPr>
            <w:tcW w:w="484" w:type="pct"/>
          </w:tcPr>
          <w:p w14:paraId="3106C9F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6C7F0C9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1.420,00</w:t>
            </w:r>
          </w:p>
        </w:tc>
        <w:tc>
          <w:tcPr>
            <w:tcW w:w="533" w:type="pct"/>
            <w:noWrap/>
            <w:hideMark/>
          </w:tcPr>
          <w:p w14:paraId="6113642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3FF6483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3.500,00</w:t>
            </w:r>
          </w:p>
        </w:tc>
        <w:tc>
          <w:tcPr>
            <w:tcW w:w="533" w:type="pct"/>
            <w:noWrap/>
            <w:hideMark/>
          </w:tcPr>
          <w:p w14:paraId="663E5A1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86" w:type="pct"/>
            <w:noWrap/>
            <w:hideMark/>
          </w:tcPr>
          <w:p w14:paraId="011265C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10.930,00</w:t>
            </w:r>
          </w:p>
        </w:tc>
      </w:tr>
      <w:tr w:rsidR="0092791C" w:rsidRPr="00992D5E" w14:paraId="66D1EDD4"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941B68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w:t>
            </w:r>
          </w:p>
        </w:tc>
        <w:tc>
          <w:tcPr>
            <w:tcW w:w="1453" w:type="pct"/>
            <w:hideMark/>
          </w:tcPr>
          <w:p w14:paraId="5904119D"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“Љубић“ Прњавор</w:t>
            </w:r>
          </w:p>
        </w:tc>
        <w:tc>
          <w:tcPr>
            <w:tcW w:w="484" w:type="pct"/>
          </w:tcPr>
          <w:p w14:paraId="0C24933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533" w:type="pct"/>
            <w:noWrap/>
            <w:hideMark/>
          </w:tcPr>
          <w:p w14:paraId="722FB2D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52.540,00</w:t>
            </w:r>
          </w:p>
        </w:tc>
        <w:tc>
          <w:tcPr>
            <w:tcW w:w="533" w:type="pct"/>
            <w:noWrap/>
            <w:hideMark/>
          </w:tcPr>
          <w:p w14:paraId="2AEDAFF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99.800,00</w:t>
            </w:r>
          </w:p>
        </w:tc>
        <w:tc>
          <w:tcPr>
            <w:tcW w:w="545" w:type="pct"/>
            <w:noWrap/>
            <w:hideMark/>
          </w:tcPr>
          <w:p w14:paraId="7B853F5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95.430,80</w:t>
            </w:r>
          </w:p>
        </w:tc>
        <w:tc>
          <w:tcPr>
            <w:tcW w:w="533" w:type="pct"/>
            <w:noWrap/>
            <w:hideMark/>
          </w:tcPr>
          <w:p w14:paraId="41DCFD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95.415,00</w:t>
            </w:r>
          </w:p>
        </w:tc>
        <w:tc>
          <w:tcPr>
            <w:tcW w:w="586" w:type="pct"/>
            <w:noWrap/>
            <w:hideMark/>
          </w:tcPr>
          <w:p w14:paraId="56005BE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102.993,00</w:t>
            </w:r>
          </w:p>
        </w:tc>
      </w:tr>
      <w:tr w:rsidR="0092791C" w:rsidRPr="00992D5E" w14:paraId="0D621B18"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E9DBA1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lastRenderedPageBreak/>
              <w:t>3.</w:t>
            </w:r>
          </w:p>
        </w:tc>
        <w:tc>
          <w:tcPr>
            <w:tcW w:w="1453" w:type="pct"/>
            <w:hideMark/>
          </w:tcPr>
          <w:p w14:paraId="23F95A5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Фудбалски клуб „Борац“ </w:t>
            </w:r>
            <w:proofErr w:type="spellStart"/>
            <w:r w:rsidRPr="00992D5E">
              <w:rPr>
                <w:rFonts w:cstheme="minorHAnsi"/>
                <w:sz w:val="20"/>
                <w:szCs w:val="20"/>
                <w:lang w:val="sr-Cyrl-BA"/>
              </w:rPr>
              <w:t>Шибовска</w:t>
            </w:r>
            <w:proofErr w:type="spellEnd"/>
          </w:p>
        </w:tc>
        <w:tc>
          <w:tcPr>
            <w:tcW w:w="484" w:type="pct"/>
          </w:tcPr>
          <w:p w14:paraId="300BFF8B"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575750F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5.680,00</w:t>
            </w:r>
          </w:p>
        </w:tc>
        <w:tc>
          <w:tcPr>
            <w:tcW w:w="533" w:type="pct"/>
            <w:noWrap/>
            <w:hideMark/>
          </w:tcPr>
          <w:p w14:paraId="4BC9C28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7.500,00</w:t>
            </w:r>
          </w:p>
        </w:tc>
        <w:tc>
          <w:tcPr>
            <w:tcW w:w="545" w:type="pct"/>
            <w:noWrap/>
            <w:hideMark/>
          </w:tcPr>
          <w:p w14:paraId="1639D5F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15.812,40</w:t>
            </w:r>
          </w:p>
        </w:tc>
        <w:tc>
          <w:tcPr>
            <w:tcW w:w="533" w:type="pct"/>
            <w:noWrap/>
            <w:hideMark/>
          </w:tcPr>
          <w:p w14:paraId="43D1714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11.498,00</w:t>
            </w:r>
          </w:p>
        </w:tc>
        <w:tc>
          <w:tcPr>
            <w:tcW w:w="586" w:type="pct"/>
            <w:noWrap/>
            <w:hideMark/>
          </w:tcPr>
          <w:p w14:paraId="54F31B1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7.474,00</w:t>
            </w:r>
          </w:p>
        </w:tc>
      </w:tr>
      <w:tr w:rsidR="0092791C" w:rsidRPr="00992D5E" w14:paraId="0E72D7F5"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7B618E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4.</w:t>
            </w:r>
          </w:p>
        </w:tc>
        <w:tc>
          <w:tcPr>
            <w:tcW w:w="1453" w:type="pct"/>
            <w:hideMark/>
          </w:tcPr>
          <w:p w14:paraId="6FE502D8"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Фудбалски клуб „Будућност“ Доњи </w:t>
            </w:r>
            <w:proofErr w:type="spellStart"/>
            <w:r w:rsidRPr="00992D5E">
              <w:rPr>
                <w:rFonts w:cstheme="minorHAnsi"/>
                <w:sz w:val="20"/>
                <w:szCs w:val="20"/>
                <w:lang w:val="sr-Cyrl-BA"/>
              </w:rPr>
              <w:t>Гаљиповци</w:t>
            </w:r>
            <w:proofErr w:type="spellEnd"/>
          </w:p>
        </w:tc>
        <w:tc>
          <w:tcPr>
            <w:tcW w:w="484" w:type="pct"/>
          </w:tcPr>
          <w:p w14:paraId="3FAAFE8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1DF31D7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12BD4BD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031293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3.415,00</w:t>
            </w:r>
          </w:p>
        </w:tc>
        <w:tc>
          <w:tcPr>
            <w:tcW w:w="533" w:type="pct"/>
            <w:noWrap/>
            <w:hideMark/>
          </w:tcPr>
          <w:p w14:paraId="7AC3AB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3.397,00</w:t>
            </w:r>
          </w:p>
        </w:tc>
        <w:tc>
          <w:tcPr>
            <w:tcW w:w="586" w:type="pct"/>
            <w:noWrap/>
            <w:hideMark/>
          </w:tcPr>
          <w:p w14:paraId="3FA094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3.028,00</w:t>
            </w:r>
          </w:p>
        </w:tc>
      </w:tr>
      <w:tr w:rsidR="0092791C" w:rsidRPr="00992D5E" w14:paraId="6C0725A6"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6D381F5"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5.</w:t>
            </w:r>
          </w:p>
        </w:tc>
        <w:tc>
          <w:tcPr>
            <w:tcW w:w="1453" w:type="pct"/>
            <w:hideMark/>
          </w:tcPr>
          <w:p w14:paraId="5B2D776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„Обилић“ Прњавор</w:t>
            </w:r>
          </w:p>
        </w:tc>
        <w:tc>
          <w:tcPr>
            <w:tcW w:w="484" w:type="pct"/>
          </w:tcPr>
          <w:p w14:paraId="7A4BB895"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45F5357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5.340,00</w:t>
            </w:r>
          </w:p>
        </w:tc>
        <w:tc>
          <w:tcPr>
            <w:tcW w:w="533" w:type="pct"/>
            <w:noWrap/>
            <w:hideMark/>
          </w:tcPr>
          <w:p w14:paraId="6B113AD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5.850,00</w:t>
            </w:r>
          </w:p>
        </w:tc>
        <w:tc>
          <w:tcPr>
            <w:tcW w:w="545" w:type="pct"/>
            <w:noWrap/>
            <w:hideMark/>
          </w:tcPr>
          <w:p w14:paraId="0F0B732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54D23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6.901,00</w:t>
            </w:r>
          </w:p>
        </w:tc>
        <w:tc>
          <w:tcPr>
            <w:tcW w:w="586" w:type="pct"/>
            <w:noWrap/>
            <w:hideMark/>
          </w:tcPr>
          <w:p w14:paraId="3B66A65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r>
      <w:tr w:rsidR="0092791C" w:rsidRPr="00992D5E" w14:paraId="44477E3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93C42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6.</w:t>
            </w:r>
          </w:p>
        </w:tc>
        <w:tc>
          <w:tcPr>
            <w:tcW w:w="1453" w:type="pct"/>
            <w:hideMark/>
          </w:tcPr>
          <w:p w14:paraId="47C8342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„Љубић“ Прњавор</w:t>
            </w:r>
          </w:p>
        </w:tc>
        <w:tc>
          <w:tcPr>
            <w:tcW w:w="484" w:type="pct"/>
          </w:tcPr>
          <w:p w14:paraId="66858E2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33" w:type="pct"/>
            <w:noWrap/>
            <w:hideMark/>
          </w:tcPr>
          <w:p w14:paraId="2CAAC9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2F135FE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1553D45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19.137,40</w:t>
            </w:r>
          </w:p>
        </w:tc>
        <w:tc>
          <w:tcPr>
            <w:tcW w:w="533" w:type="pct"/>
            <w:noWrap/>
            <w:hideMark/>
          </w:tcPr>
          <w:p w14:paraId="4C063E9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22.501,00</w:t>
            </w:r>
          </w:p>
        </w:tc>
        <w:tc>
          <w:tcPr>
            <w:tcW w:w="586" w:type="pct"/>
            <w:noWrap/>
            <w:hideMark/>
          </w:tcPr>
          <w:p w14:paraId="269BDBA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14.768,00</w:t>
            </w:r>
          </w:p>
        </w:tc>
      </w:tr>
      <w:tr w:rsidR="0092791C" w:rsidRPr="00992D5E" w14:paraId="49E2C8CF"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5C22CA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7.</w:t>
            </w:r>
          </w:p>
        </w:tc>
        <w:tc>
          <w:tcPr>
            <w:tcW w:w="1453" w:type="pct"/>
            <w:hideMark/>
          </w:tcPr>
          <w:p w14:paraId="05378AE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Спортски </w:t>
            </w:r>
            <w:proofErr w:type="spellStart"/>
            <w:r w:rsidRPr="00992D5E">
              <w:rPr>
                <w:rFonts w:cstheme="minorHAnsi"/>
                <w:sz w:val="20"/>
                <w:szCs w:val="20"/>
                <w:lang w:val="sr-Cyrl-BA"/>
              </w:rPr>
              <w:t>савзе</w:t>
            </w:r>
            <w:proofErr w:type="spellEnd"/>
            <w:r w:rsidRPr="00992D5E">
              <w:rPr>
                <w:rFonts w:cstheme="minorHAnsi"/>
                <w:sz w:val="20"/>
                <w:szCs w:val="20"/>
                <w:lang w:val="sr-Cyrl-BA"/>
              </w:rPr>
              <w:t xml:space="preserve"> општине Прњавор</w:t>
            </w:r>
          </w:p>
        </w:tc>
        <w:tc>
          <w:tcPr>
            <w:tcW w:w="484" w:type="pct"/>
          </w:tcPr>
          <w:p w14:paraId="3ED8E5B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21F2360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533" w:type="pct"/>
            <w:noWrap/>
            <w:hideMark/>
          </w:tcPr>
          <w:p w14:paraId="640EED5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c>
          <w:tcPr>
            <w:tcW w:w="545" w:type="pct"/>
            <w:noWrap/>
            <w:hideMark/>
          </w:tcPr>
          <w:p w14:paraId="2BB379F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7.300,00</w:t>
            </w:r>
          </w:p>
        </w:tc>
        <w:tc>
          <w:tcPr>
            <w:tcW w:w="533" w:type="pct"/>
            <w:noWrap/>
            <w:hideMark/>
          </w:tcPr>
          <w:p w14:paraId="1F5BF43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5.750,00</w:t>
            </w:r>
          </w:p>
        </w:tc>
        <w:tc>
          <w:tcPr>
            <w:tcW w:w="586" w:type="pct"/>
            <w:noWrap/>
            <w:hideMark/>
          </w:tcPr>
          <w:p w14:paraId="25B5C8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1.384,84</w:t>
            </w:r>
          </w:p>
        </w:tc>
      </w:tr>
      <w:tr w:rsidR="0092791C" w:rsidRPr="00992D5E" w14:paraId="1E341D7F"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C3E9859"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8.</w:t>
            </w:r>
          </w:p>
        </w:tc>
        <w:tc>
          <w:tcPr>
            <w:tcW w:w="1453" w:type="pct"/>
            <w:hideMark/>
          </w:tcPr>
          <w:p w14:paraId="28675E6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Одбојкашки клуб „</w:t>
            </w:r>
            <w:proofErr w:type="spellStart"/>
            <w:r w:rsidRPr="00992D5E">
              <w:rPr>
                <w:rFonts w:cstheme="minorHAnsi"/>
                <w:sz w:val="20"/>
                <w:szCs w:val="20"/>
                <w:lang w:val="sr-Cyrl-BA"/>
              </w:rPr>
              <w:t>Укрина</w:t>
            </w:r>
            <w:proofErr w:type="spellEnd"/>
            <w:r w:rsidRPr="00992D5E">
              <w:rPr>
                <w:rFonts w:cstheme="minorHAnsi"/>
                <w:sz w:val="20"/>
                <w:szCs w:val="20"/>
                <w:lang w:val="sr-Cyrl-BA"/>
              </w:rPr>
              <w:t>“ Прњавор</w:t>
            </w:r>
          </w:p>
        </w:tc>
        <w:tc>
          <w:tcPr>
            <w:tcW w:w="484" w:type="pct"/>
          </w:tcPr>
          <w:p w14:paraId="209E82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c>
          <w:tcPr>
            <w:tcW w:w="533" w:type="pct"/>
            <w:noWrap/>
            <w:hideMark/>
          </w:tcPr>
          <w:p w14:paraId="7C000D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7.345,00</w:t>
            </w:r>
          </w:p>
        </w:tc>
        <w:tc>
          <w:tcPr>
            <w:tcW w:w="533" w:type="pct"/>
            <w:noWrap/>
            <w:hideMark/>
          </w:tcPr>
          <w:p w14:paraId="2917EA1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157CB0C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10.628,40</w:t>
            </w:r>
          </w:p>
        </w:tc>
        <w:tc>
          <w:tcPr>
            <w:tcW w:w="533" w:type="pct"/>
            <w:noWrap/>
            <w:hideMark/>
          </w:tcPr>
          <w:p w14:paraId="6B977BA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11.190,00</w:t>
            </w:r>
          </w:p>
        </w:tc>
        <w:tc>
          <w:tcPr>
            <w:tcW w:w="586" w:type="pct"/>
            <w:noWrap/>
            <w:hideMark/>
          </w:tcPr>
          <w:p w14:paraId="2D6F343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44158D89"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5C44F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9.</w:t>
            </w:r>
          </w:p>
        </w:tc>
        <w:tc>
          <w:tcPr>
            <w:tcW w:w="1453" w:type="pct"/>
            <w:hideMark/>
          </w:tcPr>
          <w:p w14:paraId="7ECF6C0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Омладински кошаркашки клуб „Прњавор“ Прњавор</w:t>
            </w:r>
          </w:p>
        </w:tc>
        <w:tc>
          <w:tcPr>
            <w:tcW w:w="484" w:type="pct"/>
          </w:tcPr>
          <w:p w14:paraId="7671669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7779CBD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68D728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4B6FC89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A6FF68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54510AB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75E0EBE6"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9E3A64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10.</w:t>
            </w:r>
          </w:p>
        </w:tc>
        <w:tc>
          <w:tcPr>
            <w:tcW w:w="1453" w:type="pct"/>
            <w:hideMark/>
          </w:tcPr>
          <w:p w14:paraId="7D6F902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Џудо клуб „Соко-М“ Прњавор</w:t>
            </w:r>
          </w:p>
        </w:tc>
        <w:tc>
          <w:tcPr>
            <w:tcW w:w="484" w:type="pct"/>
          </w:tcPr>
          <w:p w14:paraId="3BFAA44D"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197E005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6.215,00</w:t>
            </w:r>
          </w:p>
        </w:tc>
        <w:tc>
          <w:tcPr>
            <w:tcW w:w="533" w:type="pct"/>
            <w:noWrap/>
            <w:hideMark/>
          </w:tcPr>
          <w:p w14:paraId="11E0697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13.500,00</w:t>
            </w:r>
          </w:p>
        </w:tc>
        <w:tc>
          <w:tcPr>
            <w:tcW w:w="545" w:type="pct"/>
            <w:noWrap/>
            <w:hideMark/>
          </w:tcPr>
          <w:p w14:paraId="693BD6B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13.812,40</w:t>
            </w:r>
          </w:p>
        </w:tc>
        <w:tc>
          <w:tcPr>
            <w:tcW w:w="533" w:type="pct"/>
            <w:noWrap/>
            <w:hideMark/>
          </w:tcPr>
          <w:p w14:paraId="37A949C7"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480379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5BC7A86A"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C6CD2A"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11.</w:t>
            </w:r>
          </w:p>
        </w:tc>
        <w:tc>
          <w:tcPr>
            <w:tcW w:w="1453" w:type="pct"/>
            <w:hideMark/>
          </w:tcPr>
          <w:p w14:paraId="75B9B2C6"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КК „Младост </w:t>
            </w:r>
            <w:proofErr w:type="spellStart"/>
            <w:r w:rsidRPr="00992D5E">
              <w:rPr>
                <w:rFonts w:cstheme="minorHAnsi"/>
                <w:sz w:val="20"/>
                <w:szCs w:val="20"/>
                <w:lang w:val="sr-Cyrl-BA"/>
              </w:rPr>
              <w:t>булдогс</w:t>
            </w:r>
            <w:proofErr w:type="spellEnd"/>
            <w:r w:rsidRPr="00992D5E">
              <w:rPr>
                <w:rFonts w:cstheme="minorHAnsi"/>
                <w:sz w:val="20"/>
                <w:szCs w:val="20"/>
                <w:lang w:val="sr-Cyrl-BA"/>
              </w:rPr>
              <w:t>“ Прњавор</w:t>
            </w:r>
          </w:p>
        </w:tc>
        <w:tc>
          <w:tcPr>
            <w:tcW w:w="484" w:type="pct"/>
          </w:tcPr>
          <w:p w14:paraId="700C530F"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3DB4D7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2F3811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512559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32.877,00</w:t>
            </w:r>
          </w:p>
        </w:tc>
        <w:tc>
          <w:tcPr>
            <w:tcW w:w="533" w:type="pct"/>
            <w:noWrap/>
            <w:hideMark/>
          </w:tcPr>
          <w:p w14:paraId="7B6ADA9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32.484,00</w:t>
            </w:r>
          </w:p>
        </w:tc>
        <w:tc>
          <w:tcPr>
            <w:tcW w:w="586" w:type="pct"/>
            <w:noWrap/>
            <w:hideMark/>
          </w:tcPr>
          <w:p w14:paraId="4D51F24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26.500,00</w:t>
            </w:r>
          </w:p>
        </w:tc>
      </w:tr>
      <w:tr w:rsidR="0092791C" w:rsidRPr="00992D5E" w14:paraId="44D8C188"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594CD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12.</w:t>
            </w:r>
          </w:p>
        </w:tc>
        <w:tc>
          <w:tcPr>
            <w:tcW w:w="1453" w:type="pct"/>
            <w:hideMark/>
          </w:tcPr>
          <w:p w14:paraId="089EEC1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xml:space="preserve">Шаховски клуб „ПОШК“ </w:t>
            </w:r>
            <w:proofErr w:type="spellStart"/>
            <w:r w:rsidRPr="00992D5E">
              <w:rPr>
                <w:rFonts w:cstheme="minorHAnsi"/>
                <w:sz w:val="20"/>
                <w:szCs w:val="20"/>
                <w:lang w:val="sr-Cyrl-BA"/>
              </w:rPr>
              <w:t>Поточани</w:t>
            </w:r>
            <w:proofErr w:type="spellEnd"/>
          </w:p>
        </w:tc>
        <w:tc>
          <w:tcPr>
            <w:tcW w:w="484" w:type="pct"/>
          </w:tcPr>
          <w:p w14:paraId="53D44C4E"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533" w:type="pct"/>
            <w:noWrap/>
            <w:hideMark/>
          </w:tcPr>
          <w:p w14:paraId="1280224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7.452,50</w:t>
            </w:r>
          </w:p>
        </w:tc>
        <w:tc>
          <w:tcPr>
            <w:tcW w:w="533" w:type="pct"/>
            <w:noWrap/>
            <w:hideMark/>
          </w:tcPr>
          <w:p w14:paraId="58AFE4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5.300,00</w:t>
            </w:r>
          </w:p>
        </w:tc>
        <w:tc>
          <w:tcPr>
            <w:tcW w:w="545" w:type="pct"/>
            <w:noWrap/>
            <w:hideMark/>
          </w:tcPr>
          <w:p w14:paraId="6EE73CE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5.305,00</w:t>
            </w:r>
          </w:p>
        </w:tc>
        <w:tc>
          <w:tcPr>
            <w:tcW w:w="533" w:type="pct"/>
            <w:noWrap/>
            <w:hideMark/>
          </w:tcPr>
          <w:p w14:paraId="3817D7F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5.287,00</w:t>
            </w:r>
          </w:p>
        </w:tc>
        <w:tc>
          <w:tcPr>
            <w:tcW w:w="586" w:type="pct"/>
            <w:noWrap/>
            <w:hideMark/>
          </w:tcPr>
          <w:p w14:paraId="05C3D54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4.747,00</w:t>
            </w:r>
          </w:p>
        </w:tc>
      </w:tr>
      <w:tr w:rsidR="0092791C" w:rsidRPr="00992D5E" w14:paraId="76CBFAE5"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A854A9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13.</w:t>
            </w:r>
          </w:p>
        </w:tc>
        <w:tc>
          <w:tcPr>
            <w:tcW w:w="1453" w:type="pct"/>
            <w:hideMark/>
          </w:tcPr>
          <w:p w14:paraId="768C1218"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„Прњавор“ Прњавор</w:t>
            </w:r>
          </w:p>
        </w:tc>
        <w:tc>
          <w:tcPr>
            <w:tcW w:w="484" w:type="pct"/>
          </w:tcPr>
          <w:p w14:paraId="769F113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4F65280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10.595,00</w:t>
            </w:r>
          </w:p>
        </w:tc>
        <w:tc>
          <w:tcPr>
            <w:tcW w:w="533" w:type="pct"/>
            <w:noWrap/>
            <w:hideMark/>
          </w:tcPr>
          <w:p w14:paraId="76BC75E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3704A41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9.702,80</w:t>
            </w:r>
          </w:p>
        </w:tc>
        <w:tc>
          <w:tcPr>
            <w:tcW w:w="533" w:type="pct"/>
            <w:noWrap/>
            <w:hideMark/>
          </w:tcPr>
          <w:p w14:paraId="4818F4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10.205,00</w:t>
            </w:r>
          </w:p>
        </w:tc>
        <w:tc>
          <w:tcPr>
            <w:tcW w:w="586" w:type="pct"/>
            <w:noWrap/>
            <w:hideMark/>
          </w:tcPr>
          <w:p w14:paraId="0069D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10.490,00</w:t>
            </w:r>
          </w:p>
        </w:tc>
      </w:tr>
      <w:tr w:rsidR="0092791C" w:rsidRPr="00992D5E" w14:paraId="2509FBE7"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A651862"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14.</w:t>
            </w:r>
          </w:p>
        </w:tc>
        <w:tc>
          <w:tcPr>
            <w:tcW w:w="1453" w:type="pct"/>
            <w:hideMark/>
          </w:tcPr>
          <w:p w14:paraId="63652CC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„Сан“ Прњавор</w:t>
            </w:r>
          </w:p>
        </w:tc>
        <w:tc>
          <w:tcPr>
            <w:tcW w:w="484" w:type="pct"/>
          </w:tcPr>
          <w:p w14:paraId="3B73016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533" w:type="pct"/>
            <w:noWrap/>
            <w:hideMark/>
          </w:tcPr>
          <w:p w14:paraId="460A31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02452D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w:t>
            </w:r>
          </w:p>
        </w:tc>
        <w:tc>
          <w:tcPr>
            <w:tcW w:w="545" w:type="pct"/>
            <w:noWrap/>
            <w:hideMark/>
          </w:tcPr>
          <w:p w14:paraId="5C8B011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2.070,00</w:t>
            </w:r>
          </w:p>
        </w:tc>
        <w:tc>
          <w:tcPr>
            <w:tcW w:w="533" w:type="pct"/>
            <w:noWrap/>
            <w:hideMark/>
          </w:tcPr>
          <w:p w14:paraId="5BB6647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1.998,00</w:t>
            </w:r>
          </w:p>
        </w:tc>
        <w:tc>
          <w:tcPr>
            <w:tcW w:w="586" w:type="pct"/>
            <w:noWrap/>
            <w:hideMark/>
          </w:tcPr>
          <w:p w14:paraId="7F3811A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3.250,00</w:t>
            </w:r>
          </w:p>
        </w:tc>
      </w:tr>
      <w:tr w:rsidR="0092791C" w:rsidRPr="00992D5E" w14:paraId="7CA9B9A1"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B1184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15.</w:t>
            </w:r>
          </w:p>
        </w:tc>
        <w:tc>
          <w:tcPr>
            <w:tcW w:w="1453" w:type="pct"/>
            <w:hideMark/>
          </w:tcPr>
          <w:p w14:paraId="3A0CEDA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Рукометни клуб „Слога“ Прњавор</w:t>
            </w:r>
          </w:p>
        </w:tc>
        <w:tc>
          <w:tcPr>
            <w:tcW w:w="484" w:type="pct"/>
          </w:tcPr>
          <w:p w14:paraId="1D056F7E"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7492F01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11.345,00</w:t>
            </w:r>
          </w:p>
        </w:tc>
        <w:tc>
          <w:tcPr>
            <w:tcW w:w="533" w:type="pct"/>
            <w:noWrap/>
            <w:hideMark/>
          </w:tcPr>
          <w:p w14:paraId="4412835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15.000,00</w:t>
            </w:r>
          </w:p>
        </w:tc>
        <w:tc>
          <w:tcPr>
            <w:tcW w:w="545" w:type="pct"/>
            <w:noWrap/>
            <w:hideMark/>
          </w:tcPr>
          <w:p w14:paraId="154595B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15.895,80</w:t>
            </w:r>
          </w:p>
        </w:tc>
        <w:tc>
          <w:tcPr>
            <w:tcW w:w="533" w:type="pct"/>
            <w:noWrap/>
            <w:hideMark/>
          </w:tcPr>
          <w:p w14:paraId="298D8A0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13.980,00</w:t>
            </w:r>
          </w:p>
        </w:tc>
        <w:tc>
          <w:tcPr>
            <w:tcW w:w="586" w:type="pct"/>
            <w:noWrap/>
            <w:hideMark/>
          </w:tcPr>
          <w:p w14:paraId="35F46A9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14.625,00</w:t>
            </w:r>
          </w:p>
        </w:tc>
      </w:tr>
      <w:tr w:rsidR="0092791C" w:rsidRPr="00992D5E" w14:paraId="5A34A0E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6435E1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16.</w:t>
            </w:r>
          </w:p>
        </w:tc>
        <w:tc>
          <w:tcPr>
            <w:tcW w:w="1453" w:type="pct"/>
            <w:hideMark/>
          </w:tcPr>
          <w:p w14:paraId="317D2A90"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Теквондо клуб „Прњавор“ Прњавор</w:t>
            </w:r>
          </w:p>
        </w:tc>
        <w:tc>
          <w:tcPr>
            <w:tcW w:w="484" w:type="pct"/>
          </w:tcPr>
          <w:p w14:paraId="29D6B5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tcW w:w="533" w:type="pct"/>
            <w:noWrap/>
            <w:hideMark/>
          </w:tcPr>
          <w:p w14:paraId="2CFCB0A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4.520,00</w:t>
            </w:r>
          </w:p>
        </w:tc>
        <w:tc>
          <w:tcPr>
            <w:tcW w:w="533" w:type="pct"/>
            <w:noWrap/>
            <w:hideMark/>
          </w:tcPr>
          <w:p w14:paraId="751204B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13.800,00</w:t>
            </w:r>
          </w:p>
        </w:tc>
        <w:tc>
          <w:tcPr>
            <w:tcW w:w="545" w:type="pct"/>
            <w:noWrap/>
            <w:hideMark/>
          </w:tcPr>
          <w:p w14:paraId="4F4C62C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13.312,40</w:t>
            </w:r>
          </w:p>
        </w:tc>
        <w:tc>
          <w:tcPr>
            <w:tcW w:w="533" w:type="pct"/>
            <w:noWrap/>
            <w:hideMark/>
          </w:tcPr>
          <w:p w14:paraId="40758AD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85B1B5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10.873,00</w:t>
            </w:r>
          </w:p>
        </w:tc>
      </w:tr>
      <w:tr w:rsidR="0092791C" w:rsidRPr="00992D5E" w14:paraId="37A724E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DEF6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17.</w:t>
            </w:r>
          </w:p>
        </w:tc>
        <w:tc>
          <w:tcPr>
            <w:tcW w:w="1453" w:type="pct"/>
            <w:hideMark/>
          </w:tcPr>
          <w:p w14:paraId="21A6E7D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w:t>
            </w:r>
            <w:proofErr w:type="spellStart"/>
            <w:r w:rsidRPr="00992D5E">
              <w:rPr>
                <w:rFonts w:cstheme="minorHAnsi"/>
                <w:sz w:val="20"/>
                <w:szCs w:val="20"/>
                <w:lang w:val="sr-Cyrl-BA"/>
              </w:rPr>
              <w:t>Ипон</w:t>
            </w:r>
            <w:proofErr w:type="spellEnd"/>
            <w:r w:rsidRPr="00992D5E">
              <w:rPr>
                <w:rFonts w:cstheme="minorHAnsi"/>
                <w:sz w:val="20"/>
                <w:szCs w:val="20"/>
                <w:lang w:val="sr-Cyrl-BA"/>
              </w:rPr>
              <w:t>“ Прњавор</w:t>
            </w:r>
          </w:p>
        </w:tc>
        <w:tc>
          <w:tcPr>
            <w:tcW w:w="484" w:type="pct"/>
          </w:tcPr>
          <w:p w14:paraId="1B18E246"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24AD4FA1"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7.062,50</w:t>
            </w:r>
          </w:p>
        </w:tc>
        <w:tc>
          <w:tcPr>
            <w:tcW w:w="533" w:type="pct"/>
            <w:noWrap/>
            <w:hideMark/>
          </w:tcPr>
          <w:p w14:paraId="27D48FC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209DB42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8.188,40</w:t>
            </w:r>
          </w:p>
        </w:tc>
        <w:tc>
          <w:tcPr>
            <w:tcW w:w="533" w:type="pct"/>
            <w:noWrap/>
            <w:hideMark/>
          </w:tcPr>
          <w:p w14:paraId="5D14AE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8.196,00</w:t>
            </w:r>
          </w:p>
        </w:tc>
        <w:tc>
          <w:tcPr>
            <w:tcW w:w="586" w:type="pct"/>
            <w:noWrap/>
            <w:hideMark/>
          </w:tcPr>
          <w:p w14:paraId="7D86CE5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5.250,00</w:t>
            </w:r>
          </w:p>
        </w:tc>
      </w:tr>
      <w:tr w:rsidR="0092791C" w:rsidRPr="00992D5E" w14:paraId="06031BC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23F22B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18.</w:t>
            </w:r>
          </w:p>
        </w:tc>
        <w:tc>
          <w:tcPr>
            <w:tcW w:w="1453" w:type="pct"/>
            <w:hideMark/>
          </w:tcPr>
          <w:p w14:paraId="6B235876"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„Деспот“ Прњавор</w:t>
            </w:r>
          </w:p>
        </w:tc>
        <w:tc>
          <w:tcPr>
            <w:tcW w:w="484" w:type="pct"/>
          </w:tcPr>
          <w:p w14:paraId="4605977C"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5F914A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3D7DA9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2.000,00</w:t>
            </w:r>
          </w:p>
        </w:tc>
        <w:tc>
          <w:tcPr>
            <w:tcW w:w="545" w:type="pct"/>
            <w:noWrap/>
            <w:hideMark/>
          </w:tcPr>
          <w:p w14:paraId="6AEACEA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D0745D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3.602,00</w:t>
            </w:r>
          </w:p>
        </w:tc>
        <w:tc>
          <w:tcPr>
            <w:tcW w:w="586" w:type="pct"/>
            <w:noWrap/>
            <w:hideMark/>
          </w:tcPr>
          <w:p w14:paraId="2B0F538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2.630,00</w:t>
            </w:r>
          </w:p>
        </w:tc>
      </w:tr>
      <w:tr w:rsidR="0092791C" w:rsidRPr="00992D5E" w14:paraId="2413E4FC"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04DB008"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19.</w:t>
            </w:r>
          </w:p>
        </w:tc>
        <w:tc>
          <w:tcPr>
            <w:tcW w:w="1453" w:type="pct"/>
            <w:hideMark/>
          </w:tcPr>
          <w:p w14:paraId="7F66FDB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„Олимп 2000“ Прњавор</w:t>
            </w:r>
          </w:p>
        </w:tc>
        <w:tc>
          <w:tcPr>
            <w:tcW w:w="484" w:type="pct"/>
          </w:tcPr>
          <w:p w14:paraId="2D205B6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4D5E627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8F555D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545" w:type="pct"/>
            <w:noWrap/>
            <w:hideMark/>
          </w:tcPr>
          <w:p w14:paraId="36EAD95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A9FEBD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426804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675945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A444C13"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20.</w:t>
            </w:r>
          </w:p>
        </w:tc>
        <w:tc>
          <w:tcPr>
            <w:tcW w:w="1453" w:type="pct"/>
            <w:hideMark/>
          </w:tcPr>
          <w:p w14:paraId="1927350B"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„Максим“ Прњавор</w:t>
            </w:r>
          </w:p>
        </w:tc>
        <w:tc>
          <w:tcPr>
            <w:tcW w:w="484" w:type="pct"/>
          </w:tcPr>
          <w:p w14:paraId="102AAD0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33" w:type="pct"/>
            <w:noWrap/>
            <w:hideMark/>
          </w:tcPr>
          <w:p w14:paraId="503DC58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CD0BFC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F597A4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6B3BDF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788CA3D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08E3FDB2"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7C9B55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21.</w:t>
            </w:r>
          </w:p>
        </w:tc>
        <w:tc>
          <w:tcPr>
            <w:tcW w:w="1453" w:type="pct"/>
            <w:hideMark/>
          </w:tcPr>
          <w:p w14:paraId="003E804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Стонотениски клуб „Спин“ Прњавор</w:t>
            </w:r>
          </w:p>
        </w:tc>
        <w:tc>
          <w:tcPr>
            <w:tcW w:w="484" w:type="pct"/>
          </w:tcPr>
          <w:p w14:paraId="78CB198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2A00B3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0DA3E4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F93FD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B7919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FDD53C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5EFD21A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D8847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22.</w:t>
            </w:r>
          </w:p>
        </w:tc>
        <w:tc>
          <w:tcPr>
            <w:tcW w:w="1453" w:type="pct"/>
            <w:hideMark/>
          </w:tcPr>
          <w:p w14:paraId="602E5E7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Спортско риболовно друштво „</w:t>
            </w:r>
            <w:proofErr w:type="spellStart"/>
            <w:r w:rsidRPr="00992D5E">
              <w:rPr>
                <w:rFonts w:cstheme="minorHAnsi"/>
                <w:sz w:val="20"/>
                <w:szCs w:val="20"/>
                <w:lang w:val="sr-Cyrl-BA"/>
              </w:rPr>
              <w:t>Укрински</w:t>
            </w:r>
            <w:proofErr w:type="spellEnd"/>
            <w:r w:rsidRPr="00992D5E">
              <w:rPr>
                <w:rFonts w:cstheme="minorHAnsi"/>
                <w:sz w:val="20"/>
                <w:szCs w:val="20"/>
                <w:lang w:val="sr-Cyrl-BA"/>
              </w:rPr>
              <w:t xml:space="preserve"> цвијет“ Прњавор</w:t>
            </w:r>
          </w:p>
        </w:tc>
        <w:tc>
          <w:tcPr>
            <w:tcW w:w="484" w:type="pct"/>
          </w:tcPr>
          <w:p w14:paraId="6DEADE6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533" w:type="pct"/>
            <w:noWrap/>
            <w:hideMark/>
          </w:tcPr>
          <w:p w14:paraId="6664350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w:t>
            </w:r>
          </w:p>
        </w:tc>
        <w:tc>
          <w:tcPr>
            <w:tcW w:w="533" w:type="pct"/>
            <w:noWrap/>
            <w:hideMark/>
          </w:tcPr>
          <w:p w14:paraId="2D53D66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04557E2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33" w:type="pct"/>
            <w:noWrap/>
            <w:hideMark/>
          </w:tcPr>
          <w:p w14:paraId="5ED6136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86" w:type="pct"/>
            <w:noWrap/>
            <w:hideMark/>
          </w:tcPr>
          <w:p w14:paraId="55B36A2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2.400,00</w:t>
            </w:r>
          </w:p>
        </w:tc>
      </w:tr>
      <w:tr w:rsidR="0092791C" w:rsidRPr="00992D5E" w14:paraId="420B87F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1E82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23.</w:t>
            </w:r>
          </w:p>
        </w:tc>
        <w:tc>
          <w:tcPr>
            <w:tcW w:w="1453" w:type="pct"/>
            <w:hideMark/>
          </w:tcPr>
          <w:p w14:paraId="5434E9A0"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„Прњавор“ Прњавор</w:t>
            </w:r>
          </w:p>
        </w:tc>
        <w:tc>
          <w:tcPr>
            <w:tcW w:w="484" w:type="pct"/>
          </w:tcPr>
          <w:p w14:paraId="0CF392D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775420C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2.260,00</w:t>
            </w:r>
          </w:p>
        </w:tc>
        <w:tc>
          <w:tcPr>
            <w:tcW w:w="533" w:type="pct"/>
            <w:noWrap/>
            <w:hideMark/>
          </w:tcPr>
          <w:p w14:paraId="717A961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6DCA6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59ED6F7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1.999,00</w:t>
            </w:r>
          </w:p>
        </w:tc>
        <w:tc>
          <w:tcPr>
            <w:tcW w:w="586" w:type="pct"/>
            <w:noWrap/>
            <w:hideMark/>
          </w:tcPr>
          <w:p w14:paraId="04DA340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2.247,00</w:t>
            </w:r>
          </w:p>
        </w:tc>
      </w:tr>
      <w:tr w:rsidR="0092791C" w:rsidRPr="00992D5E" w14:paraId="057E3853"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F6B5C14"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24.</w:t>
            </w:r>
          </w:p>
        </w:tc>
        <w:tc>
          <w:tcPr>
            <w:tcW w:w="1453" w:type="pct"/>
            <w:hideMark/>
          </w:tcPr>
          <w:p w14:paraId="64B84D3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грађана, спортски клуб „Први корак“ Прњавор</w:t>
            </w:r>
          </w:p>
        </w:tc>
        <w:tc>
          <w:tcPr>
            <w:tcW w:w="484" w:type="pct"/>
          </w:tcPr>
          <w:p w14:paraId="0D766084"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11616A4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136830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34D729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D31FCE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1BFC89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790D04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6436CD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25.</w:t>
            </w:r>
          </w:p>
        </w:tc>
        <w:tc>
          <w:tcPr>
            <w:tcW w:w="1453" w:type="pct"/>
            <w:hideMark/>
          </w:tcPr>
          <w:p w14:paraId="73B45AA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„Бијели лавови“ Прњавор</w:t>
            </w:r>
          </w:p>
        </w:tc>
        <w:tc>
          <w:tcPr>
            <w:tcW w:w="484" w:type="pct"/>
          </w:tcPr>
          <w:p w14:paraId="6905FED2"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260DB5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704487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A5C287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3C8A0C9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5.497,40</w:t>
            </w:r>
          </w:p>
        </w:tc>
        <w:tc>
          <w:tcPr>
            <w:tcW w:w="586" w:type="pct"/>
            <w:noWrap/>
            <w:hideMark/>
          </w:tcPr>
          <w:p w14:paraId="1712CE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3.750,00</w:t>
            </w:r>
          </w:p>
        </w:tc>
      </w:tr>
      <w:tr w:rsidR="0092791C" w:rsidRPr="00992D5E" w14:paraId="5358222C"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992AAB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26.</w:t>
            </w:r>
          </w:p>
        </w:tc>
        <w:tc>
          <w:tcPr>
            <w:tcW w:w="1453" w:type="pct"/>
            <w:hideMark/>
          </w:tcPr>
          <w:p w14:paraId="2AAC7C3C"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Боксерски клуб „Ринг“ Прњавор</w:t>
            </w:r>
          </w:p>
        </w:tc>
        <w:tc>
          <w:tcPr>
            <w:tcW w:w="484" w:type="pct"/>
          </w:tcPr>
          <w:p w14:paraId="3626DB6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0BBB841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3C81EE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w:t>
            </w:r>
          </w:p>
        </w:tc>
        <w:tc>
          <w:tcPr>
            <w:tcW w:w="545" w:type="pct"/>
            <w:noWrap/>
            <w:hideMark/>
          </w:tcPr>
          <w:p w14:paraId="1F558F7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2.370,00</w:t>
            </w:r>
          </w:p>
        </w:tc>
        <w:tc>
          <w:tcPr>
            <w:tcW w:w="533" w:type="pct"/>
            <w:noWrap/>
            <w:hideMark/>
          </w:tcPr>
          <w:p w14:paraId="306E31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3.999,00</w:t>
            </w:r>
          </w:p>
        </w:tc>
        <w:tc>
          <w:tcPr>
            <w:tcW w:w="586" w:type="pct"/>
            <w:noWrap/>
            <w:hideMark/>
          </w:tcPr>
          <w:p w14:paraId="0E61A73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1.100,00</w:t>
            </w:r>
          </w:p>
        </w:tc>
      </w:tr>
      <w:tr w:rsidR="0092791C" w:rsidRPr="00992D5E" w14:paraId="7CEC6A17"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bottom w:val="none" w:sz="0" w:space="0" w:color="auto"/>
            </w:tcBorders>
          </w:tcPr>
          <w:p w14:paraId="7723D93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27.</w:t>
            </w:r>
          </w:p>
        </w:tc>
        <w:tc>
          <w:tcPr>
            <w:tcW w:w="1453" w:type="pct"/>
            <w:hideMark/>
          </w:tcPr>
          <w:p w14:paraId="3551B82D"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фудбалских судија и инструктора општинског фудбалског савеза Прњавор</w:t>
            </w:r>
          </w:p>
        </w:tc>
        <w:tc>
          <w:tcPr>
            <w:tcW w:w="484" w:type="pct"/>
          </w:tcPr>
          <w:p w14:paraId="1B13670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52650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82C9B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3265B3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2AF92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24A22ED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bl>
    <w:p w14:paraId="19DD6BEA" w14:textId="77777777" w:rsidR="001D7669" w:rsidRPr="00992D5E" w:rsidRDefault="001D7669" w:rsidP="00D51CBE">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5FA3616D" w14:textId="77777777" w:rsidR="001D7669" w:rsidRPr="00992D5E" w:rsidRDefault="001D7669" w:rsidP="00D51CBE">
      <w:pPr>
        <w:spacing w:after="0" w:line="240" w:lineRule="auto"/>
        <w:jc w:val="both"/>
        <w:rPr>
          <w:rFonts w:cstheme="minorHAnsi"/>
          <w:lang w:val="sr-Cyrl-BA"/>
        </w:rPr>
      </w:pPr>
    </w:p>
    <w:p w14:paraId="4DB3D632" w14:textId="66A83FC5" w:rsidR="00BE6D2F" w:rsidRPr="00992D5E" w:rsidRDefault="0092791C" w:rsidP="00D51CBE">
      <w:pPr>
        <w:spacing w:after="0" w:line="240" w:lineRule="auto"/>
        <w:jc w:val="both"/>
        <w:rPr>
          <w:rFonts w:cstheme="minorHAnsi"/>
          <w:lang w:val="sr-Cyrl-BA"/>
        </w:rPr>
      </w:pPr>
      <w:r w:rsidRPr="00992D5E">
        <w:rPr>
          <w:rFonts w:cstheme="minorHAnsi"/>
          <w:lang w:val="sr-Cyrl-BA"/>
        </w:rPr>
        <w:t>Најважнији спортски објекти на подручју општине су: СРЦ „</w:t>
      </w:r>
      <w:proofErr w:type="spellStart"/>
      <w:r w:rsidRPr="00992D5E">
        <w:rPr>
          <w:rFonts w:cstheme="minorHAnsi"/>
          <w:lang w:val="sr-Cyrl-BA"/>
        </w:rPr>
        <w:t>Борик</w:t>
      </w:r>
      <w:proofErr w:type="spellEnd"/>
      <w:r w:rsidRPr="00992D5E">
        <w:rPr>
          <w:rFonts w:cstheme="minorHAnsi"/>
          <w:lang w:val="sr-Cyrl-BA"/>
        </w:rPr>
        <w:t xml:space="preserve">“ Прњавор, спортска дворана „Слога“ и </w:t>
      </w:r>
      <w:proofErr w:type="spellStart"/>
      <w:r w:rsidRPr="00992D5E">
        <w:rPr>
          <w:rFonts w:cstheme="minorHAnsi"/>
          <w:lang w:val="sr-Cyrl-BA"/>
        </w:rPr>
        <w:t>преко</w:t>
      </w:r>
      <w:proofErr w:type="spellEnd"/>
      <w:r w:rsidRPr="00992D5E">
        <w:rPr>
          <w:rFonts w:cstheme="minorHAnsi"/>
          <w:lang w:val="sr-Cyrl-BA"/>
        </w:rPr>
        <w:t xml:space="preserve">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w:t>
      </w:r>
      <w:proofErr w:type="spellStart"/>
      <w:r w:rsidRPr="00992D5E">
        <w:rPr>
          <w:rFonts w:cstheme="minorHAnsi"/>
          <w:lang w:val="sr-Cyrl-BA"/>
        </w:rPr>
        <w:t>најсавременијим</w:t>
      </w:r>
      <w:proofErr w:type="spellEnd"/>
      <w:r w:rsidRPr="00992D5E">
        <w:rPr>
          <w:rFonts w:cstheme="minorHAnsi"/>
          <w:lang w:val="sr-Cyrl-BA"/>
        </w:rPr>
        <w:t xml:space="preserve"> ФИФА стандардима. Поред спортског терена, у наредном периоду у плану је изградња и одређених пратећих садржаја чиме ће се у значајној мјери унаприједити спортска инфраструктура на подручју општине Прњавор.</w:t>
      </w:r>
    </w:p>
    <w:p w14:paraId="6771B210" w14:textId="3AB8FD78" w:rsidR="0076462C" w:rsidRPr="00992D5E" w:rsidRDefault="0076462C" w:rsidP="001D7669">
      <w:pPr>
        <w:tabs>
          <w:tab w:val="center" w:pos="4986"/>
        </w:tabs>
        <w:jc w:val="center"/>
        <w:rPr>
          <w:rFonts w:cstheme="minorHAnsi"/>
          <w:b/>
          <w:bCs/>
          <w:lang w:val="sr-Cyrl-BA"/>
        </w:rPr>
      </w:pPr>
      <w:r w:rsidRPr="00992D5E">
        <w:rPr>
          <w:rFonts w:cstheme="minorHAnsi"/>
          <w:b/>
          <w:bCs/>
          <w:lang w:val="sr-Cyrl-BA"/>
        </w:rPr>
        <w:t xml:space="preserve">Табела: Објекти слободног </w:t>
      </w:r>
      <w:proofErr w:type="spellStart"/>
      <w:r w:rsidRPr="00992D5E">
        <w:rPr>
          <w:rFonts w:cstheme="minorHAnsi"/>
          <w:b/>
          <w:bCs/>
          <w:lang w:val="sr-Cyrl-BA"/>
        </w:rPr>
        <w:t>времена</w:t>
      </w:r>
      <w:proofErr w:type="spellEnd"/>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738"/>
        <w:gridCol w:w="738"/>
        <w:gridCol w:w="738"/>
        <w:gridCol w:w="738"/>
        <w:gridCol w:w="738"/>
        <w:gridCol w:w="609"/>
        <w:gridCol w:w="609"/>
        <w:gridCol w:w="609"/>
        <w:gridCol w:w="609"/>
        <w:gridCol w:w="609"/>
      </w:tblGrid>
      <w:tr w:rsidR="0076462C" w:rsidRPr="00992D5E" w14:paraId="025EC7E4" w14:textId="77777777" w:rsidTr="007646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top w:val="none" w:sz="0" w:space="0" w:color="auto"/>
              <w:left w:val="none" w:sz="0" w:space="0" w:color="auto"/>
              <w:right w:val="none" w:sz="0" w:space="0" w:color="auto"/>
            </w:tcBorders>
            <w:noWrap/>
            <w:hideMark/>
          </w:tcPr>
          <w:p w14:paraId="2BE06483"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lastRenderedPageBreak/>
              <w:t>Назив</w:t>
            </w:r>
          </w:p>
        </w:tc>
        <w:tc>
          <w:tcPr>
            <w:tcW w:w="1916" w:type="pct"/>
            <w:gridSpan w:val="5"/>
            <w:tcBorders>
              <w:top w:val="none" w:sz="0" w:space="0" w:color="auto"/>
              <w:left w:val="none" w:sz="0" w:space="0" w:color="auto"/>
              <w:right w:val="none" w:sz="0" w:space="0" w:color="auto"/>
            </w:tcBorders>
            <w:noWrap/>
            <w:hideMark/>
          </w:tcPr>
          <w:p w14:paraId="5A7CB700"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1581" w:type="pct"/>
            <w:gridSpan w:val="5"/>
            <w:tcBorders>
              <w:top w:val="none" w:sz="0" w:space="0" w:color="auto"/>
              <w:left w:val="none" w:sz="0" w:space="0" w:color="auto"/>
              <w:right w:val="none" w:sz="0" w:space="0" w:color="auto"/>
            </w:tcBorders>
            <w:noWrap/>
            <w:hideMark/>
          </w:tcPr>
          <w:p w14:paraId="7D856ACA"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корисника - процјена</w:t>
            </w:r>
          </w:p>
        </w:tc>
      </w:tr>
      <w:tr w:rsidR="0076462C" w:rsidRPr="00992D5E" w14:paraId="0B3E821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92716BA"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383" w:type="pct"/>
            <w:noWrap/>
            <w:hideMark/>
          </w:tcPr>
          <w:p w14:paraId="3B9F871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83" w:type="pct"/>
            <w:noWrap/>
            <w:hideMark/>
          </w:tcPr>
          <w:p w14:paraId="720E1339"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83" w:type="pct"/>
            <w:noWrap/>
            <w:hideMark/>
          </w:tcPr>
          <w:p w14:paraId="2104642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83" w:type="pct"/>
            <w:noWrap/>
            <w:hideMark/>
          </w:tcPr>
          <w:p w14:paraId="4081E13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83" w:type="pct"/>
            <w:noWrap/>
            <w:hideMark/>
          </w:tcPr>
          <w:p w14:paraId="51A8C5CE"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316" w:type="pct"/>
            <w:noWrap/>
            <w:hideMark/>
          </w:tcPr>
          <w:p w14:paraId="52B941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16" w:type="pct"/>
            <w:noWrap/>
            <w:hideMark/>
          </w:tcPr>
          <w:p w14:paraId="281B913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16" w:type="pct"/>
            <w:noWrap/>
            <w:hideMark/>
          </w:tcPr>
          <w:p w14:paraId="449F464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16" w:type="pct"/>
            <w:noWrap/>
            <w:hideMark/>
          </w:tcPr>
          <w:p w14:paraId="2D589E7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16" w:type="pct"/>
            <w:noWrap/>
            <w:hideMark/>
          </w:tcPr>
          <w:p w14:paraId="3BC4E2D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76462C" w:rsidRPr="00992D5E" w14:paraId="0E4267FE"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781139C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 xml:space="preserve">Спортска дворана „Слога“ Прњавор </w:t>
            </w:r>
          </w:p>
        </w:tc>
        <w:tc>
          <w:tcPr>
            <w:tcW w:w="383" w:type="pct"/>
            <w:noWrap/>
            <w:hideMark/>
          </w:tcPr>
          <w:p w14:paraId="47E201C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4469EBC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2E881B7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3693B2E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5B43F521"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16" w:type="pct"/>
            <w:noWrap/>
            <w:hideMark/>
          </w:tcPr>
          <w:p w14:paraId="591FD45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352125C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53B2406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785D300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07F4A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w:t>
            </w:r>
          </w:p>
        </w:tc>
      </w:tr>
      <w:tr w:rsidR="0076462C" w:rsidRPr="00992D5E" w14:paraId="35513C9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249C384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СРЦ „</w:t>
            </w:r>
            <w:proofErr w:type="spellStart"/>
            <w:r w:rsidRPr="00992D5E">
              <w:rPr>
                <w:rFonts w:cstheme="minorHAnsi"/>
                <w:color w:val="auto"/>
                <w:sz w:val="20"/>
                <w:szCs w:val="20"/>
                <w:lang w:val="sr-Cyrl-BA"/>
              </w:rPr>
              <w:t>Борик</w:t>
            </w:r>
            <w:proofErr w:type="spellEnd"/>
            <w:r w:rsidRPr="00992D5E">
              <w:rPr>
                <w:rFonts w:cstheme="minorHAnsi"/>
                <w:color w:val="auto"/>
                <w:sz w:val="20"/>
                <w:szCs w:val="20"/>
                <w:lang w:val="sr-Cyrl-BA"/>
              </w:rPr>
              <w:t>“ Прњавор</w:t>
            </w:r>
          </w:p>
        </w:tc>
        <w:tc>
          <w:tcPr>
            <w:tcW w:w="383" w:type="pct"/>
            <w:noWrap/>
            <w:hideMark/>
          </w:tcPr>
          <w:p w14:paraId="18275D0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92789B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CDBEF1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5C70914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65836DD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16" w:type="pct"/>
            <w:noWrap/>
            <w:hideMark/>
          </w:tcPr>
          <w:p w14:paraId="7E1AEC9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9F40C6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528C2B9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67078A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03D2494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r>
      <w:tr w:rsidR="0076462C" w:rsidRPr="00992D5E" w14:paraId="40D06301"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88E8856"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Градски парк</w:t>
            </w:r>
          </w:p>
        </w:tc>
        <w:tc>
          <w:tcPr>
            <w:tcW w:w="383" w:type="pct"/>
            <w:noWrap/>
            <w:hideMark/>
          </w:tcPr>
          <w:p w14:paraId="5F10FB0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297BD0D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0E081EB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688E9B4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41E711D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16" w:type="pct"/>
            <w:noWrap/>
            <w:hideMark/>
          </w:tcPr>
          <w:p w14:paraId="58A416E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10A0A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5AEFC14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3AD63A0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477DD139"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r>
      <w:tr w:rsidR="0076462C" w:rsidRPr="00992D5E" w14:paraId="668D938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1572FB67"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Игралиште/спортски терени код ОШ „Бранко Ћопић“ Прњавор</w:t>
            </w:r>
          </w:p>
        </w:tc>
        <w:tc>
          <w:tcPr>
            <w:tcW w:w="383" w:type="pct"/>
            <w:noWrap/>
            <w:hideMark/>
          </w:tcPr>
          <w:p w14:paraId="7723505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0CD329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7B1A3B0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385808B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4520CC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16" w:type="pct"/>
            <w:noWrap/>
            <w:hideMark/>
          </w:tcPr>
          <w:p w14:paraId="7AC1C52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76B62B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45B8A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57704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08E57A3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r>
      <w:tr w:rsidR="0076462C" w:rsidRPr="00992D5E" w14:paraId="42E0F5CA"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606160D5" w14:textId="77777777" w:rsidR="0076462C" w:rsidRPr="00992D5E" w:rsidRDefault="0076462C" w:rsidP="0076462C">
            <w:pPr>
              <w:rPr>
                <w:rFonts w:cstheme="minorHAnsi"/>
                <w:color w:val="auto"/>
                <w:sz w:val="20"/>
                <w:szCs w:val="20"/>
                <w:lang w:val="sr-Cyrl-BA"/>
              </w:rPr>
            </w:pPr>
            <w:proofErr w:type="spellStart"/>
            <w:r w:rsidRPr="00992D5E">
              <w:rPr>
                <w:rFonts w:cstheme="minorHAnsi"/>
                <w:color w:val="auto"/>
                <w:sz w:val="20"/>
                <w:szCs w:val="20"/>
                <w:lang w:val="sr-Cyrl-BA"/>
              </w:rPr>
              <w:t>Спортскси</w:t>
            </w:r>
            <w:proofErr w:type="spellEnd"/>
            <w:r w:rsidRPr="00992D5E">
              <w:rPr>
                <w:rFonts w:cstheme="minorHAnsi"/>
                <w:color w:val="auto"/>
                <w:sz w:val="20"/>
                <w:szCs w:val="20"/>
                <w:lang w:val="sr-Cyrl-BA"/>
              </w:rPr>
              <w:t xml:space="preserve"> терен „</w:t>
            </w:r>
            <w:proofErr w:type="spellStart"/>
            <w:r w:rsidRPr="00992D5E">
              <w:rPr>
                <w:rFonts w:cstheme="minorHAnsi"/>
                <w:color w:val="auto"/>
                <w:sz w:val="20"/>
                <w:szCs w:val="20"/>
                <w:lang w:val="sr-Cyrl-BA"/>
              </w:rPr>
              <w:t>Fifa</w:t>
            </w:r>
            <w:proofErr w:type="spellEnd"/>
            <w:r w:rsidRPr="00992D5E">
              <w:rPr>
                <w:rFonts w:cstheme="minorHAnsi"/>
                <w:color w:val="auto"/>
                <w:sz w:val="20"/>
                <w:szCs w:val="20"/>
                <w:lang w:val="sr-Cyrl-BA"/>
              </w:rPr>
              <w:t xml:space="preserve"> </w:t>
            </w:r>
            <w:proofErr w:type="spellStart"/>
            <w:r w:rsidRPr="00992D5E">
              <w:rPr>
                <w:rFonts w:cstheme="minorHAnsi"/>
                <w:color w:val="auto"/>
                <w:sz w:val="20"/>
                <w:szCs w:val="20"/>
                <w:lang w:val="sr-Cyrl-BA"/>
              </w:rPr>
              <w:t>goal</w:t>
            </w:r>
            <w:proofErr w:type="spellEnd"/>
            <w:r w:rsidRPr="00992D5E">
              <w:rPr>
                <w:rFonts w:cstheme="minorHAnsi"/>
                <w:color w:val="auto"/>
                <w:sz w:val="20"/>
                <w:szCs w:val="20"/>
                <w:lang w:val="sr-Cyrl-BA"/>
              </w:rPr>
              <w:t>“</w:t>
            </w:r>
          </w:p>
        </w:tc>
        <w:tc>
          <w:tcPr>
            <w:tcW w:w="383" w:type="pct"/>
            <w:noWrap/>
            <w:hideMark/>
          </w:tcPr>
          <w:p w14:paraId="12CCAD77"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512758CA"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6D861DD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4D32ABF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2BFD4428"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225000</w:t>
            </w:r>
          </w:p>
        </w:tc>
        <w:tc>
          <w:tcPr>
            <w:tcW w:w="316" w:type="pct"/>
            <w:noWrap/>
            <w:hideMark/>
          </w:tcPr>
          <w:p w14:paraId="2E2C894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7D9C0F7C"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670AF0F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29CA5925"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52CAA32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r>
      <w:tr w:rsidR="0076462C" w:rsidRPr="00992D5E" w14:paraId="39E007E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bottom w:val="none" w:sz="0" w:space="0" w:color="auto"/>
            </w:tcBorders>
            <w:noWrap/>
            <w:hideMark/>
          </w:tcPr>
          <w:p w14:paraId="4B422731"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Парк код Центра за културу</w:t>
            </w:r>
          </w:p>
        </w:tc>
        <w:tc>
          <w:tcPr>
            <w:tcW w:w="383" w:type="pct"/>
            <w:noWrap/>
            <w:hideMark/>
          </w:tcPr>
          <w:p w14:paraId="43E6505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75A5667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6558879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1055C9A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4624D3F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16" w:type="pct"/>
            <w:noWrap/>
            <w:hideMark/>
          </w:tcPr>
          <w:p w14:paraId="0DE3B61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73CC8B2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090272D8"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3DFC73B4"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18EF92D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2500</w:t>
            </w:r>
          </w:p>
        </w:tc>
      </w:tr>
    </w:tbl>
    <w:p w14:paraId="5E81B743" w14:textId="77777777" w:rsidR="001D7669" w:rsidRPr="00992D5E" w:rsidRDefault="001D7669"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EF843EB" w14:textId="77777777" w:rsidR="0092791C" w:rsidRPr="00992D5E" w:rsidRDefault="0092791C" w:rsidP="0092791C">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D071C" w:rsidRPr="003A5D9C" w14:paraId="5EFB5902" w14:textId="77777777" w:rsidTr="00384D52">
        <w:tc>
          <w:tcPr>
            <w:tcW w:w="5000" w:type="pct"/>
            <w:shd w:val="clear" w:color="auto" w:fill="A8D08D" w:themeFill="accent6" w:themeFillTint="99"/>
          </w:tcPr>
          <w:p w14:paraId="7A6258F4" w14:textId="54F9690E" w:rsidR="001F1FC4" w:rsidRPr="00992D5E" w:rsidRDefault="001F1FC4" w:rsidP="001F1FC4">
            <w:pPr>
              <w:spacing w:after="100"/>
              <w:jc w:val="both"/>
              <w:rPr>
                <w:lang w:val="sr-Cyrl-BA"/>
              </w:rPr>
            </w:pPr>
            <w:bookmarkStart w:id="97" w:name="_Hlk97560038"/>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35C4EE6B" w14:textId="215D44E0" w:rsidR="006D071C" w:rsidRPr="00992D5E" w:rsidRDefault="00EC64B5" w:rsidP="00EC64B5">
            <w:pPr>
              <w:spacing w:after="100"/>
              <w:jc w:val="both"/>
              <w:rPr>
                <w:rFonts w:cstheme="minorHAnsi"/>
                <w:lang w:val="sr-Cyrl-BA"/>
              </w:rPr>
            </w:pPr>
            <w:r w:rsidRPr="00992D5E">
              <w:rPr>
                <w:rFonts w:cstheme="minorHAnsi"/>
                <w:lang w:val="sr-Cyrl-BA"/>
              </w:rPr>
              <w:t>Најважнији спортски објекти на подручју општине су: СРЦ „</w:t>
            </w:r>
            <w:proofErr w:type="spellStart"/>
            <w:r w:rsidRPr="00992D5E">
              <w:rPr>
                <w:rFonts w:cstheme="minorHAnsi"/>
                <w:lang w:val="sr-Cyrl-BA"/>
              </w:rPr>
              <w:t>Борик</w:t>
            </w:r>
            <w:proofErr w:type="spellEnd"/>
            <w:r w:rsidRPr="00992D5E">
              <w:rPr>
                <w:rFonts w:cstheme="minorHAnsi"/>
                <w:lang w:val="sr-Cyrl-BA"/>
              </w:rPr>
              <w:t xml:space="preserve">“, спортска дворана „Слога“ и </w:t>
            </w:r>
            <w:proofErr w:type="spellStart"/>
            <w:r w:rsidRPr="00992D5E">
              <w:rPr>
                <w:rFonts w:cstheme="minorHAnsi"/>
                <w:lang w:val="sr-Cyrl-BA"/>
              </w:rPr>
              <w:t>преко</w:t>
            </w:r>
            <w:proofErr w:type="spellEnd"/>
            <w:r w:rsidRPr="00992D5E">
              <w:rPr>
                <w:rFonts w:cstheme="minorHAnsi"/>
                <w:lang w:val="sr-Cyrl-BA"/>
              </w:rPr>
              <w:t xml:space="preserve">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w:t>
            </w:r>
            <w:proofErr w:type="spellStart"/>
            <w:r w:rsidRPr="00992D5E">
              <w:rPr>
                <w:rFonts w:cstheme="minorHAnsi"/>
                <w:lang w:val="sr-Cyrl-BA"/>
              </w:rPr>
              <w:t>најсавременијим</w:t>
            </w:r>
            <w:proofErr w:type="spellEnd"/>
            <w:r w:rsidRPr="00992D5E">
              <w:rPr>
                <w:rFonts w:cstheme="minorHAnsi"/>
                <w:lang w:val="sr-Cyrl-BA"/>
              </w:rPr>
              <w:t xml:space="preserve"> ФИФА стандардима. </w:t>
            </w:r>
          </w:p>
        </w:tc>
      </w:tr>
      <w:bookmarkEnd w:id="97"/>
    </w:tbl>
    <w:p w14:paraId="127BFFD5" w14:textId="77777777" w:rsidR="006D071C" w:rsidRPr="00992D5E" w:rsidRDefault="006D071C" w:rsidP="0092791C">
      <w:pPr>
        <w:spacing w:after="100" w:line="240" w:lineRule="auto"/>
        <w:jc w:val="both"/>
        <w:rPr>
          <w:rFonts w:cstheme="minorHAnsi"/>
          <w:lang w:val="sr-Cyrl-BA"/>
        </w:rPr>
      </w:pPr>
    </w:p>
    <w:p w14:paraId="072D1E2D" w14:textId="147EE6E2" w:rsidR="00BE6D2F" w:rsidRPr="00992D5E" w:rsidRDefault="00D327D3" w:rsidP="00D327D3">
      <w:pPr>
        <w:pStyle w:val="Naslov3"/>
        <w:rPr>
          <w:noProof/>
          <w:sz w:val="22"/>
          <w:szCs w:val="22"/>
          <w:lang w:val="sr-Cyrl-BA"/>
        </w:rPr>
      </w:pPr>
      <w:bookmarkStart w:id="98" w:name="_Toc92743502"/>
      <w:bookmarkStart w:id="99" w:name="_Toc97817749"/>
      <w:r w:rsidRPr="00992D5E">
        <w:rPr>
          <w:noProof/>
          <w:sz w:val="22"/>
          <w:szCs w:val="22"/>
          <w:lang w:val="sr-Cyrl-BA"/>
        </w:rPr>
        <w:t>II.6</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здравств</w:t>
      </w:r>
      <w:bookmarkEnd w:id="98"/>
      <w:r w:rsidR="001B6249" w:rsidRPr="00992D5E">
        <w:rPr>
          <w:noProof/>
          <w:sz w:val="22"/>
          <w:szCs w:val="22"/>
          <w:lang w:val="sr-Cyrl-BA"/>
        </w:rPr>
        <w:t>у</w:t>
      </w:r>
      <w:bookmarkEnd w:id="99"/>
    </w:p>
    <w:p w14:paraId="11CDF229" w14:textId="1307E689" w:rsidR="0089301D" w:rsidRPr="00122F20" w:rsidRDefault="0089301D" w:rsidP="00122F20">
      <w:pPr>
        <w:spacing w:after="0" w:line="240" w:lineRule="auto"/>
        <w:jc w:val="both"/>
        <w:rPr>
          <w:b/>
          <w:bCs/>
          <w:i/>
          <w:iCs/>
          <w:noProof/>
          <w:lang w:val="sr-Cyrl-BA"/>
        </w:rPr>
      </w:pPr>
      <w:r w:rsidRPr="00992D5E">
        <w:rPr>
          <w:rFonts w:cstheme="minorHAnsi"/>
          <w:lang w:val="sr-Cyrl-BA"/>
        </w:rPr>
        <w:t xml:space="preserve">Примарна здравствена заштита становништва општине Прњавор остварује се </w:t>
      </w:r>
      <w:proofErr w:type="spellStart"/>
      <w:r w:rsidRPr="00992D5E">
        <w:rPr>
          <w:rFonts w:cstheme="minorHAnsi"/>
          <w:lang w:val="sr-Cyrl-BA"/>
        </w:rPr>
        <w:t>преко</w:t>
      </w:r>
      <w:proofErr w:type="spellEnd"/>
      <w:r w:rsidRPr="00992D5E">
        <w:rPr>
          <w:rFonts w:cstheme="minorHAnsi"/>
          <w:lang w:val="sr-Cyrl-BA"/>
        </w:rPr>
        <w:t xml:space="preserve"> ЈЗУ Дом здравља Прњавор. ЈЗУ Дом здравља Прњавор своју дјелатност обавља у 13 теренских амбуланти и 7 објеката који се налазе у кругу Дома здравља Прњавор. Дом здравља Прњавор располаже опремом која је неопходна за рад, те посједује возни парк који се састоји од 8 путничких возила и 4 санитетска возила. </w:t>
      </w:r>
    </w:p>
    <w:p w14:paraId="50834E9C" w14:textId="77777777" w:rsidR="00705A11" w:rsidRPr="00992D5E" w:rsidRDefault="0089301D" w:rsidP="00705A11">
      <w:pPr>
        <w:spacing w:after="100" w:line="240" w:lineRule="auto"/>
        <w:jc w:val="both"/>
        <w:rPr>
          <w:rFonts w:cstheme="minorHAnsi"/>
          <w:lang w:val="sr-Cyrl-BA"/>
        </w:rPr>
      </w:pPr>
      <w:r w:rsidRPr="00992D5E">
        <w:rPr>
          <w:rFonts w:cstheme="minorHAnsi"/>
          <w:lang w:val="sr-Cyrl-BA"/>
        </w:rPr>
        <w:t xml:space="preserve">У оквиру ЈЗУ постоји организовано неколико служби: породична медицина, здравствена заштита дјеце, здравствена заштита жена (гинекологија), стоматолошка здравствена заштита, лабораторијска дијагностика, RTG дијагностика, хигијенско-епидемиолошка заштита, те Центар за ментално здравље и Центар за физикалну рехабилитацију. </w:t>
      </w:r>
    </w:p>
    <w:p w14:paraId="5223FF63" w14:textId="68F9C18E" w:rsidR="0089301D" w:rsidRPr="00992D5E" w:rsidRDefault="0089301D" w:rsidP="00705A11">
      <w:pPr>
        <w:spacing w:after="100" w:line="240" w:lineRule="auto"/>
        <w:jc w:val="both"/>
        <w:rPr>
          <w:rFonts w:cstheme="minorHAnsi"/>
          <w:lang w:val="sr-Cyrl-BA"/>
        </w:rPr>
      </w:pPr>
      <w:r w:rsidRPr="00992D5E">
        <w:rPr>
          <w:rFonts w:cstheme="minorHAnsi"/>
          <w:lang w:val="sr-Cyrl-BA"/>
        </w:rPr>
        <w:t>У оквиру службе породичне медицине налази се и служба хитне помоћи и 13 теренских амбуланти чији је просторни распоред утврђен Одлуком Скупштине општине Прњавор:</w:t>
      </w:r>
    </w:p>
    <w:p w14:paraId="6B3F6C59" w14:textId="3AB8FD09" w:rsidR="0089301D" w:rsidRDefault="0089301D" w:rsidP="00091785">
      <w:pPr>
        <w:pStyle w:val="Pasussalistom"/>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са девет тимова породичне медицине у Прњавору,</w:t>
      </w:r>
    </w:p>
    <w:p w14:paraId="65D01E0E" w14:textId="118F6E5F" w:rsidR="00EB1A2F" w:rsidRPr="00091785" w:rsidRDefault="00EB1A2F" w:rsidP="00091785">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Pr>
          <w:rFonts w:cstheme="minorHAnsi"/>
          <w:lang w:val="sr-Cyrl-BA"/>
        </w:rPr>
        <w:t>Шибовској</w:t>
      </w:r>
      <w:proofErr w:type="spellEnd"/>
      <w:r>
        <w:rPr>
          <w:rFonts w:cstheme="minorHAnsi"/>
          <w:lang w:val="sr-Cyrl-BA"/>
        </w:rPr>
        <w:t>,</w:t>
      </w:r>
    </w:p>
    <w:p w14:paraId="7B2C7097"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w:t>
      </w:r>
      <w:proofErr w:type="spellStart"/>
      <w:r w:rsidRPr="00992D5E">
        <w:rPr>
          <w:rFonts w:cstheme="minorHAnsi"/>
          <w:lang w:val="sr-Cyrl-BA"/>
        </w:rPr>
        <w:t>Палачковцима</w:t>
      </w:r>
      <w:proofErr w:type="spellEnd"/>
      <w:r w:rsidRPr="00992D5E">
        <w:rPr>
          <w:rFonts w:cstheme="minorHAnsi"/>
          <w:lang w:val="sr-Cyrl-BA"/>
        </w:rPr>
        <w:t xml:space="preserve">, </w:t>
      </w:r>
    </w:p>
    <w:p w14:paraId="72E83E2C"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w:t>
      </w:r>
      <w:proofErr w:type="spellStart"/>
      <w:r w:rsidRPr="00992D5E">
        <w:rPr>
          <w:rFonts w:cstheme="minorHAnsi"/>
          <w:lang w:val="sr-Cyrl-BA"/>
        </w:rPr>
        <w:t>Смртићима</w:t>
      </w:r>
      <w:proofErr w:type="spellEnd"/>
      <w:r w:rsidRPr="00992D5E">
        <w:rPr>
          <w:rFonts w:cstheme="minorHAnsi"/>
          <w:lang w:val="sr-Cyrl-BA"/>
        </w:rPr>
        <w:t xml:space="preserve">, </w:t>
      </w:r>
    </w:p>
    <w:p w14:paraId="52A61EC9"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sidRPr="00992D5E">
        <w:rPr>
          <w:rFonts w:cstheme="minorHAnsi"/>
          <w:lang w:val="sr-Cyrl-BA"/>
        </w:rPr>
        <w:t>Штрпцима</w:t>
      </w:r>
      <w:proofErr w:type="spellEnd"/>
      <w:r w:rsidRPr="00992D5E">
        <w:rPr>
          <w:rFonts w:cstheme="minorHAnsi"/>
          <w:lang w:val="sr-Cyrl-BA"/>
        </w:rPr>
        <w:t xml:space="preserve">, </w:t>
      </w:r>
    </w:p>
    <w:p w14:paraId="49F7E826"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Кулашима,</w:t>
      </w:r>
    </w:p>
    <w:p w14:paraId="4691DF8F"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Доњим </w:t>
      </w:r>
      <w:proofErr w:type="spellStart"/>
      <w:r w:rsidRPr="00992D5E">
        <w:rPr>
          <w:rFonts w:cstheme="minorHAnsi"/>
          <w:lang w:val="sr-Cyrl-BA"/>
        </w:rPr>
        <w:t>Вијачанима</w:t>
      </w:r>
      <w:proofErr w:type="spellEnd"/>
      <w:r w:rsidRPr="00992D5E">
        <w:rPr>
          <w:rFonts w:cstheme="minorHAnsi"/>
          <w:lang w:val="sr-Cyrl-BA"/>
        </w:rPr>
        <w:t>,</w:t>
      </w:r>
    </w:p>
    <w:p w14:paraId="653A3E0C"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Горњој </w:t>
      </w:r>
      <w:proofErr w:type="spellStart"/>
      <w:r w:rsidRPr="00992D5E">
        <w:rPr>
          <w:rFonts w:cstheme="minorHAnsi"/>
          <w:lang w:val="sr-Cyrl-BA"/>
        </w:rPr>
        <w:t>Мравици</w:t>
      </w:r>
      <w:proofErr w:type="spellEnd"/>
      <w:r w:rsidRPr="00992D5E">
        <w:rPr>
          <w:rFonts w:cstheme="minorHAnsi"/>
          <w:lang w:val="sr-Cyrl-BA"/>
        </w:rPr>
        <w:t>,</w:t>
      </w:r>
    </w:p>
    <w:p w14:paraId="066B4F0B"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sidRPr="00992D5E">
        <w:rPr>
          <w:rFonts w:cstheme="minorHAnsi"/>
          <w:lang w:val="sr-Cyrl-BA"/>
        </w:rPr>
        <w:t>Вршанима</w:t>
      </w:r>
      <w:proofErr w:type="spellEnd"/>
      <w:r w:rsidRPr="00992D5E">
        <w:rPr>
          <w:rFonts w:cstheme="minorHAnsi"/>
          <w:lang w:val="sr-Cyrl-BA"/>
        </w:rPr>
        <w:t>,</w:t>
      </w:r>
    </w:p>
    <w:p w14:paraId="5DC41610"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sidRPr="00992D5E">
        <w:rPr>
          <w:rFonts w:cstheme="minorHAnsi"/>
          <w:lang w:val="sr-Cyrl-BA"/>
        </w:rPr>
        <w:t>Кокорима</w:t>
      </w:r>
      <w:proofErr w:type="spellEnd"/>
      <w:r w:rsidRPr="00992D5E">
        <w:rPr>
          <w:rFonts w:cstheme="minorHAnsi"/>
          <w:lang w:val="sr-Cyrl-BA"/>
        </w:rPr>
        <w:t>,</w:t>
      </w:r>
    </w:p>
    <w:p w14:paraId="468F3F13"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sidRPr="00992D5E">
        <w:rPr>
          <w:rFonts w:cstheme="minorHAnsi"/>
          <w:lang w:val="sr-Cyrl-BA"/>
        </w:rPr>
        <w:t>Хрваћанима</w:t>
      </w:r>
      <w:proofErr w:type="spellEnd"/>
      <w:r w:rsidRPr="00992D5E">
        <w:rPr>
          <w:rFonts w:cstheme="minorHAnsi"/>
          <w:lang w:val="sr-Cyrl-BA"/>
        </w:rPr>
        <w:t>,</w:t>
      </w:r>
    </w:p>
    <w:p w14:paraId="00739EE3" w14:textId="77777777"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proofErr w:type="spellStart"/>
      <w:r w:rsidRPr="00992D5E">
        <w:rPr>
          <w:rFonts w:cstheme="minorHAnsi"/>
          <w:lang w:val="sr-Cyrl-BA"/>
        </w:rPr>
        <w:t>Поточанима</w:t>
      </w:r>
      <w:proofErr w:type="spellEnd"/>
      <w:r w:rsidRPr="00992D5E">
        <w:rPr>
          <w:rFonts w:cstheme="minorHAnsi"/>
          <w:lang w:val="sr-Cyrl-BA"/>
        </w:rPr>
        <w:t xml:space="preserve"> и</w:t>
      </w:r>
    </w:p>
    <w:p w14:paraId="6EA31BEA" w14:textId="54C71134" w:rsidR="0089301D" w:rsidRPr="00992D5E" w:rsidRDefault="0089301D" w:rsidP="00767391">
      <w:pPr>
        <w:pStyle w:val="Pasussalistom"/>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Насеобини </w:t>
      </w:r>
      <w:proofErr w:type="spellStart"/>
      <w:r w:rsidRPr="00992D5E">
        <w:rPr>
          <w:rFonts w:cstheme="minorHAnsi"/>
          <w:lang w:val="sr-Cyrl-BA"/>
        </w:rPr>
        <w:t>Лишња</w:t>
      </w:r>
      <w:proofErr w:type="spellEnd"/>
      <w:r w:rsidRPr="00992D5E">
        <w:rPr>
          <w:rFonts w:cstheme="minorHAnsi"/>
          <w:lang w:val="sr-Cyrl-BA"/>
        </w:rPr>
        <w:t>.</w:t>
      </w:r>
    </w:p>
    <w:p w14:paraId="73EBE62F" w14:textId="3123C7E6" w:rsidR="00D56B27" w:rsidRDefault="00D56B27" w:rsidP="00D56B27">
      <w:pPr>
        <w:pStyle w:val="Pasussalistom"/>
        <w:spacing w:after="100" w:line="240" w:lineRule="auto"/>
        <w:jc w:val="both"/>
        <w:rPr>
          <w:rFonts w:cstheme="minorHAnsi"/>
          <w:lang w:val="sr-Cyrl-BA"/>
        </w:rPr>
      </w:pPr>
    </w:p>
    <w:p w14:paraId="44B889E3" w14:textId="768EA04E" w:rsidR="00122F20" w:rsidRDefault="00122F20" w:rsidP="00D56B27">
      <w:pPr>
        <w:pStyle w:val="Pasussalistom"/>
        <w:spacing w:after="100" w:line="240" w:lineRule="auto"/>
        <w:jc w:val="both"/>
        <w:rPr>
          <w:rFonts w:cstheme="minorHAnsi"/>
          <w:lang w:val="sr-Cyrl-BA"/>
        </w:rPr>
      </w:pPr>
    </w:p>
    <w:p w14:paraId="58A8BE2E" w14:textId="77777777" w:rsidR="00122F20" w:rsidRPr="00992D5E" w:rsidRDefault="00122F20" w:rsidP="00D56B27">
      <w:pPr>
        <w:pStyle w:val="Pasussalistom"/>
        <w:spacing w:after="100" w:line="240" w:lineRule="auto"/>
        <w:jc w:val="both"/>
        <w:rPr>
          <w:rFonts w:cstheme="minorHAnsi"/>
          <w:lang w:val="sr-Cyrl-BA"/>
        </w:rPr>
      </w:pPr>
    </w:p>
    <w:p w14:paraId="502D9227" w14:textId="384D864B" w:rsidR="00D56B27" w:rsidRPr="00992D5E" w:rsidRDefault="00D56B27" w:rsidP="00D56B27">
      <w:pPr>
        <w:pStyle w:val="Pasussalistom"/>
        <w:tabs>
          <w:tab w:val="center" w:pos="4986"/>
        </w:tabs>
        <w:spacing w:after="0"/>
        <w:jc w:val="center"/>
        <w:rPr>
          <w:rFonts w:cstheme="minorHAnsi"/>
          <w:b/>
          <w:bCs/>
          <w:lang w:val="sr-Cyrl-BA"/>
        </w:rPr>
      </w:pPr>
      <w:r w:rsidRPr="00992D5E">
        <w:rPr>
          <w:rFonts w:cstheme="minorHAnsi"/>
          <w:b/>
          <w:bCs/>
          <w:lang w:val="sr-Cyrl-BA"/>
        </w:rPr>
        <w:t>Табела: Број здравствених установа</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3"/>
        <w:gridCol w:w="1300"/>
        <w:gridCol w:w="1212"/>
        <w:gridCol w:w="1321"/>
        <w:gridCol w:w="1385"/>
      </w:tblGrid>
      <w:tr w:rsidR="00705A11" w:rsidRPr="00992D5E" w14:paraId="490ED69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top w:val="none" w:sz="0" w:space="0" w:color="auto"/>
              <w:left w:val="none" w:sz="0" w:space="0" w:color="auto"/>
              <w:right w:val="none" w:sz="0" w:space="0" w:color="auto"/>
            </w:tcBorders>
            <w:noWrap/>
            <w:hideMark/>
          </w:tcPr>
          <w:p w14:paraId="0B63DCAA" w14:textId="77777777" w:rsidR="0089301D" w:rsidRPr="00992D5E" w:rsidRDefault="0089301D" w:rsidP="00D56B27">
            <w:pPr>
              <w:jc w:val="center"/>
              <w:rPr>
                <w:rFonts w:cstheme="minorHAnsi"/>
                <w:b w:val="0"/>
                <w:bCs w:val="0"/>
                <w:color w:val="auto"/>
                <w:sz w:val="20"/>
                <w:szCs w:val="20"/>
                <w:lang w:val="sr-Cyrl-BA"/>
              </w:rPr>
            </w:pPr>
            <w:r w:rsidRPr="00992D5E">
              <w:rPr>
                <w:rFonts w:cstheme="minorHAnsi"/>
                <w:color w:val="auto"/>
                <w:sz w:val="20"/>
                <w:szCs w:val="20"/>
                <w:lang w:val="sr-Cyrl-BA"/>
              </w:rPr>
              <w:t>Година</w:t>
            </w:r>
          </w:p>
        </w:tc>
        <w:tc>
          <w:tcPr>
            <w:tcW w:w="609" w:type="pct"/>
            <w:tcBorders>
              <w:top w:val="none" w:sz="0" w:space="0" w:color="auto"/>
              <w:left w:val="none" w:sz="0" w:space="0" w:color="auto"/>
              <w:right w:val="none" w:sz="0" w:space="0" w:color="auto"/>
            </w:tcBorders>
            <w:noWrap/>
            <w:hideMark/>
          </w:tcPr>
          <w:p w14:paraId="11152FCB"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75" w:type="pct"/>
            <w:tcBorders>
              <w:top w:val="none" w:sz="0" w:space="0" w:color="auto"/>
              <w:left w:val="none" w:sz="0" w:space="0" w:color="auto"/>
              <w:right w:val="none" w:sz="0" w:space="0" w:color="auto"/>
            </w:tcBorders>
            <w:noWrap/>
            <w:hideMark/>
          </w:tcPr>
          <w:p w14:paraId="74D7348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629" w:type="pct"/>
            <w:tcBorders>
              <w:top w:val="none" w:sz="0" w:space="0" w:color="auto"/>
              <w:left w:val="none" w:sz="0" w:space="0" w:color="auto"/>
              <w:right w:val="none" w:sz="0" w:space="0" w:color="auto"/>
            </w:tcBorders>
            <w:noWrap/>
            <w:hideMark/>
          </w:tcPr>
          <w:p w14:paraId="7F074664"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686" w:type="pct"/>
            <w:tcBorders>
              <w:top w:val="none" w:sz="0" w:space="0" w:color="auto"/>
              <w:left w:val="none" w:sz="0" w:space="0" w:color="auto"/>
              <w:right w:val="none" w:sz="0" w:space="0" w:color="auto"/>
            </w:tcBorders>
            <w:noWrap/>
            <w:hideMark/>
          </w:tcPr>
          <w:p w14:paraId="55247206"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19" w:type="pct"/>
            <w:tcBorders>
              <w:top w:val="none" w:sz="0" w:space="0" w:color="auto"/>
              <w:left w:val="none" w:sz="0" w:space="0" w:color="auto"/>
              <w:right w:val="none" w:sz="0" w:space="0" w:color="auto"/>
            </w:tcBorders>
            <w:noWrap/>
            <w:hideMark/>
          </w:tcPr>
          <w:p w14:paraId="7237283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05A11" w:rsidRPr="00992D5E" w14:paraId="32615EE1"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94B4E9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Дом здравља</w:t>
            </w:r>
          </w:p>
        </w:tc>
        <w:tc>
          <w:tcPr>
            <w:tcW w:w="609" w:type="pct"/>
            <w:noWrap/>
            <w:hideMark/>
          </w:tcPr>
          <w:p w14:paraId="3912309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09DE42B5"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2EB1E249"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7942DDC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15427A7A"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5D29EF7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C81BF4B"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Подручне амбуланте</w:t>
            </w:r>
          </w:p>
        </w:tc>
        <w:tc>
          <w:tcPr>
            <w:tcW w:w="609" w:type="pct"/>
            <w:noWrap/>
            <w:hideMark/>
          </w:tcPr>
          <w:p w14:paraId="78948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75" w:type="pct"/>
            <w:noWrap/>
            <w:hideMark/>
          </w:tcPr>
          <w:p w14:paraId="75F68ED0"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29" w:type="pct"/>
            <w:noWrap/>
            <w:hideMark/>
          </w:tcPr>
          <w:p w14:paraId="0ED1B661" w14:textId="4F184CE9"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686" w:type="pct"/>
            <w:noWrap/>
            <w:hideMark/>
          </w:tcPr>
          <w:p w14:paraId="1E4E619C" w14:textId="4F2ED8D3"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719" w:type="pct"/>
            <w:noWrap/>
            <w:hideMark/>
          </w:tcPr>
          <w:p w14:paraId="40036441" w14:textId="7D84E15F"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r>
      <w:tr w:rsidR="00705A11" w:rsidRPr="00992D5E" w14:paraId="1157C3C6"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2CD5CBD5" w14:textId="7D394537" w:rsidR="0089301D" w:rsidRPr="004C7CF3" w:rsidRDefault="0089301D" w:rsidP="00D56B27">
            <w:pPr>
              <w:rPr>
                <w:rFonts w:cstheme="minorHAnsi"/>
                <w:color w:val="auto"/>
                <w:sz w:val="20"/>
                <w:szCs w:val="20"/>
                <w:lang w:val="sr-Cyrl-BA"/>
              </w:rPr>
            </w:pPr>
            <w:r w:rsidRPr="00992D5E">
              <w:rPr>
                <w:rFonts w:cstheme="minorHAnsi"/>
                <w:color w:val="auto"/>
                <w:sz w:val="20"/>
                <w:szCs w:val="20"/>
                <w:lang w:val="sr-Cyrl-BA"/>
              </w:rPr>
              <w:t>Тимови породичне медицине</w:t>
            </w:r>
            <w:r w:rsidR="004C7CF3">
              <w:rPr>
                <w:rFonts w:cstheme="minorHAnsi"/>
                <w:color w:val="auto"/>
                <w:sz w:val="20"/>
                <w:szCs w:val="20"/>
              </w:rPr>
              <w:t xml:space="preserve"> (</w:t>
            </w:r>
            <w:r w:rsidR="004C7CF3">
              <w:rPr>
                <w:rFonts w:cstheme="minorHAnsi"/>
                <w:color w:val="auto"/>
                <w:sz w:val="20"/>
                <w:szCs w:val="20"/>
                <w:lang w:val="sr-Cyrl-BA"/>
              </w:rPr>
              <w:t xml:space="preserve">са приватним здравственим </w:t>
            </w:r>
            <w:proofErr w:type="spellStart"/>
            <w:r w:rsidR="004C7CF3">
              <w:rPr>
                <w:rFonts w:cstheme="minorHAnsi"/>
                <w:color w:val="auto"/>
                <w:sz w:val="20"/>
                <w:szCs w:val="20"/>
                <w:lang w:val="sr-Cyrl-BA"/>
              </w:rPr>
              <w:t>устан</w:t>
            </w:r>
            <w:proofErr w:type="spellEnd"/>
            <w:r w:rsidR="004C7CF3">
              <w:rPr>
                <w:rFonts w:cstheme="minorHAnsi"/>
                <w:color w:val="auto"/>
                <w:sz w:val="20"/>
                <w:szCs w:val="20"/>
                <w:lang w:val="sr-Cyrl-BA"/>
              </w:rPr>
              <w:t>.)</w:t>
            </w:r>
          </w:p>
        </w:tc>
        <w:tc>
          <w:tcPr>
            <w:tcW w:w="609" w:type="pct"/>
            <w:noWrap/>
            <w:hideMark/>
          </w:tcPr>
          <w:p w14:paraId="20F9650D"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75" w:type="pct"/>
            <w:noWrap/>
            <w:hideMark/>
          </w:tcPr>
          <w:p w14:paraId="1AA65FD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29" w:type="pct"/>
            <w:noWrap/>
            <w:hideMark/>
          </w:tcPr>
          <w:p w14:paraId="7BB6A25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86" w:type="pct"/>
            <w:noWrap/>
            <w:hideMark/>
          </w:tcPr>
          <w:p w14:paraId="287E3C5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719" w:type="pct"/>
            <w:noWrap/>
            <w:hideMark/>
          </w:tcPr>
          <w:p w14:paraId="0DDDCEEB" w14:textId="617C4CCC"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091785">
              <w:rPr>
                <w:rFonts w:cstheme="minorHAnsi"/>
                <w:sz w:val="20"/>
                <w:szCs w:val="20"/>
                <w:lang w:val="sr-Cyrl-BA"/>
              </w:rPr>
              <w:t>1</w:t>
            </w:r>
          </w:p>
        </w:tc>
      </w:tr>
      <w:tr w:rsidR="00705A11" w:rsidRPr="00992D5E" w14:paraId="778C2E13"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6EFE3175"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Хитна помоћ</w:t>
            </w:r>
          </w:p>
        </w:tc>
        <w:tc>
          <w:tcPr>
            <w:tcW w:w="609" w:type="pct"/>
            <w:noWrap/>
            <w:hideMark/>
          </w:tcPr>
          <w:p w14:paraId="28BC4DFE"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5B08BFB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79B0DE3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114B0B41"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06FB738A"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697498A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7D090E7"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Јавне апотеке</w:t>
            </w:r>
          </w:p>
        </w:tc>
        <w:tc>
          <w:tcPr>
            <w:tcW w:w="609" w:type="pct"/>
            <w:noWrap/>
            <w:hideMark/>
          </w:tcPr>
          <w:p w14:paraId="7753CD73" w14:textId="266B197E"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75" w:type="pct"/>
            <w:noWrap/>
            <w:hideMark/>
          </w:tcPr>
          <w:p w14:paraId="64FDA551" w14:textId="75BDB20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29" w:type="pct"/>
            <w:noWrap/>
            <w:hideMark/>
          </w:tcPr>
          <w:p w14:paraId="71BC0E08" w14:textId="09641D7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86" w:type="pct"/>
            <w:noWrap/>
            <w:hideMark/>
          </w:tcPr>
          <w:p w14:paraId="5673418A" w14:textId="60CB7DE7"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719" w:type="pct"/>
            <w:noWrap/>
            <w:hideMark/>
          </w:tcPr>
          <w:p w14:paraId="1EA6360F" w14:textId="79A9E3AD"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r>
      <w:tr w:rsidR="00705A11" w:rsidRPr="00992D5E" w14:paraId="1807C6EE"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3910B87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Приватне апотеке</w:t>
            </w:r>
          </w:p>
        </w:tc>
        <w:tc>
          <w:tcPr>
            <w:tcW w:w="609" w:type="pct"/>
            <w:noWrap/>
            <w:hideMark/>
          </w:tcPr>
          <w:p w14:paraId="5180EAB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75" w:type="pct"/>
            <w:noWrap/>
            <w:hideMark/>
          </w:tcPr>
          <w:p w14:paraId="59B87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29" w:type="pct"/>
            <w:noWrap/>
            <w:hideMark/>
          </w:tcPr>
          <w:p w14:paraId="15A4A23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86" w:type="pct"/>
            <w:noWrap/>
            <w:hideMark/>
          </w:tcPr>
          <w:p w14:paraId="67EF17C7"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719" w:type="pct"/>
            <w:noWrap/>
            <w:hideMark/>
          </w:tcPr>
          <w:p w14:paraId="5A700F4C"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r>
      <w:tr w:rsidR="00705A11" w:rsidRPr="00992D5E" w14:paraId="6FB9511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bottom w:val="none" w:sz="0" w:space="0" w:color="auto"/>
            </w:tcBorders>
            <w:hideMark/>
          </w:tcPr>
          <w:p w14:paraId="7D6756A6"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 xml:space="preserve">Савјетовалишта која раде на </w:t>
            </w:r>
            <w:proofErr w:type="spellStart"/>
            <w:r w:rsidRPr="00992D5E">
              <w:rPr>
                <w:rFonts w:cstheme="minorHAnsi"/>
                <w:color w:val="auto"/>
                <w:sz w:val="20"/>
                <w:szCs w:val="20"/>
                <w:lang w:val="sr-Cyrl-BA"/>
              </w:rPr>
              <w:t>унапређењу</w:t>
            </w:r>
            <w:proofErr w:type="spellEnd"/>
            <w:r w:rsidRPr="00992D5E">
              <w:rPr>
                <w:rFonts w:cstheme="minorHAnsi"/>
                <w:color w:val="auto"/>
                <w:sz w:val="20"/>
                <w:szCs w:val="20"/>
                <w:lang w:val="sr-Cyrl-BA"/>
              </w:rPr>
              <w:t xml:space="preserve"> здравствене заштите кроз превенцију и едукацију</w:t>
            </w:r>
          </w:p>
        </w:tc>
        <w:tc>
          <w:tcPr>
            <w:tcW w:w="609" w:type="pct"/>
            <w:noWrap/>
            <w:hideMark/>
          </w:tcPr>
          <w:p w14:paraId="0074155F"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75" w:type="pct"/>
            <w:noWrap/>
            <w:hideMark/>
          </w:tcPr>
          <w:p w14:paraId="006482C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29" w:type="pct"/>
            <w:noWrap/>
            <w:hideMark/>
          </w:tcPr>
          <w:p w14:paraId="2AF8E42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86" w:type="pct"/>
            <w:noWrap/>
            <w:hideMark/>
          </w:tcPr>
          <w:p w14:paraId="2955A0CB"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19" w:type="pct"/>
            <w:noWrap/>
            <w:hideMark/>
          </w:tcPr>
          <w:p w14:paraId="55065A0C"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r>
    </w:tbl>
    <w:p w14:paraId="33685A7C" w14:textId="5054F3B8" w:rsidR="0089301D" w:rsidRPr="00992D5E" w:rsidRDefault="0089301D" w:rsidP="00122F20">
      <w:pPr>
        <w:spacing w:after="0"/>
        <w:rPr>
          <w:rFonts w:cstheme="minorHAnsi"/>
          <w:i/>
          <w:iCs/>
          <w:lang w:val="sr-Cyrl-BA"/>
        </w:rPr>
      </w:pPr>
      <w:r w:rsidRPr="00992D5E">
        <w:rPr>
          <w:rFonts w:cstheme="minorHAnsi"/>
          <w:i/>
          <w:iCs/>
          <w:lang w:val="sr-Cyrl-BA"/>
        </w:rPr>
        <w:t xml:space="preserve">Извор: </w:t>
      </w:r>
      <w:r w:rsidR="00E4464C" w:rsidRPr="00992D5E">
        <w:rPr>
          <w:rFonts w:cstheme="minorHAnsi"/>
          <w:i/>
          <w:iCs/>
          <w:lang w:val="sr-Cyrl-BA"/>
        </w:rPr>
        <w:t>Одјељење за локални економски развој и друштвене дјелатности општине Прњавор</w:t>
      </w:r>
      <w:r w:rsidR="007964A8" w:rsidRPr="00992D5E">
        <w:rPr>
          <w:rFonts w:cstheme="minorHAnsi"/>
          <w:i/>
          <w:iCs/>
          <w:lang w:val="sr-Cyrl-BA"/>
        </w:rPr>
        <w:t xml:space="preserve"> и Дом здравља Прњавор</w:t>
      </w:r>
    </w:p>
    <w:p w14:paraId="03D3FC29" w14:textId="77777777" w:rsidR="00E4464C" w:rsidRPr="00992D5E" w:rsidRDefault="00E4464C" w:rsidP="00122F20">
      <w:pPr>
        <w:spacing w:after="0" w:line="240" w:lineRule="auto"/>
        <w:jc w:val="both"/>
        <w:rPr>
          <w:rFonts w:cstheme="minorHAnsi"/>
          <w:lang w:val="sr-Cyrl-BA"/>
        </w:rPr>
      </w:pPr>
    </w:p>
    <w:p w14:paraId="2E6DE935" w14:textId="0C070192"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 ЈЗУ Дом здравља Прњавор, на крају 2020. године било је запослено 134 радника. У укупном броју запослених, 98 радника је медицинске струке и 36 немедицинских радника. Медицинских радника високе стручне спреме је 29 и то: 10 доктора медицине, 1 доктор на специјализацији, 12 доктора специјалиста, 4 доктора стоматологије и 2 психолога. Од 12 доктора специјалиста, 4 су специјалисти породичне медицине и 8 специјалиста других грана медицине и то: гинеколози, педијатар, физијатар, психијатар, епидемиолог, </w:t>
      </w:r>
      <w:proofErr w:type="spellStart"/>
      <w:r w:rsidRPr="00992D5E">
        <w:rPr>
          <w:rFonts w:cstheme="minorHAnsi"/>
          <w:lang w:val="sr-Cyrl-BA"/>
        </w:rPr>
        <w:t>радиолог</w:t>
      </w:r>
      <w:proofErr w:type="spellEnd"/>
      <w:r w:rsidRPr="00992D5E">
        <w:rPr>
          <w:rFonts w:cstheme="minorHAnsi"/>
          <w:lang w:val="sr-Cyrl-BA"/>
        </w:rPr>
        <w:t xml:space="preserve"> и доктор ургентне медицине. </w:t>
      </w:r>
    </w:p>
    <w:p w14:paraId="4998532C" w14:textId="767D5442" w:rsidR="0089301D" w:rsidRPr="00992D5E" w:rsidRDefault="0089301D" w:rsidP="00705A11">
      <w:pPr>
        <w:spacing w:after="100" w:line="240" w:lineRule="auto"/>
        <w:jc w:val="both"/>
        <w:rPr>
          <w:rFonts w:cstheme="minorHAnsi"/>
          <w:lang w:val="sr-Cyrl-BA"/>
        </w:rPr>
      </w:pPr>
      <w:r w:rsidRPr="00992D5E">
        <w:rPr>
          <w:rFonts w:cstheme="minorHAnsi"/>
          <w:lang w:val="sr-Cyrl-BA"/>
        </w:rPr>
        <w:t xml:space="preserve">Тренутно, ЈЗУ Дом здравља не пружа услуге породилишта због епидемиолошке ситуације. Поред тога, јавља се и проблем испуњености услова за рад породилишта, у погледу простора, опреме и кадра, који су прописани Правилником из јуна 2017. године, а који налаже да је за рад породилишта неопходно посједовати акушерску и гинеколошку операциону салу, интензивну </w:t>
      </w:r>
      <w:proofErr w:type="spellStart"/>
      <w:r w:rsidRPr="00992D5E">
        <w:rPr>
          <w:rFonts w:cstheme="minorHAnsi"/>
          <w:lang w:val="sr-Cyrl-BA"/>
        </w:rPr>
        <w:t>његу</w:t>
      </w:r>
      <w:proofErr w:type="spellEnd"/>
      <w:r w:rsidRPr="00992D5E">
        <w:rPr>
          <w:rFonts w:cstheme="minorHAnsi"/>
          <w:lang w:val="sr-Cyrl-BA"/>
        </w:rPr>
        <w:t>, трансфузију, анестезиолога, инструментарке за рад у сали те пропратну опрему прописану наведеним Правилником.</w:t>
      </w:r>
    </w:p>
    <w:p w14:paraId="41165DFD" w14:textId="541E6951" w:rsidR="00E4464C" w:rsidRPr="00992D5E" w:rsidRDefault="00E4464C" w:rsidP="00E4464C">
      <w:pPr>
        <w:pStyle w:val="Pasussalistom"/>
        <w:tabs>
          <w:tab w:val="center" w:pos="4986"/>
        </w:tabs>
        <w:spacing w:after="0"/>
        <w:jc w:val="center"/>
        <w:rPr>
          <w:rFonts w:cstheme="minorHAnsi"/>
          <w:b/>
          <w:bCs/>
          <w:lang w:val="sr-Cyrl-BA"/>
        </w:rPr>
      </w:pPr>
      <w:r w:rsidRPr="00992D5E">
        <w:rPr>
          <w:rFonts w:cstheme="minorHAnsi"/>
          <w:b/>
          <w:bCs/>
          <w:lang w:val="sr-Cyrl-BA"/>
        </w:rPr>
        <w:t>Табела: Запослени радници у здравству</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279"/>
        <w:gridCol w:w="1281"/>
        <w:gridCol w:w="1423"/>
        <w:gridCol w:w="1423"/>
        <w:gridCol w:w="1593"/>
      </w:tblGrid>
      <w:tr w:rsidR="00F90124" w:rsidRPr="00992D5E" w14:paraId="7B7D4DB4" w14:textId="77777777" w:rsidTr="00E446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top w:val="none" w:sz="0" w:space="0" w:color="auto"/>
              <w:left w:val="none" w:sz="0" w:space="0" w:color="auto"/>
              <w:right w:val="none" w:sz="0" w:space="0" w:color="auto"/>
            </w:tcBorders>
            <w:noWrap/>
            <w:hideMark/>
          </w:tcPr>
          <w:p w14:paraId="68713DE0" w14:textId="77777777" w:rsidR="0089301D" w:rsidRPr="00992D5E" w:rsidRDefault="0089301D" w:rsidP="00F90124">
            <w:pPr>
              <w:jc w:val="center"/>
              <w:rPr>
                <w:rFonts w:cstheme="minorHAnsi"/>
                <w:b w:val="0"/>
                <w:bCs w:val="0"/>
                <w:color w:val="auto"/>
                <w:sz w:val="20"/>
                <w:szCs w:val="20"/>
                <w:lang w:val="sr-Cyrl-BA"/>
              </w:rPr>
            </w:pPr>
          </w:p>
        </w:tc>
        <w:tc>
          <w:tcPr>
            <w:tcW w:w="664" w:type="pct"/>
            <w:tcBorders>
              <w:top w:val="none" w:sz="0" w:space="0" w:color="auto"/>
              <w:left w:val="none" w:sz="0" w:space="0" w:color="auto"/>
              <w:right w:val="none" w:sz="0" w:space="0" w:color="auto"/>
            </w:tcBorders>
            <w:noWrap/>
            <w:hideMark/>
          </w:tcPr>
          <w:p w14:paraId="5B5F9DCE"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65" w:type="pct"/>
            <w:tcBorders>
              <w:top w:val="none" w:sz="0" w:space="0" w:color="auto"/>
              <w:left w:val="none" w:sz="0" w:space="0" w:color="auto"/>
              <w:right w:val="none" w:sz="0" w:space="0" w:color="auto"/>
            </w:tcBorders>
            <w:noWrap/>
            <w:hideMark/>
          </w:tcPr>
          <w:p w14:paraId="7E35C318"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39" w:type="pct"/>
            <w:tcBorders>
              <w:top w:val="none" w:sz="0" w:space="0" w:color="auto"/>
              <w:left w:val="none" w:sz="0" w:space="0" w:color="auto"/>
              <w:right w:val="none" w:sz="0" w:space="0" w:color="auto"/>
            </w:tcBorders>
            <w:noWrap/>
            <w:hideMark/>
          </w:tcPr>
          <w:p w14:paraId="6F8A790F"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39" w:type="pct"/>
            <w:tcBorders>
              <w:top w:val="none" w:sz="0" w:space="0" w:color="auto"/>
              <w:left w:val="none" w:sz="0" w:space="0" w:color="auto"/>
              <w:right w:val="none" w:sz="0" w:space="0" w:color="auto"/>
            </w:tcBorders>
            <w:noWrap/>
            <w:hideMark/>
          </w:tcPr>
          <w:p w14:paraId="2E5332B4"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27" w:type="pct"/>
            <w:tcBorders>
              <w:top w:val="none" w:sz="0" w:space="0" w:color="auto"/>
              <w:left w:val="none" w:sz="0" w:space="0" w:color="auto"/>
              <w:right w:val="none" w:sz="0" w:space="0" w:color="auto"/>
            </w:tcBorders>
            <w:noWrap/>
            <w:hideMark/>
          </w:tcPr>
          <w:p w14:paraId="48CCFFC7"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F90124" w:rsidRPr="00992D5E" w14:paraId="5FDF9690"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11AFF7C"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здравствених радника</w:t>
            </w:r>
          </w:p>
        </w:tc>
        <w:tc>
          <w:tcPr>
            <w:tcW w:w="664" w:type="pct"/>
            <w:noWrap/>
            <w:hideMark/>
          </w:tcPr>
          <w:p w14:paraId="53C7ECB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w:t>
            </w:r>
          </w:p>
        </w:tc>
        <w:tc>
          <w:tcPr>
            <w:tcW w:w="665" w:type="pct"/>
            <w:noWrap/>
            <w:hideMark/>
          </w:tcPr>
          <w:p w14:paraId="37D1434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720F055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454C887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827" w:type="pct"/>
            <w:noWrap/>
            <w:hideMark/>
          </w:tcPr>
          <w:p w14:paraId="241BF701"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149</w:t>
            </w:r>
          </w:p>
        </w:tc>
      </w:tr>
      <w:tr w:rsidR="00F90124" w:rsidRPr="00992D5E" w14:paraId="2BAB190F"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F9FEACE"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Доктори опште праксе</w:t>
            </w:r>
          </w:p>
        </w:tc>
        <w:tc>
          <w:tcPr>
            <w:tcW w:w="664" w:type="pct"/>
            <w:noWrap/>
            <w:hideMark/>
          </w:tcPr>
          <w:p w14:paraId="54FFA82B"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65" w:type="pct"/>
            <w:noWrap/>
            <w:hideMark/>
          </w:tcPr>
          <w:p w14:paraId="6EE35076"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c>
          <w:tcPr>
            <w:tcW w:w="739" w:type="pct"/>
            <w:noWrap/>
            <w:hideMark/>
          </w:tcPr>
          <w:p w14:paraId="2192AC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w:t>
            </w:r>
          </w:p>
        </w:tc>
        <w:tc>
          <w:tcPr>
            <w:tcW w:w="739" w:type="pct"/>
            <w:noWrap/>
            <w:hideMark/>
          </w:tcPr>
          <w:p w14:paraId="12F8A70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827" w:type="pct"/>
            <w:noWrap/>
            <w:hideMark/>
          </w:tcPr>
          <w:p w14:paraId="682D448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17529AB"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5DED0D65"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специјалиста</w:t>
            </w:r>
          </w:p>
        </w:tc>
        <w:tc>
          <w:tcPr>
            <w:tcW w:w="664" w:type="pct"/>
            <w:noWrap/>
            <w:hideMark/>
          </w:tcPr>
          <w:p w14:paraId="6A27B75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tcW w:w="665" w:type="pct"/>
            <w:noWrap/>
            <w:hideMark/>
          </w:tcPr>
          <w:p w14:paraId="10B0F0FA"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739" w:type="pct"/>
            <w:noWrap/>
            <w:hideMark/>
          </w:tcPr>
          <w:p w14:paraId="6F196A07"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c>
          <w:tcPr>
            <w:tcW w:w="739" w:type="pct"/>
            <w:noWrap/>
            <w:hideMark/>
          </w:tcPr>
          <w:p w14:paraId="3D058C2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w:t>
            </w:r>
          </w:p>
        </w:tc>
        <w:tc>
          <w:tcPr>
            <w:tcW w:w="827" w:type="pct"/>
            <w:noWrap/>
            <w:hideMark/>
          </w:tcPr>
          <w:p w14:paraId="18DD6B9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r>
      <w:tr w:rsidR="00F90124" w:rsidRPr="00992D5E" w14:paraId="5315C68A"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6CC463D"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Гинеколози</w:t>
            </w:r>
          </w:p>
        </w:tc>
        <w:tc>
          <w:tcPr>
            <w:tcW w:w="664" w:type="pct"/>
            <w:noWrap/>
            <w:hideMark/>
          </w:tcPr>
          <w:p w14:paraId="65AF3F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665" w:type="pct"/>
            <w:noWrap/>
            <w:hideMark/>
          </w:tcPr>
          <w:p w14:paraId="0F2C459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30771FAE"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65071DEA"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827" w:type="pct"/>
            <w:noWrap/>
            <w:hideMark/>
          </w:tcPr>
          <w:p w14:paraId="5D1393B1"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r w:rsidR="00F90124" w:rsidRPr="00992D5E" w14:paraId="60B037FA"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56E82CA"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Стоматолози</w:t>
            </w:r>
          </w:p>
        </w:tc>
        <w:tc>
          <w:tcPr>
            <w:tcW w:w="664" w:type="pct"/>
            <w:noWrap/>
            <w:hideMark/>
          </w:tcPr>
          <w:p w14:paraId="7B9C2D0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665" w:type="pct"/>
            <w:noWrap/>
            <w:hideMark/>
          </w:tcPr>
          <w:p w14:paraId="3177BDAF"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59B4A42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0209AA1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c>
          <w:tcPr>
            <w:tcW w:w="827" w:type="pct"/>
            <w:noWrap/>
            <w:hideMark/>
          </w:tcPr>
          <w:p w14:paraId="47CEB98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D4264C1"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63604AAF"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Медицински техничари</w:t>
            </w:r>
          </w:p>
        </w:tc>
        <w:tc>
          <w:tcPr>
            <w:tcW w:w="664" w:type="pct"/>
            <w:noWrap/>
            <w:hideMark/>
          </w:tcPr>
          <w:p w14:paraId="001E05C0"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w:t>
            </w:r>
          </w:p>
        </w:tc>
        <w:tc>
          <w:tcPr>
            <w:tcW w:w="665" w:type="pct"/>
            <w:noWrap/>
            <w:hideMark/>
          </w:tcPr>
          <w:p w14:paraId="1ACF58FD"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c>
          <w:tcPr>
            <w:tcW w:w="739" w:type="pct"/>
            <w:noWrap/>
            <w:hideMark/>
          </w:tcPr>
          <w:p w14:paraId="1F95AB45"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739" w:type="pct"/>
            <w:noWrap/>
            <w:hideMark/>
          </w:tcPr>
          <w:p w14:paraId="4BD83142"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827" w:type="pct"/>
            <w:noWrap/>
            <w:hideMark/>
          </w:tcPr>
          <w:p w14:paraId="3FE69DD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r>
      <w:tr w:rsidR="00F90124" w:rsidRPr="00992D5E" w14:paraId="60FD6A84"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bottom w:val="none" w:sz="0" w:space="0" w:color="auto"/>
            </w:tcBorders>
            <w:hideMark/>
          </w:tcPr>
          <w:p w14:paraId="471FE833"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Остало особље</w:t>
            </w:r>
          </w:p>
        </w:tc>
        <w:tc>
          <w:tcPr>
            <w:tcW w:w="664" w:type="pct"/>
            <w:noWrap/>
            <w:hideMark/>
          </w:tcPr>
          <w:p w14:paraId="2E1BCD3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c>
          <w:tcPr>
            <w:tcW w:w="665" w:type="pct"/>
            <w:noWrap/>
            <w:hideMark/>
          </w:tcPr>
          <w:p w14:paraId="7B9B6A0C"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w:t>
            </w:r>
          </w:p>
        </w:tc>
        <w:tc>
          <w:tcPr>
            <w:tcW w:w="739" w:type="pct"/>
            <w:noWrap/>
            <w:hideMark/>
          </w:tcPr>
          <w:p w14:paraId="144056BB"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w:t>
            </w:r>
          </w:p>
        </w:tc>
        <w:tc>
          <w:tcPr>
            <w:tcW w:w="739" w:type="pct"/>
            <w:noWrap/>
            <w:hideMark/>
          </w:tcPr>
          <w:p w14:paraId="034C0DE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w:t>
            </w:r>
          </w:p>
        </w:tc>
        <w:tc>
          <w:tcPr>
            <w:tcW w:w="827" w:type="pct"/>
            <w:noWrap/>
            <w:hideMark/>
          </w:tcPr>
          <w:p w14:paraId="17BDA20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w:t>
            </w:r>
          </w:p>
        </w:tc>
      </w:tr>
    </w:tbl>
    <w:p w14:paraId="26DF25C0" w14:textId="77777777" w:rsidR="00E4464C" w:rsidRPr="00992D5E" w:rsidRDefault="00E4464C" w:rsidP="00122F2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7690DE9F" w14:textId="60BF52FA" w:rsidR="00E4464C" w:rsidRPr="00992D5E" w:rsidRDefault="00E4464C" w:rsidP="00122F20">
      <w:pPr>
        <w:spacing w:after="0" w:line="240" w:lineRule="auto"/>
        <w:jc w:val="both"/>
        <w:rPr>
          <w:rFonts w:cstheme="minorHAnsi"/>
          <w:lang w:val="sr-Cyrl-BA"/>
        </w:rPr>
      </w:pPr>
    </w:p>
    <w:p w14:paraId="2373656B" w14:textId="2EB96450"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Узимајући у обзир приватне здравствене установе, на подручју општине Прњавор укупно је запослено 149 здравствених радника. </w:t>
      </w:r>
    </w:p>
    <w:p w14:paraId="194A0FEE" w14:textId="0127C7A8" w:rsidR="00E4464C" w:rsidRPr="00992D5E" w:rsidRDefault="0074172C" w:rsidP="0074172C">
      <w:pPr>
        <w:pStyle w:val="Pasussalistom"/>
        <w:tabs>
          <w:tab w:val="center" w:pos="4986"/>
        </w:tabs>
        <w:spacing w:after="0"/>
        <w:jc w:val="center"/>
        <w:rPr>
          <w:rFonts w:cstheme="minorHAnsi"/>
          <w:b/>
          <w:bCs/>
          <w:lang w:val="sr-Cyrl-BA"/>
        </w:rPr>
      </w:pPr>
      <w:r w:rsidRPr="00992D5E">
        <w:rPr>
          <w:rFonts w:cstheme="minorHAnsi"/>
          <w:b/>
          <w:bCs/>
          <w:lang w:val="sr-Cyrl-BA"/>
        </w:rPr>
        <w:t>Табела: Финансирање здравства</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468"/>
        <w:gridCol w:w="1468"/>
        <w:gridCol w:w="1468"/>
        <w:gridCol w:w="1468"/>
        <w:gridCol w:w="1562"/>
      </w:tblGrid>
      <w:tr w:rsidR="00767391" w:rsidRPr="00992D5E" w14:paraId="48FDCA6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top w:val="none" w:sz="0" w:space="0" w:color="auto"/>
              <w:left w:val="none" w:sz="0" w:space="0" w:color="auto"/>
              <w:right w:val="none" w:sz="0" w:space="0" w:color="auto"/>
            </w:tcBorders>
            <w:hideMark/>
          </w:tcPr>
          <w:p w14:paraId="5BD29F03" w14:textId="77777777" w:rsidR="0089301D" w:rsidRPr="00992D5E" w:rsidRDefault="0089301D" w:rsidP="00767391">
            <w:pPr>
              <w:jc w:val="center"/>
              <w:rPr>
                <w:rFonts w:cstheme="minorHAnsi"/>
                <w:b w:val="0"/>
                <w:bCs w:val="0"/>
                <w:color w:val="auto"/>
                <w:sz w:val="20"/>
                <w:szCs w:val="20"/>
                <w:lang w:val="sr-Cyrl-BA"/>
              </w:rPr>
            </w:pPr>
            <w:r w:rsidRPr="00992D5E">
              <w:rPr>
                <w:rFonts w:cstheme="minorHAnsi"/>
                <w:color w:val="auto"/>
                <w:sz w:val="20"/>
                <w:szCs w:val="20"/>
                <w:lang w:val="sr-Cyrl-BA"/>
              </w:rPr>
              <w:t>Извори финансирања</w:t>
            </w:r>
          </w:p>
        </w:tc>
        <w:tc>
          <w:tcPr>
            <w:tcW w:w="762" w:type="pct"/>
            <w:tcBorders>
              <w:top w:val="none" w:sz="0" w:space="0" w:color="auto"/>
              <w:left w:val="none" w:sz="0" w:space="0" w:color="auto"/>
              <w:right w:val="none" w:sz="0" w:space="0" w:color="auto"/>
            </w:tcBorders>
            <w:noWrap/>
            <w:hideMark/>
          </w:tcPr>
          <w:p w14:paraId="3A2B1D7E"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62" w:type="pct"/>
            <w:tcBorders>
              <w:top w:val="none" w:sz="0" w:space="0" w:color="auto"/>
              <w:left w:val="none" w:sz="0" w:space="0" w:color="auto"/>
              <w:right w:val="none" w:sz="0" w:space="0" w:color="auto"/>
            </w:tcBorders>
            <w:noWrap/>
            <w:hideMark/>
          </w:tcPr>
          <w:p w14:paraId="231737B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62" w:type="pct"/>
            <w:tcBorders>
              <w:top w:val="none" w:sz="0" w:space="0" w:color="auto"/>
              <w:left w:val="none" w:sz="0" w:space="0" w:color="auto"/>
              <w:right w:val="none" w:sz="0" w:space="0" w:color="auto"/>
            </w:tcBorders>
            <w:noWrap/>
            <w:hideMark/>
          </w:tcPr>
          <w:p w14:paraId="4CC1A2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62" w:type="pct"/>
            <w:tcBorders>
              <w:top w:val="none" w:sz="0" w:space="0" w:color="auto"/>
              <w:left w:val="none" w:sz="0" w:space="0" w:color="auto"/>
              <w:right w:val="none" w:sz="0" w:space="0" w:color="auto"/>
            </w:tcBorders>
            <w:noWrap/>
            <w:hideMark/>
          </w:tcPr>
          <w:p w14:paraId="3B952F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11" w:type="pct"/>
            <w:tcBorders>
              <w:top w:val="none" w:sz="0" w:space="0" w:color="auto"/>
              <w:left w:val="none" w:sz="0" w:space="0" w:color="auto"/>
              <w:right w:val="none" w:sz="0" w:space="0" w:color="auto"/>
            </w:tcBorders>
            <w:noWrap/>
            <w:hideMark/>
          </w:tcPr>
          <w:p w14:paraId="655D57C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67391" w:rsidRPr="00992D5E" w14:paraId="24385C5D"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B4AD27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Остварени буџет</w:t>
            </w:r>
          </w:p>
        </w:tc>
        <w:tc>
          <w:tcPr>
            <w:tcW w:w="762" w:type="pct"/>
            <w:noWrap/>
            <w:hideMark/>
          </w:tcPr>
          <w:p w14:paraId="10783104"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4.174.625,00</w:t>
            </w:r>
          </w:p>
        </w:tc>
        <w:tc>
          <w:tcPr>
            <w:tcW w:w="762" w:type="pct"/>
            <w:noWrap/>
            <w:hideMark/>
          </w:tcPr>
          <w:p w14:paraId="6DFD128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3.814.715,00</w:t>
            </w:r>
          </w:p>
        </w:tc>
        <w:tc>
          <w:tcPr>
            <w:tcW w:w="762" w:type="pct"/>
            <w:noWrap/>
            <w:hideMark/>
          </w:tcPr>
          <w:p w14:paraId="20BBFDF0"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4.210.308,00</w:t>
            </w:r>
          </w:p>
        </w:tc>
        <w:tc>
          <w:tcPr>
            <w:tcW w:w="762" w:type="pct"/>
            <w:noWrap/>
            <w:hideMark/>
          </w:tcPr>
          <w:p w14:paraId="6709ABA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4.132.390,00</w:t>
            </w:r>
          </w:p>
        </w:tc>
        <w:tc>
          <w:tcPr>
            <w:tcW w:w="811" w:type="pct"/>
            <w:noWrap/>
            <w:hideMark/>
          </w:tcPr>
          <w:p w14:paraId="790A890B"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4.407.377,00</w:t>
            </w:r>
          </w:p>
        </w:tc>
      </w:tr>
      <w:tr w:rsidR="00767391" w:rsidRPr="00992D5E" w14:paraId="6D1AB6F8"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213C2EE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Износ дотације из општинског буџета</w:t>
            </w:r>
          </w:p>
        </w:tc>
        <w:tc>
          <w:tcPr>
            <w:tcW w:w="762" w:type="pct"/>
            <w:noWrap/>
            <w:hideMark/>
          </w:tcPr>
          <w:p w14:paraId="1CDF587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67.500,00</w:t>
            </w:r>
          </w:p>
        </w:tc>
        <w:tc>
          <w:tcPr>
            <w:tcW w:w="762" w:type="pct"/>
            <w:noWrap/>
            <w:hideMark/>
          </w:tcPr>
          <w:p w14:paraId="3F508D57"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58.499,00</w:t>
            </w:r>
          </w:p>
        </w:tc>
        <w:tc>
          <w:tcPr>
            <w:tcW w:w="762" w:type="pct"/>
            <w:noWrap/>
            <w:hideMark/>
          </w:tcPr>
          <w:p w14:paraId="104B157B"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111.231,00</w:t>
            </w:r>
          </w:p>
        </w:tc>
        <w:tc>
          <w:tcPr>
            <w:tcW w:w="762" w:type="pct"/>
            <w:noWrap/>
            <w:hideMark/>
          </w:tcPr>
          <w:p w14:paraId="2B83BF1D"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118.833,00</w:t>
            </w:r>
          </w:p>
        </w:tc>
        <w:tc>
          <w:tcPr>
            <w:tcW w:w="811" w:type="pct"/>
            <w:noWrap/>
            <w:hideMark/>
          </w:tcPr>
          <w:p w14:paraId="7847948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99.000,00</w:t>
            </w:r>
          </w:p>
        </w:tc>
      </w:tr>
      <w:tr w:rsidR="00767391" w:rsidRPr="00992D5E" w14:paraId="3EF5D929"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4EA288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Завода за здравствено осигурање</w:t>
            </w:r>
          </w:p>
        </w:tc>
        <w:tc>
          <w:tcPr>
            <w:tcW w:w="762" w:type="pct"/>
            <w:noWrap/>
            <w:hideMark/>
          </w:tcPr>
          <w:p w14:paraId="16219431"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83,52%</w:t>
            </w:r>
          </w:p>
        </w:tc>
        <w:tc>
          <w:tcPr>
            <w:tcW w:w="762" w:type="pct"/>
            <w:noWrap/>
            <w:hideMark/>
          </w:tcPr>
          <w:p w14:paraId="213EEA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w:t>
            </w:r>
          </w:p>
        </w:tc>
        <w:tc>
          <w:tcPr>
            <w:tcW w:w="762" w:type="pct"/>
            <w:noWrap/>
            <w:hideMark/>
          </w:tcPr>
          <w:p w14:paraId="05C1990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76,52%</w:t>
            </w:r>
          </w:p>
        </w:tc>
        <w:tc>
          <w:tcPr>
            <w:tcW w:w="762" w:type="pct"/>
            <w:noWrap/>
            <w:hideMark/>
          </w:tcPr>
          <w:p w14:paraId="6F17847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75,84%</w:t>
            </w:r>
          </w:p>
        </w:tc>
        <w:tc>
          <w:tcPr>
            <w:tcW w:w="811" w:type="pct"/>
            <w:noWrap/>
            <w:hideMark/>
          </w:tcPr>
          <w:p w14:paraId="7442BA6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76,79%</w:t>
            </w:r>
          </w:p>
        </w:tc>
      </w:tr>
      <w:tr w:rsidR="00767391" w:rsidRPr="00992D5E" w14:paraId="6866ECC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7898C85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Републике</w:t>
            </w:r>
          </w:p>
        </w:tc>
        <w:tc>
          <w:tcPr>
            <w:tcW w:w="762" w:type="pct"/>
            <w:noWrap/>
            <w:hideMark/>
          </w:tcPr>
          <w:p w14:paraId="184AB8A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0599B84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53E5F3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4D6C2E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811" w:type="pct"/>
            <w:noWrap/>
            <w:hideMark/>
          </w:tcPr>
          <w:p w14:paraId="6DFEF0C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2,97%</w:t>
            </w:r>
          </w:p>
        </w:tc>
      </w:tr>
      <w:tr w:rsidR="00767391" w:rsidRPr="00992D5E" w14:paraId="73E4FDF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F97B32A"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Општине</w:t>
            </w:r>
          </w:p>
        </w:tc>
        <w:tc>
          <w:tcPr>
            <w:tcW w:w="762" w:type="pct"/>
            <w:noWrap/>
            <w:hideMark/>
          </w:tcPr>
          <w:p w14:paraId="09C136AA"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c>
          <w:tcPr>
            <w:tcW w:w="762" w:type="pct"/>
            <w:noWrap/>
            <w:hideMark/>
          </w:tcPr>
          <w:p w14:paraId="545ADA8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762" w:type="pct"/>
            <w:noWrap/>
            <w:hideMark/>
          </w:tcPr>
          <w:p w14:paraId="3C7DF41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762" w:type="pct"/>
            <w:noWrap/>
            <w:hideMark/>
          </w:tcPr>
          <w:p w14:paraId="4709CCA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2,87%</w:t>
            </w:r>
          </w:p>
        </w:tc>
        <w:tc>
          <w:tcPr>
            <w:tcW w:w="811" w:type="pct"/>
            <w:noWrap/>
            <w:hideMark/>
          </w:tcPr>
          <w:p w14:paraId="5DFDFD2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w:t>
            </w:r>
          </w:p>
        </w:tc>
      </w:tr>
      <w:tr w:rsidR="00767391" w:rsidRPr="00992D5E" w14:paraId="0A103990"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2EF7C7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lastRenderedPageBreak/>
              <w:t>% учешћа корисника здравствене заштите у покрићу дијела или укупних издатака</w:t>
            </w:r>
          </w:p>
        </w:tc>
        <w:tc>
          <w:tcPr>
            <w:tcW w:w="762" w:type="pct"/>
            <w:noWrap/>
            <w:hideMark/>
          </w:tcPr>
          <w:p w14:paraId="2886C0C4"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7,05%</w:t>
            </w:r>
          </w:p>
        </w:tc>
        <w:tc>
          <w:tcPr>
            <w:tcW w:w="762" w:type="pct"/>
            <w:noWrap/>
            <w:hideMark/>
          </w:tcPr>
          <w:p w14:paraId="549DE96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7,96%</w:t>
            </w:r>
          </w:p>
        </w:tc>
        <w:tc>
          <w:tcPr>
            <w:tcW w:w="762" w:type="pct"/>
            <w:noWrap/>
            <w:hideMark/>
          </w:tcPr>
          <w:p w14:paraId="490F27B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7,62%</w:t>
            </w:r>
          </w:p>
        </w:tc>
        <w:tc>
          <w:tcPr>
            <w:tcW w:w="762" w:type="pct"/>
            <w:noWrap/>
            <w:hideMark/>
          </w:tcPr>
          <w:p w14:paraId="6572C25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8,48%</w:t>
            </w:r>
          </w:p>
        </w:tc>
        <w:tc>
          <w:tcPr>
            <w:tcW w:w="811" w:type="pct"/>
            <w:noWrap/>
            <w:hideMark/>
          </w:tcPr>
          <w:p w14:paraId="7E97366F"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6,39%</w:t>
            </w:r>
          </w:p>
        </w:tc>
      </w:tr>
      <w:tr w:rsidR="00767391" w:rsidRPr="00992D5E" w14:paraId="48732025"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bottom w:val="none" w:sz="0" w:space="0" w:color="auto"/>
            </w:tcBorders>
            <w:hideMark/>
          </w:tcPr>
          <w:p w14:paraId="2B7CF8E5"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других извора</w:t>
            </w:r>
          </w:p>
        </w:tc>
        <w:tc>
          <w:tcPr>
            <w:tcW w:w="762" w:type="pct"/>
            <w:noWrap/>
            <w:hideMark/>
          </w:tcPr>
          <w:p w14:paraId="746529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7,81%</w:t>
            </w:r>
          </w:p>
        </w:tc>
        <w:tc>
          <w:tcPr>
            <w:tcW w:w="762" w:type="pct"/>
            <w:noWrap/>
            <w:hideMark/>
          </w:tcPr>
          <w:p w14:paraId="6800A729"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9,87%</w:t>
            </w:r>
          </w:p>
        </w:tc>
        <w:tc>
          <w:tcPr>
            <w:tcW w:w="762" w:type="pct"/>
            <w:noWrap/>
            <w:hideMark/>
          </w:tcPr>
          <w:p w14:paraId="7C19B11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13,22%</w:t>
            </w:r>
          </w:p>
        </w:tc>
        <w:tc>
          <w:tcPr>
            <w:tcW w:w="762" w:type="pct"/>
            <w:noWrap/>
            <w:hideMark/>
          </w:tcPr>
          <w:p w14:paraId="00AB164D"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12,81%</w:t>
            </w:r>
          </w:p>
        </w:tc>
        <w:tc>
          <w:tcPr>
            <w:tcW w:w="811" w:type="pct"/>
            <w:noWrap/>
            <w:hideMark/>
          </w:tcPr>
          <w:p w14:paraId="3E8326C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11,60%</w:t>
            </w:r>
          </w:p>
        </w:tc>
      </w:tr>
    </w:tbl>
    <w:p w14:paraId="59B803ED" w14:textId="77777777" w:rsidR="00E4464C" w:rsidRPr="00992D5E" w:rsidRDefault="00E4464C" w:rsidP="00BB0A0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6510DE9B" w14:textId="77777777" w:rsidR="00E4464C" w:rsidRPr="00992D5E" w:rsidRDefault="00E4464C" w:rsidP="00BB0A00">
      <w:pPr>
        <w:spacing w:after="0" w:line="240" w:lineRule="auto"/>
        <w:jc w:val="both"/>
        <w:rPr>
          <w:rFonts w:cstheme="minorHAnsi"/>
          <w:lang w:val="sr-Cyrl-BA"/>
        </w:rPr>
      </w:pPr>
    </w:p>
    <w:p w14:paraId="28F03404" w14:textId="4951E026" w:rsidR="0089301D" w:rsidRPr="00992D5E" w:rsidRDefault="0089301D" w:rsidP="00BB0A00">
      <w:pPr>
        <w:spacing w:after="0" w:line="240" w:lineRule="auto"/>
        <w:jc w:val="both"/>
        <w:rPr>
          <w:rFonts w:cstheme="minorHAnsi"/>
          <w:lang w:val="sr-Cyrl-BA"/>
        </w:rPr>
      </w:pPr>
      <w:r w:rsidRPr="00992D5E">
        <w:rPr>
          <w:rFonts w:cstheme="minorHAnsi"/>
          <w:lang w:val="sr-Cyrl-BA"/>
        </w:rPr>
        <w:t xml:space="preserve">Из табеле је видљиво да се буџет ЈЗУ Дом здравља 2020. године повећао у односу на почетак посматраног периода, уз нешто мање учешће Завода за здравствено осигурање, те смањење учешћа корисника здравствене заштите у покрићу дијела трошкова. </w:t>
      </w:r>
      <w:proofErr w:type="spellStart"/>
      <w:r w:rsidRPr="00992D5E">
        <w:rPr>
          <w:rFonts w:cstheme="minorHAnsi"/>
          <w:lang w:val="sr-Cyrl-BA"/>
        </w:rPr>
        <w:t>Od</w:t>
      </w:r>
      <w:proofErr w:type="spellEnd"/>
      <w:r w:rsidRPr="00992D5E">
        <w:rPr>
          <w:rFonts w:cstheme="minorHAnsi"/>
          <w:lang w:val="sr-Cyrl-BA"/>
        </w:rPr>
        <w:t xml:space="preserve"> 2022. године ЈЗУ Дом здравља Прњавор је </w:t>
      </w:r>
      <w:proofErr w:type="spellStart"/>
      <w:r w:rsidRPr="00992D5E">
        <w:rPr>
          <w:rFonts w:cstheme="minorHAnsi"/>
          <w:lang w:val="sr-Cyrl-BA"/>
        </w:rPr>
        <w:t>прешао</w:t>
      </w:r>
      <w:proofErr w:type="spellEnd"/>
      <w:r w:rsidRPr="00992D5E">
        <w:rPr>
          <w:rFonts w:cstheme="minorHAnsi"/>
          <w:lang w:val="sr-Cyrl-BA"/>
        </w:rPr>
        <w:t xml:space="preserve"> на трезорски начин пословања што ће омогућити већу стабилност и квалитетнији рад установе.</w:t>
      </w:r>
    </w:p>
    <w:p w14:paraId="22083F51" w14:textId="5050D089" w:rsidR="0089301D" w:rsidRPr="00992D5E" w:rsidRDefault="0089301D" w:rsidP="00767391">
      <w:pPr>
        <w:spacing w:after="100" w:line="240" w:lineRule="auto"/>
        <w:jc w:val="both"/>
        <w:rPr>
          <w:rFonts w:cstheme="minorHAnsi"/>
          <w:lang w:val="sr-Cyrl-BA"/>
        </w:rPr>
      </w:pPr>
      <w:r w:rsidRPr="00992D5E">
        <w:rPr>
          <w:rFonts w:cstheme="minorHAnsi"/>
          <w:lang w:val="sr-Cyrl-BA"/>
        </w:rPr>
        <w:t>Објекат Дома здравља Прњавор је током 2020.</w:t>
      </w:r>
      <w:r w:rsidR="00F25E0A" w:rsidRPr="00117D26">
        <w:rPr>
          <w:rFonts w:cstheme="minorHAnsi"/>
          <w:lang w:val="sr-Cyrl-BA"/>
        </w:rPr>
        <w:t xml:space="preserve"> </w:t>
      </w:r>
      <w:r w:rsidR="00F25E0A">
        <w:rPr>
          <w:rFonts w:cstheme="minorHAnsi"/>
          <w:lang w:val="sr-Cyrl-BA"/>
        </w:rPr>
        <w:t>и 2021.</w:t>
      </w:r>
      <w:r w:rsidRPr="00992D5E">
        <w:rPr>
          <w:rFonts w:cstheme="minorHAnsi"/>
          <w:lang w:val="sr-Cyrl-BA"/>
        </w:rPr>
        <w:t xml:space="preserve"> године саниран према правилима енергетске ефикасности у шта је уложено око </w:t>
      </w:r>
      <w:r w:rsidR="003A5D9C" w:rsidRPr="003A5D9C">
        <w:rPr>
          <w:rFonts w:cstheme="minorHAnsi"/>
          <w:lang w:val="sr-Cyrl-BA"/>
        </w:rPr>
        <w:t>950</w:t>
      </w:r>
      <w:r w:rsidRPr="00992D5E">
        <w:rPr>
          <w:rFonts w:cstheme="minorHAnsi"/>
          <w:lang w:val="sr-Cyrl-BA"/>
        </w:rPr>
        <w:t xml:space="preserve">.000,00 КМ.  </w:t>
      </w:r>
    </w:p>
    <w:p w14:paraId="76C418BF" w14:textId="26BAE7B0" w:rsidR="0089301D" w:rsidRPr="00992D5E" w:rsidRDefault="0089301D" w:rsidP="00767391">
      <w:pPr>
        <w:spacing w:after="100" w:line="240" w:lineRule="auto"/>
        <w:jc w:val="both"/>
        <w:rPr>
          <w:rFonts w:cstheme="minorHAnsi"/>
          <w:lang w:val="sr-Cyrl-BA"/>
        </w:rPr>
      </w:pPr>
      <w:r w:rsidRPr="00992D5E">
        <w:rPr>
          <w:rFonts w:cstheme="minorHAnsi"/>
          <w:lang w:val="sr-Cyrl-BA"/>
        </w:rPr>
        <w:t xml:space="preserve">Поред ЈЗУ Дом здравља Прњавор, становништво општине Прњавор здравствену заштиту може </w:t>
      </w:r>
      <w:proofErr w:type="spellStart"/>
      <w:r w:rsidRPr="00992D5E">
        <w:rPr>
          <w:rFonts w:cstheme="minorHAnsi"/>
          <w:lang w:val="sr-Cyrl-BA"/>
        </w:rPr>
        <w:t>оставрити</w:t>
      </w:r>
      <w:proofErr w:type="spellEnd"/>
      <w:r w:rsidRPr="00992D5E">
        <w:rPr>
          <w:rFonts w:cstheme="minorHAnsi"/>
          <w:lang w:val="sr-Cyrl-BA"/>
        </w:rPr>
        <w:t xml:space="preserve"> и у неколико приватних љекарских и стоматолошких ординација:</w:t>
      </w:r>
    </w:p>
    <w:p w14:paraId="121589DA"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 xml:space="preserve">„ДР ФИГУРЕК“, амбулантна медицина рада, </w:t>
      </w:r>
    </w:p>
    <w:p w14:paraId="5F563760"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ЗУ „ДОКТОРИ ПРИЈАТЕЉИ“ Прњавор</w:t>
      </w:r>
    </w:p>
    <w:p w14:paraId="09974D26"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СЦ „КУЋА ЗДРАВЉА Др Марјановић,</w:t>
      </w:r>
    </w:p>
    <w:p w14:paraId="0C77542B"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ЗТЦ „БАЊА КУЛАШИ“ Прњавор</w:t>
      </w:r>
    </w:p>
    <w:p w14:paraId="58E4B349"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„ДИЈАГНОСТИК“, специјална ординација,</w:t>
      </w:r>
    </w:p>
    <w:p w14:paraId="58BEE42A"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 xml:space="preserve">ЗУ Специјалистичка гинеколошка амбуланта „ЕМИЛИЈА“ Прњавор </w:t>
      </w:r>
    </w:p>
    <w:p w14:paraId="2E4407A2" w14:textId="77777777" w:rsidR="0089301D" w:rsidRPr="00992D5E" w:rsidRDefault="0089301D" w:rsidP="00767391">
      <w:pPr>
        <w:pStyle w:val="Pasussalistom"/>
        <w:numPr>
          <w:ilvl w:val="0"/>
          <w:numId w:val="29"/>
        </w:numPr>
        <w:spacing w:after="100" w:line="240" w:lineRule="auto"/>
        <w:jc w:val="both"/>
        <w:rPr>
          <w:rFonts w:cstheme="minorHAnsi"/>
          <w:lang w:val="sr-Cyrl-BA"/>
        </w:rPr>
      </w:pPr>
      <w:proofErr w:type="spellStart"/>
      <w:r w:rsidRPr="00992D5E">
        <w:rPr>
          <w:rFonts w:cstheme="minorHAnsi"/>
          <w:lang w:val="sr-Cyrl-BA"/>
        </w:rPr>
        <w:t>Зуботехничка</w:t>
      </w:r>
      <w:proofErr w:type="spellEnd"/>
      <w:r w:rsidRPr="00992D5E">
        <w:rPr>
          <w:rFonts w:cstheme="minorHAnsi"/>
          <w:lang w:val="sr-Cyrl-BA"/>
        </w:rPr>
        <w:t xml:space="preserve"> </w:t>
      </w:r>
      <w:proofErr w:type="spellStart"/>
      <w:r w:rsidRPr="00992D5E">
        <w:rPr>
          <w:rFonts w:cstheme="minorHAnsi"/>
          <w:lang w:val="sr-Cyrl-BA"/>
        </w:rPr>
        <w:t>лабораторија„ВИРОНИТ</w:t>
      </w:r>
      <w:proofErr w:type="spellEnd"/>
      <w:r w:rsidRPr="00992D5E">
        <w:rPr>
          <w:rFonts w:cstheme="minorHAnsi"/>
          <w:lang w:val="sr-Cyrl-BA"/>
        </w:rPr>
        <w:t>“, Прњавор,</w:t>
      </w:r>
    </w:p>
    <w:p w14:paraId="02E5ACAB" w14:textId="42903BC2"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Стоматолошка ординација „ДР ТОПИЋ“, Прњавор,</w:t>
      </w:r>
    </w:p>
    <w:p w14:paraId="401DD54B" w14:textId="77777777" w:rsidR="0089301D" w:rsidRPr="00992D5E" w:rsidRDefault="0089301D" w:rsidP="00767391">
      <w:pPr>
        <w:pStyle w:val="Pasussalistom"/>
        <w:numPr>
          <w:ilvl w:val="0"/>
          <w:numId w:val="29"/>
        </w:numPr>
        <w:spacing w:after="100" w:line="240" w:lineRule="auto"/>
        <w:jc w:val="both"/>
        <w:rPr>
          <w:rFonts w:cstheme="minorHAnsi"/>
          <w:lang w:val="sr-Cyrl-BA"/>
        </w:rPr>
      </w:pPr>
      <w:proofErr w:type="spellStart"/>
      <w:r w:rsidRPr="00992D5E">
        <w:rPr>
          <w:rFonts w:cstheme="minorHAnsi"/>
          <w:lang w:val="sr-Cyrl-BA"/>
        </w:rPr>
        <w:t>Зуботехничка</w:t>
      </w:r>
      <w:proofErr w:type="spellEnd"/>
      <w:r w:rsidRPr="00992D5E">
        <w:rPr>
          <w:rFonts w:cstheme="minorHAnsi"/>
          <w:lang w:val="sr-Cyrl-BA"/>
        </w:rPr>
        <w:t xml:space="preserve"> лабораторија „АУРОДЕНТ“, Прњавор,</w:t>
      </w:r>
    </w:p>
    <w:p w14:paraId="538C686D"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 xml:space="preserve">„Др РАДОЈКОВИЋ“, специјалистички центар, </w:t>
      </w:r>
    </w:p>
    <w:p w14:paraId="4C8F07B2" w14:textId="77777777" w:rsidR="0089301D" w:rsidRPr="00992D5E" w:rsidRDefault="0089301D" w:rsidP="00767391">
      <w:pPr>
        <w:pStyle w:val="Pasussalistom"/>
        <w:numPr>
          <w:ilvl w:val="0"/>
          <w:numId w:val="29"/>
        </w:numPr>
        <w:spacing w:after="100" w:line="240" w:lineRule="auto"/>
        <w:jc w:val="both"/>
        <w:rPr>
          <w:rFonts w:cstheme="minorHAnsi"/>
          <w:lang w:val="sr-Cyrl-BA"/>
        </w:rPr>
      </w:pPr>
      <w:proofErr w:type="spellStart"/>
      <w:r w:rsidRPr="00992D5E">
        <w:rPr>
          <w:rFonts w:cstheme="minorHAnsi"/>
          <w:lang w:val="sr-Cyrl-BA"/>
        </w:rPr>
        <w:t>Зуботехничка</w:t>
      </w:r>
      <w:proofErr w:type="spellEnd"/>
      <w:r w:rsidRPr="00992D5E">
        <w:rPr>
          <w:rFonts w:cstheme="minorHAnsi"/>
          <w:lang w:val="sr-Cyrl-BA"/>
        </w:rPr>
        <w:t xml:space="preserve"> лабораторија „ПЕЈАШИНОВИЋ“, Прњавор, </w:t>
      </w:r>
    </w:p>
    <w:p w14:paraId="2627194C"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 xml:space="preserve">„ЗУ Стоматолошка </w:t>
      </w:r>
      <w:proofErr w:type="spellStart"/>
      <w:r w:rsidRPr="00992D5E">
        <w:rPr>
          <w:rFonts w:cstheme="minorHAnsi"/>
          <w:lang w:val="sr-Cyrl-BA"/>
        </w:rPr>
        <w:t>абуланта</w:t>
      </w:r>
      <w:proofErr w:type="spellEnd"/>
      <w:r w:rsidRPr="00992D5E">
        <w:rPr>
          <w:rFonts w:cstheme="minorHAnsi"/>
          <w:lang w:val="sr-Cyrl-BA"/>
        </w:rPr>
        <w:t xml:space="preserve"> ДР КОСАНОВИЋ“ Прњавор, </w:t>
      </w:r>
    </w:p>
    <w:p w14:paraId="45024616"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Стоматологија „ЕУРОДЕНТ“ Прњавор,</w:t>
      </w:r>
    </w:p>
    <w:p w14:paraId="03478CCB" w14:textId="54F1107D"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ZU „MATRIX LAB“ Прњавор</w:t>
      </w:r>
    </w:p>
    <w:p w14:paraId="6AF0F035" w14:textId="77777777" w:rsidR="0089301D" w:rsidRPr="00992D5E"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Стоматолошка амбуланта " JUGODENT" Прњавор</w:t>
      </w:r>
    </w:p>
    <w:p w14:paraId="383BFE65" w14:textId="7EF47784" w:rsidR="0089301D" w:rsidRDefault="0089301D" w:rsidP="00767391">
      <w:pPr>
        <w:pStyle w:val="Pasussalistom"/>
        <w:numPr>
          <w:ilvl w:val="0"/>
          <w:numId w:val="29"/>
        </w:numPr>
        <w:spacing w:after="100" w:line="240" w:lineRule="auto"/>
        <w:jc w:val="both"/>
        <w:rPr>
          <w:rFonts w:cstheme="minorHAnsi"/>
          <w:lang w:val="sr-Cyrl-BA"/>
        </w:rPr>
      </w:pPr>
      <w:r w:rsidRPr="00992D5E">
        <w:rPr>
          <w:rFonts w:cstheme="minorHAnsi"/>
          <w:lang w:val="sr-Cyrl-BA"/>
        </w:rPr>
        <w:t>ЗУ Стоматолошка амбуланта "ЛИКАДЕНТ" Прњавор</w:t>
      </w:r>
    </w:p>
    <w:p w14:paraId="039A0CFA" w14:textId="33EEC942" w:rsidR="00A847D0" w:rsidRPr="00992D5E" w:rsidRDefault="00A847D0" w:rsidP="00767391">
      <w:pPr>
        <w:pStyle w:val="Pasussalistom"/>
        <w:numPr>
          <w:ilvl w:val="0"/>
          <w:numId w:val="29"/>
        </w:numPr>
        <w:spacing w:after="100" w:line="240" w:lineRule="auto"/>
        <w:jc w:val="both"/>
        <w:rPr>
          <w:rFonts w:cstheme="minorHAnsi"/>
          <w:lang w:val="sr-Cyrl-BA"/>
        </w:rPr>
      </w:pPr>
      <w:r>
        <w:rPr>
          <w:rFonts w:cstheme="minorHAnsi"/>
          <w:lang w:val="sr-Cyrl-BA"/>
        </w:rPr>
        <w:t xml:space="preserve">Стоматолошка ординација „Др </w:t>
      </w:r>
      <w:proofErr w:type="spellStart"/>
      <w:r>
        <w:rPr>
          <w:rFonts w:cstheme="minorHAnsi"/>
          <w:lang w:val="sr-Cyrl-BA"/>
        </w:rPr>
        <w:t>Пржуљ</w:t>
      </w:r>
      <w:proofErr w:type="spellEnd"/>
      <w:r>
        <w:rPr>
          <w:rFonts w:cstheme="minorHAnsi"/>
          <w:lang w:val="sr-Cyrl-BA"/>
        </w:rPr>
        <w:t>“.</w:t>
      </w:r>
    </w:p>
    <w:p w14:paraId="0BC21635" w14:textId="7A8B91A8" w:rsidR="0089301D" w:rsidRPr="00992D5E" w:rsidRDefault="0089301D" w:rsidP="00767391">
      <w:pPr>
        <w:spacing w:after="100" w:line="240" w:lineRule="auto"/>
        <w:jc w:val="both"/>
        <w:rPr>
          <w:rFonts w:cstheme="minorHAnsi"/>
          <w:lang w:val="sr-Cyrl-BA"/>
        </w:rPr>
      </w:pPr>
      <w:r w:rsidRPr="00992D5E">
        <w:rPr>
          <w:rFonts w:cstheme="minorHAnsi"/>
          <w:lang w:val="sr-Cyrl-BA"/>
        </w:rPr>
        <w:t xml:space="preserve">На подручју општине Прњавор ради седам апотека које су на услузи грађанима. </w:t>
      </w:r>
    </w:p>
    <w:p w14:paraId="575FC69A" w14:textId="29404AE5" w:rsidR="00B86A76" w:rsidRDefault="00A77B31" w:rsidP="00767391">
      <w:pPr>
        <w:spacing w:after="100" w:line="240" w:lineRule="auto"/>
        <w:jc w:val="both"/>
        <w:rPr>
          <w:rFonts w:cstheme="minorHAnsi"/>
          <w:lang w:val="sr-Cyrl-BA"/>
        </w:rPr>
      </w:pPr>
      <w:r>
        <w:rPr>
          <w:rFonts w:cstheme="minorHAnsi"/>
          <w:lang w:val="sr-Cyrl-BA"/>
        </w:rPr>
        <w:t xml:space="preserve">Свакодневна брига о здрављу животиња на подручју општине Прњавор се врши кроз рад 4 ветеринарске амбуланте и 2 ветеринарске станице. Примарно се баве </w:t>
      </w:r>
      <w:proofErr w:type="spellStart"/>
      <w:r>
        <w:rPr>
          <w:rFonts w:cstheme="minorHAnsi"/>
          <w:lang w:val="sr-Cyrl-BA"/>
        </w:rPr>
        <w:t>превентивом</w:t>
      </w:r>
      <w:proofErr w:type="spellEnd"/>
      <w:r>
        <w:rPr>
          <w:rFonts w:cstheme="minorHAnsi"/>
          <w:lang w:val="sr-Cyrl-BA"/>
        </w:rPr>
        <w:t xml:space="preserve"> и лијечењем</w:t>
      </w:r>
      <w:r w:rsidR="00261D93">
        <w:rPr>
          <w:rFonts w:cstheme="minorHAnsi"/>
          <w:lang w:val="sr-Cyrl-BA"/>
        </w:rPr>
        <w:t xml:space="preserve"> обољења и поремећаја код животиња, као и сузбијањем ширења зооноза и заразних обољења.</w:t>
      </w:r>
      <w:r>
        <w:rPr>
          <w:rFonts w:cstheme="minorHAnsi"/>
          <w:lang w:val="sr-Cyrl-BA"/>
        </w:rPr>
        <w:t xml:space="preserve"> </w:t>
      </w:r>
    </w:p>
    <w:p w14:paraId="4B52FC35" w14:textId="77777777" w:rsidR="00A77B31" w:rsidRPr="00992D5E" w:rsidRDefault="00A77B31" w:rsidP="00767391">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BC79B2" w:rsidRPr="003A5D9C" w14:paraId="3A9274E4" w14:textId="77777777" w:rsidTr="00384D52">
        <w:tc>
          <w:tcPr>
            <w:tcW w:w="5000" w:type="pct"/>
            <w:shd w:val="clear" w:color="auto" w:fill="A8D08D" w:themeFill="accent6" w:themeFillTint="99"/>
          </w:tcPr>
          <w:p w14:paraId="0969A724" w14:textId="0CF6D7B5" w:rsidR="00E03289" w:rsidRPr="00992D5E" w:rsidRDefault="00E03289" w:rsidP="005D50D9">
            <w:pPr>
              <w:jc w:val="both"/>
              <w:rPr>
                <w:rFonts w:cstheme="minorHAnsi"/>
                <w:lang w:val="sr-Cyrl-BA"/>
              </w:rPr>
            </w:pPr>
            <w:r w:rsidRPr="00992D5E">
              <w:rPr>
                <w:rFonts w:cstheme="minorHAnsi"/>
                <w:lang w:val="sr-Cyrl-BA"/>
              </w:rPr>
              <w:t>ЈЗУ Дом здравља Прњавор своју дјелатност обавља у 13 теренских амбуланти и 7 објеката који се налазе у кругу Дома здравља Прњавор</w:t>
            </w:r>
            <w:r w:rsidR="005D50D9" w:rsidRPr="00992D5E">
              <w:rPr>
                <w:rFonts w:cstheme="minorHAnsi"/>
                <w:lang w:val="sr-Cyrl-BA"/>
              </w:rPr>
              <w:t xml:space="preserve">. </w:t>
            </w:r>
            <w:r w:rsidRPr="00992D5E">
              <w:rPr>
                <w:rFonts w:cstheme="minorHAnsi"/>
                <w:lang w:val="sr-Cyrl-BA"/>
              </w:rPr>
              <w:t xml:space="preserve">Објекат Дома здравља Прњавор је током 2020. </w:t>
            </w:r>
            <w:r w:rsidR="003A5D9C">
              <w:rPr>
                <w:rFonts w:cstheme="minorHAnsi"/>
                <w:lang w:val="sr-Cyrl-BA"/>
              </w:rPr>
              <w:t xml:space="preserve">и 2021. </w:t>
            </w:r>
            <w:r w:rsidRPr="00992D5E">
              <w:rPr>
                <w:rFonts w:cstheme="minorHAnsi"/>
                <w:lang w:val="sr-Cyrl-BA"/>
              </w:rPr>
              <w:t xml:space="preserve">године саниран према правилима енергетске ефикасности у шта је уложено око </w:t>
            </w:r>
            <w:r w:rsidR="003A5D9C">
              <w:rPr>
                <w:rFonts w:cstheme="minorHAnsi"/>
                <w:lang w:val="sr-Cyrl-BA"/>
              </w:rPr>
              <w:t>950</w:t>
            </w:r>
            <w:r w:rsidRPr="00992D5E">
              <w:rPr>
                <w:rFonts w:cstheme="minorHAnsi"/>
                <w:lang w:val="sr-Cyrl-BA"/>
              </w:rPr>
              <w:t xml:space="preserve">.000,00 КМ.  </w:t>
            </w:r>
          </w:p>
          <w:p w14:paraId="353DCD12" w14:textId="39AD75C1" w:rsidR="00E03289" w:rsidRPr="00992D5E" w:rsidRDefault="00E03289" w:rsidP="005D50D9">
            <w:pPr>
              <w:jc w:val="both"/>
              <w:rPr>
                <w:lang w:val="sr-Cyrl-BA"/>
              </w:rPr>
            </w:pPr>
            <w:r w:rsidRPr="00992D5E">
              <w:rPr>
                <w:rFonts w:cstheme="minorHAnsi"/>
                <w:lang w:val="sr-Cyrl-BA"/>
              </w:rPr>
              <w:t xml:space="preserve">Поред ЈЗУ Дом здравља Прњавор, становништво општине Прњавор здравствену заштиту може </w:t>
            </w:r>
            <w:proofErr w:type="spellStart"/>
            <w:r w:rsidRPr="00992D5E">
              <w:rPr>
                <w:rFonts w:cstheme="minorHAnsi"/>
                <w:lang w:val="sr-Cyrl-BA"/>
              </w:rPr>
              <w:t>оставрити</w:t>
            </w:r>
            <w:proofErr w:type="spellEnd"/>
            <w:r w:rsidRPr="00992D5E">
              <w:rPr>
                <w:rFonts w:cstheme="minorHAnsi"/>
                <w:lang w:val="sr-Cyrl-BA"/>
              </w:rPr>
              <w:t xml:space="preserve"> и у неколико приватних љекарских и стоматолошких ординација</w:t>
            </w:r>
            <w:r w:rsidR="005D50D9" w:rsidRPr="00992D5E">
              <w:rPr>
                <w:rFonts w:cstheme="minorHAnsi"/>
                <w:lang w:val="sr-Cyrl-BA"/>
              </w:rPr>
              <w:t>.</w:t>
            </w:r>
          </w:p>
          <w:p w14:paraId="43EEC899" w14:textId="46A1B3AB" w:rsidR="00BC79B2" w:rsidRPr="00992D5E" w:rsidRDefault="00E03289" w:rsidP="005D50D9">
            <w:pPr>
              <w:spacing w:after="100"/>
              <w:jc w:val="both"/>
              <w:rPr>
                <w:rFonts w:cstheme="minorHAnsi"/>
                <w:lang w:val="sr-Cyrl-BA"/>
              </w:rPr>
            </w:pPr>
            <w:r w:rsidRPr="00992D5E">
              <w:rPr>
                <w:rFonts w:cstheme="minorHAnsi"/>
                <w:lang w:val="sr-Cyrl-BA"/>
              </w:rPr>
              <w:t>На подручју општине Прњавор ради седам апотека</w:t>
            </w:r>
            <w:r w:rsidR="00817DDC" w:rsidRPr="00992D5E">
              <w:rPr>
                <w:rFonts w:cstheme="minorHAnsi"/>
                <w:lang w:val="sr-Cyrl-BA"/>
              </w:rPr>
              <w:t>.</w:t>
            </w:r>
          </w:p>
        </w:tc>
      </w:tr>
    </w:tbl>
    <w:p w14:paraId="1FAED92A" w14:textId="77777777" w:rsidR="0089301D" w:rsidRPr="00992D5E" w:rsidRDefault="0089301D" w:rsidP="00BE6D2F">
      <w:pPr>
        <w:spacing w:after="0" w:line="240" w:lineRule="auto"/>
        <w:jc w:val="both"/>
        <w:rPr>
          <w:noProof/>
          <w:lang w:val="sr-Cyrl-BA"/>
        </w:rPr>
      </w:pPr>
    </w:p>
    <w:p w14:paraId="6377D2E9" w14:textId="77777777" w:rsidR="0013244B" w:rsidRPr="00992D5E" w:rsidRDefault="0013244B" w:rsidP="00BE6D2F">
      <w:pPr>
        <w:spacing w:after="0" w:line="240" w:lineRule="auto"/>
        <w:jc w:val="both"/>
        <w:rPr>
          <w:noProof/>
          <w:lang w:val="sr-Cyrl-BA"/>
        </w:rPr>
      </w:pPr>
    </w:p>
    <w:p w14:paraId="2533A6BE" w14:textId="07E96F4A" w:rsidR="00BE6D2F" w:rsidRPr="00992D5E" w:rsidRDefault="00D327D3" w:rsidP="00D327D3">
      <w:pPr>
        <w:pStyle w:val="Naslov3"/>
        <w:rPr>
          <w:noProof/>
          <w:sz w:val="22"/>
          <w:szCs w:val="22"/>
          <w:lang w:val="sr-Cyrl-BA"/>
        </w:rPr>
      </w:pPr>
      <w:bookmarkStart w:id="100" w:name="_Toc92743503"/>
      <w:bookmarkStart w:id="101" w:name="_Toc97817750"/>
      <w:r w:rsidRPr="00992D5E">
        <w:rPr>
          <w:noProof/>
          <w:sz w:val="22"/>
          <w:szCs w:val="22"/>
          <w:lang w:val="sr-Cyrl-BA"/>
        </w:rPr>
        <w:t>II.6</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социјалној</w:t>
      </w:r>
      <w:r w:rsidR="00BE6D2F" w:rsidRPr="00992D5E">
        <w:rPr>
          <w:noProof/>
          <w:sz w:val="22"/>
          <w:szCs w:val="22"/>
          <w:lang w:val="sr-Cyrl-BA"/>
        </w:rPr>
        <w:t xml:space="preserve"> </w:t>
      </w:r>
      <w:r w:rsidR="001B6249" w:rsidRPr="00992D5E">
        <w:rPr>
          <w:noProof/>
          <w:sz w:val="22"/>
          <w:szCs w:val="22"/>
          <w:lang w:val="sr-Cyrl-BA"/>
        </w:rPr>
        <w:t>заштит</w:t>
      </w:r>
      <w:bookmarkEnd w:id="100"/>
      <w:r w:rsidR="001B6249" w:rsidRPr="00992D5E">
        <w:rPr>
          <w:noProof/>
          <w:sz w:val="22"/>
          <w:szCs w:val="22"/>
          <w:lang w:val="sr-Cyrl-BA"/>
        </w:rPr>
        <w:t>и</w:t>
      </w:r>
      <w:bookmarkEnd w:id="101"/>
    </w:p>
    <w:p w14:paraId="010D0932" w14:textId="30599707" w:rsidR="0013244B" w:rsidRPr="00BB0A00" w:rsidRDefault="0013244B" w:rsidP="00BB0A00">
      <w:pPr>
        <w:spacing w:after="0" w:line="240" w:lineRule="auto"/>
        <w:jc w:val="both"/>
        <w:rPr>
          <w:b/>
          <w:bCs/>
          <w:i/>
          <w:iCs/>
          <w:noProof/>
          <w:lang w:val="sr-Cyrl-BA"/>
        </w:rPr>
      </w:pPr>
      <w:r w:rsidRPr="00992D5E">
        <w:rPr>
          <w:rFonts w:cstheme="minorHAnsi"/>
          <w:lang w:val="sr-Cyrl-BA"/>
        </w:rPr>
        <w:t xml:space="preserve">Центар за социјални рад Прњавор основала је Скупштина општине Прњавор као установу социјалне заштите са јавним </w:t>
      </w:r>
      <w:proofErr w:type="spellStart"/>
      <w:r w:rsidRPr="00992D5E">
        <w:rPr>
          <w:rFonts w:cstheme="minorHAnsi"/>
          <w:lang w:val="sr-Cyrl-BA"/>
        </w:rPr>
        <w:t>овлаштењима</w:t>
      </w:r>
      <w:proofErr w:type="spellEnd"/>
      <w:r w:rsidRPr="00992D5E">
        <w:rPr>
          <w:rFonts w:cstheme="minorHAnsi"/>
          <w:lang w:val="sr-Cyrl-BA"/>
        </w:rPr>
        <w:t xml:space="preserve"> у области социјалне, дјечије, породичне заштите и старатељства, </w:t>
      </w:r>
      <w:r w:rsidRPr="00992D5E">
        <w:rPr>
          <w:rFonts w:cstheme="minorHAnsi"/>
          <w:lang w:val="sr-Cyrl-BA"/>
        </w:rPr>
        <w:lastRenderedPageBreak/>
        <w:t>извршавања васпитних мјера и мјера заштитног надзора, те установу за обављање услуга социјалног рада без  смјештаја.</w:t>
      </w:r>
    </w:p>
    <w:p w14:paraId="7F29C415" w14:textId="18912FAF"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Основну дјелатност Центра представљају непосредни облици социјалне, дјечије и породичне заштите.                                         </w:t>
      </w:r>
    </w:p>
    <w:p w14:paraId="7AFC0A1D" w14:textId="1C300504"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Поред ЈУ Центра за социјални рад Прњавор, као установе социјалне заштите  постоје  још  двије  установе социјалне заштите на </w:t>
      </w:r>
      <w:proofErr w:type="spellStart"/>
      <w:r w:rsidRPr="00992D5E">
        <w:rPr>
          <w:rFonts w:cstheme="minorHAnsi"/>
          <w:lang w:val="sr-Cyrl-BA"/>
        </w:rPr>
        <w:t>подручију</w:t>
      </w:r>
      <w:proofErr w:type="spellEnd"/>
      <w:r w:rsidRPr="00992D5E">
        <w:rPr>
          <w:rFonts w:cstheme="minorHAnsi"/>
          <w:lang w:val="sr-Cyrl-BA"/>
        </w:rPr>
        <w:t xml:space="preserve">  општине. Услуге  смјештаја  старих  лица  пружају два  дома  за  стара  лица и то  "Наша кућа </w:t>
      </w:r>
      <w:proofErr w:type="spellStart"/>
      <w:r w:rsidRPr="00992D5E">
        <w:rPr>
          <w:rFonts w:cstheme="minorHAnsi"/>
          <w:lang w:val="sr-Cyrl-BA"/>
        </w:rPr>
        <w:t>Шпанић</w:t>
      </w:r>
      <w:proofErr w:type="spellEnd"/>
      <w:r w:rsidRPr="00992D5E">
        <w:rPr>
          <w:rFonts w:cstheme="minorHAnsi"/>
          <w:lang w:val="sr-Cyrl-BA"/>
        </w:rPr>
        <w:t xml:space="preserve">" који  има  смјештајни капацитет од 20 корисника  и "Кућа </w:t>
      </w:r>
      <w:proofErr w:type="spellStart"/>
      <w:r w:rsidRPr="00992D5E">
        <w:rPr>
          <w:rFonts w:cstheme="minorHAnsi"/>
          <w:lang w:val="sr-Cyrl-BA"/>
        </w:rPr>
        <w:t>његе</w:t>
      </w:r>
      <w:proofErr w:type="spellEnd"/>
      <w:r w:rsidRPr="00992D5E">
        <w:rPr>
          <w:rFonts w:cstheme="minorHAnsi"/>
          <w:lang w:val="sr-Cyrl-BA"/>
        </w:rPr>
        <w:t xml:space="preserve"> </w:t>
      </w:r>
      <w:proofErr w:type="spellStart"/>
      <w:r w:rsidRPr="00992D5E">
        <w:rPr>
          <w:rFonts w:cstheme="minorHAnsi"/>
          <w:lang w:val="sr-Cyrl-BA"/>
        </w:rPr>
        <w:t>Сандић</w:t>
      </w:r>
      <w:proofErr w:type="spellEnd"/>
      <w:r w:rsidRPr="00992D5E">
        <w:rPr>
          <w:rFonts w:cstheme="minorHAnsi"/>
          <w:lang w:val="sr-Cyrl-BA"/>
        </w:rPr>
        <w:t xml:space="preserve">" са капацитетом од 40 лежајева. </w:t>
      </w:r>
    </w:p>
    <w:p w14:paraId="321CFFD5" w14:textId="62013B7C" w:rsidR="0013244B" w:rsidRPr="00992D5E" w:rsidRDefault="0013244B" w:rsidP="0013244B">
      <w:pPr>
        <w:spacing w:after="100" w:line="240" w:lineRule="auto"/>
        <w:jc w:val="both"/>
        <w:rPr>
          <w:rFonts w:cstheme="minorHAnsi"/>
          <w:lang w:val="sr-Cyrl-BA"/>
        </w:rPr>
      </w:pPr>
      <w:r w:rsidRPr="00992D5E">
        <w:rPr>
          <w:rFonts w:cstheme="minorHAnsi"/>
          <w:lang w:val="sr-Cyrl-BA"/>
        </w:rPr>
        <w:t>Центар за социјални рад Прњавор је  у сарадњи са UNICEF-</w:t>
      </w:r>
      <w:proofErr w:type="spellStart"/>
      <w:r w:rsidRPr="00992D5E">
        <w:rPr>
          <w:rFonts w:cstheme="minorHAnsi"/>
          <w:lang w:val="sr-Cyrl-BA"/>
        </w:rPr>
        <w:t>оm</w:t>
      </w:r>
      <w:proofErr w:type="spellEnd"/>
      <w:r w:rsidRPr="00992D5E">
        <w:rPr>
          <w:rFonts w:cstheme="minorHAnsi"/>
          <w:lang w:val="sr-Cyrl-BA"/>
        </w:rPr>
        <w:t xml:space="preserve"> био иницијатор и носилац активности око оснивања Дневног центра за дјецу са сметњама у развоју који је  31.01.2013. званично почео са радом. Дневни  центар  је током  протеклих  година  пружао  услугу рехабилитације и боравка дјеце  са  сметњама у  развоју, а</w:t>
      </w:r>
      <w:r w:rsidR="00116189" w:rsidRPr="00992D5E">
        <w:rPr>
          <w:rFonts w:cstheme="minorHAnsi"/>
          <w:lang w:val="sr-Cyrl-BA"/>
        </w:rPr>
        <w:t xml:space="preserve"> </w:t>
      </w:r>
      <w:r w:rsidRPr="00992D5E">
        <w:rPr>
          <w:rFonts w:cstheme="minorHAnsi"/>
          <w:lang w:val="sr-Cyrl-BA"/>
        </w:rPr>
        <w:t xml:space="preserve">средства за финансирање ове услуге су </w:t>
      </w:r>
      <w:proofErr w:type="spellStart"/>
      <w:r w:rsidRPr="00992D5E">
        <w:rPr>
          <w:rFonts w:cstheme="minorHAnsi"/>
          <w:lang w:val="sr-Cyrl-BA"/>
        </w:rPr>
        <w:t>обезбијеђена</w:t>
      </w:r>
      <w:proofErr w:type="spellEnd"/>
      <w:r w:rsidRPr="00992D5E">
        <w:rPr>
          <w:rFonts w:cstheme="minorHAnsi"/>
          <w:lang w:val="sr-Cyrl-BA"/>
        </w:rPr>
        <w:t xml:space="preserve"> у буџету  општине  Прњавор. </w:t>
      </w:r>
    </w:p>
    <w:p w14:paraId="1D8F6D9D" w14:textId="37E89A75" w:rsidR="0013244B" w:rsidRDefault="00D1296A" w:rsidP="0013244B">
      <w:pPr>
        <w:spacing w:after="100" w:line="240" w:lineRule="auto"/>
        <w:jc w:val="both"/>
        <w:rPr>
          <w:rFonts w:cstheme="minorHAnsi"/>
          <w:lang w:val="sr-Cyrl-BA"/>
        </w:rPr>
      </w:pPr>
      <w:r w:rsidRPr="00992D5E">
        <w:rPr>
          <w:rFonts w:cstheme="minorHAnsi"/>
          <w:lang w:val="sr-Cyrl-BA"/>
        </w:rPr>
        <w:t>П</w:t>
      </w:r>
      <w:r w:rsidR="0013244B" w:rsidRPr="00992D5E">
        <w:rPr>
          <w:rFonts w:cstheme="minorHAnsi"/>
          <w:lang w:val="sr-Cyrl-BA"/>
        </w:rPr>
        <w:t xml:space="preserve">римјетан  је  </w:t>
      </w:r>
      <w:r w:rsidRPr="00992D5E">
        <w:rPr>
          <w:rFonts w:cstheme="minorHAnsi"/>
          <w:lang w:val="sr-Cyrl-BA"/>
        </w:rPr>
        <w:t>сталан</w:t>
      </w:r>
      <w:r w:rsidR="0013244B" w:rsidRPr="00992D5E">
        <w:rPr>
          <w:rFonts w:cstheme="minorHAnsi"/>
          <w:lang w:val="sr-Cyrl-BA"/>
        </w:rPr>
        <w:t xml:space="preserve"> пораст броја  становника  општине за  које  Центар  пружа  неку  од  услуга у складу са законом  или  лица која остварују неко од права из закона о социјалној и дјечијој заштити.</w:t>
      </w:r>
    </w:p>
    <w:p w14:paraId="717A54CA" w14:textId="77777777" w:rsidR="00BC244C" w:rsidRPr="00992D5E" w:rsidRDefault="00BC244C" w:rsidP="0013244B">
      <w:pPr>
        <w:spacing w:after="100" w:line="240" w:lineRule="auto"/>
        <w:jc w:val="both"/>
        <w:rPr>
          <w:rFonts w:cstheme="minorHAnsi"/>
          <w:lang w:val="sr-Cyrl-BA"/>
        </w:rPr>
      </w:pPr>
    </w:p>
    <w:p w14:paraId="030F6D56" w14:textId="688906F5" w:rsidR="006B3D2E" w:rsidRPr="00992D5E" w:rsidRDefault="006B3D2E" w:rsidP="007F5C99">
      <w:pPr>
        <w:spacing w:after="100" w:line="240" w:lineRule="auto"/>
        <w:jc w:val="center"/>
        <w:rPr>
          <w:rFonts w:cstheme="minorHAnsi"/>
          <w:b/>
          <w:bCs/>
          <w:lang w:val="sr-Cyrl-BA"/>
        </w:rPr>
      </w:pPr>
      <w:r w:rsidRPr="00992D5E">
        <w:rPr>
          <w:rFonts w:cstheme="minorHAnsi"/>
          <w:b/>
          <w:bCs/>
          <w:lang w:val="sr-Cyrl-BA"/>
        </w:rPr>
        <w:t>Табела: Корисници права и услуга Центра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82"/>
        <w:gridCol w:w="1509"/>
        <w:gridCol w:w="1508"/>
        <w:gridCol w:w="1872"/>
        <w:gridCol w:w="1599"/>
      </w:tblGrid>
      <w:tr w:rsidR="0013244B" w:rsidRPr="00992D5E" w14:paraId="3845A48A"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26CF4B5" w14:textId="77777777" w:rsidR="0013244B" w:rsidRPr="00992D5E" w:rsidRDefault="0013244B" w:rsidP="0013244B">
            <w:pPr>
              <w:jc w:val="both"/>
              <w:rPr>
                <w:rFonts w:cstheme="minorHAnsi"/>
                <w:b/>
                <w:bCs/>
                <w:sz w:val="20"/>
                <w:szCs w:val="20"/>
                <w:lang w:val="sr-Cyrl-BA"/>
              </w:rPr>
            </w:pPr>
          </w:p>
        </w:tc>
        <w:tc>
          <w:tcPr>
            <w:tcW w:w="821" w:type="pct"/>
            <w:shd w:val="clear" w:color="auto" w:fill="70AD47" w:themeFill="accent6"/>
          </w:tcPr>
          <w:p w14:paraId="48F480F8"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783" w:type="pct"/>
            <w:shd w:val="clear" w:color="auto" w:fill="70AD47" w:themeFill="accent6"/>
          </w:tcPr>
          <w:p w14:paraId="6704934A"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2017</w:t>
            </w:r>
          </w:p>
        </w:tc>
        <w:tc>
          <w:tcPr>
            <w:tcW w:w="783" w:type="pct"/>
            <w:shd w:val="clear" w:color="auto" w:fill="70AD47" w:themeFill="accent6"/>
          </w:tcPr>
          <w:p w14:paraId="35937EFC"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972" w:type="pct"/>
            <w:shd w:val="clear" w:color="auto" w:fill="70AD47" w:themeFill="accent6"/>
          </w:tcPr>
          <w:p w14:paraId="767B621C"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2019</w:t>
            </w:r>
          </w:p>
        </w:tc>
        <w:tc>
          <w:tcPr>
            <w:tcW w:w="830" w:type="pct"/>
            <w:shd w:val="clear" w:color="auto" w:fill="70AD47" w:themeFill="accent6"/>
          </w:tcPr>
          <w:p w14:paraId="766FC0D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66FA50C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62C61108" w14:textId="6C065A70"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 xml:space="preserve">Број  корисника услуга и права </w:t>
            </w:r>
          </w:p>
        </w:tc>
        <w:tc>
          <w:tcPr>
            <w:tcW w:w="821" w:type="pct"/>
          </w:tcPr>
          <w:p w14:paraId="63884402"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20757</w:t>
            </w:r>
          </w:p>
        </w:tc>
        <w:tc>
          <w:tcPr>
            <w:cnfStyle w:val="000010000000" w:firstRow="0" w:lastRow="0" w:firstColumn="0" w:lastColumn="0" w:oddVBand="1" w:evenVBand="0" w:oddHBand="0" w:evenHBand="0" w:firstRowFirstColumn="0" w:firstRowLastColumn="0" w:lastRowFirstColumn="0" w:lastRowLastColumn="0"/>
            <w:tcW w:w="783" w:type="pct"/>
          </w:tcPr>
          <w:p w14:paraId="7DA5F456"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20400</w:t>
            </w:r>
          </w:p>
        </w:tc>
        <w:tc>
          <w:tcPr>
            <w:tcW w:w="783" w:type="pct"/>
          </w:tcPr>
          <w:p w14:paraId="629B91DC"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21321</w:t>
            </w:r>
          </w:p>
        </w:tc>
        <w:tc>
          <w:tcPr>
            <w:cnfStyle w:val="000010000000" w:firstRow="0" w:lastRow="0" w:firstColumn="0" w:lastColumn="0" w:oddVBand="1" w:evenVBand="0" w:oddHBand="0" w:evenHBand="0" w:firstRowFirstColumn="0" w:firstRowLastColumn="0" w:lastRowFirstColumn="0" w:lastRowLastColumn="0"/>
            <w:tcW w:w="972" w:type="pct"/>
          </w:tcPr>
          <w:p w14:paraId="05378043"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22316</w:t>
            </w:r>
          </w:p>
        </w:tc>
        <w:tc>
          <w:tcPr>
            <w:tcW w:w="830" w:type="pct"/>
          </w:tcPr>
          <w:p w14:paraId="3D404DED"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22467</w:t>
            </w:r>
          </w:p>
        </w:tc>
      </w:tr>
      <w:tr w:rsidR="0013244B" w:rsidRPr="00992D5E" w14:paraId="6A47FB66"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BFA5177" w14:textId="77777777"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w:t>
            </w:r>
          </w:p>
        </w:tc>
        <w:tc>
          <w:tcPr>
            <w:tcW w:w="821" w:type="pct"/>
          </w:tcPr>
          <w:p w14:paraId="3D141447"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cnfStyle w:val="000010000000" w:firstRow="0" w:lastRow="0" w:firstColumn="0" w:lastColumn="0" w:oddVBand="1" w:evenVBand="0" w:oddHBand="0" w:evenHBand="0" w:firstRowFirstColumn="0" w:firstRowLastColumn="0" w:lastRowFirstColumn="0" w:lastRowLastColumn="0"/>
            <w:tcW w:w="783" w:type="pct"/>
          </w:tcPr>
          <w:p w14:paraId="465ABDA9"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59%</w:t>
            </w:r>
          </w:p>
        </w:tc>
        <w:tc>
          <w:tcPr>
            <w:tcW w:w="783" w:type="pct"/>
          </w:tcPr>
          <w:p w14:paraId="222ADC61"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cnfStyle w:val="000010000000" w:firstRow="0" w:lastRow="0" w:firstColumn="0" w:lastColumn="0" w:oddVBand="1" w:evenVBand="0" w:oddHBand="0" w:evenHBand="0" w:firstRowFirstColumn="0" w:firstRowLastColumn="0" w:lastRowFirstColumn="0" w:lastRowLastColumn="0"/>
            <w:tcW w:w="972" w:type="pct"/>
          </w:tcPr>
          <w:p w14:paraId="615542DD"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65%</w:t>
            </w:r>
          </w:p>
        </w:tc>
        <w:tc>
          <w:tcPr>
            <w:tcW w:w="830" w:type="pct"/>
          </w:tcPr>
          <w:p w14:paraId="1EF2F90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bl>
    <w:p w14:paraId="6367FC7E" w14:textId="2D662D7D" w:rsidR="006B3D2E" w:rsidRPr="00992D5E" w:rsidRDefault="007F5C99" w:rsidP="0013244B">
      <w:pPr>
        <w:tabs>
          <w:tab w:val="left" w:pos="2640"/>
        </w:tabs>
        <w:spacing w:after="100" w:line="240" w:lineRule="auto"/>
        <w:rPr>
          <w:rFonts w:cstheme="minorHAnsi"/>
          <w:i/>
          <w:iCs/>
          <w:lang w:val="sr-Cyrl-BA"/>
        </w:rPr>
      </w:pPr>
      <w:r w:rsidRPr="00992D5E">
        <w:rPr>
          <w:rFonts w:cstheme="minorHAnsi"/>
          <w:i/>
          <w:iCs/>
          <w:lang w:val="sr-Cyrl-BA"/>
        </w:rPr>
        <w:t>Извор: Центар за соци</w:t>
      </w:r>
      <w:r w:rsidR="0093161E" w:rsidRPr="00992D5E">
        <w:rPr>
          <w:rFonts w:cstheme="minorHAnsi"/>
          <w:i/>
          <w:iCs/>
          <w:lang w:val="sr-Cyrl-BA"/>
        </w:rPr>
        <w:t>ј</w:t>
      </w:r>
      <w:r w:rsidRPr="00992D5E">
        <w:rPr>
          <w:rFonts w:cstheme="minorHAnsi"/>
          <w:i/>
          <w:iCs/>
          <w:lang w:val="sr-Cyrl-BA"/>
        </w:rPr>
        <w:t>а</w:t>
      </w:r>
      <w:r w:rsidR="0093161E" w:rsidRPr="00992D5E">
        <w:rPr>
          <w:rFonts w:cstheme="minorHAnsi"/>
          <w:i/>
          <w:iCs/>
          <w:lang w:val="sr-Cyrl-BA"/>
        </w:rPr>
        <w:t>л</w:t>
      </w:r>
      <w:r w:rsidRPr="00992D5E">
        <w:rPr>
          <w:rFonts w:cstheme="minorHAnsi"/>
          <w:i/>
          <w:iCs/>
          <w:lang w:val="sr-Cyrl-BA"/>
        </w:rPr>
        <w:t>ни рад Прњавор</w:t>
      </w:r>
    </w:p>
    <w:p w14:paraId="7DE1C8E0" w14:textId="1DD897B4" w:rsidR="0013244B" w:rsidRPr="00992D5E" w:rsidRDefault="006B3D2E" w:rsidP="007F5C99">
      <w:pPr>
        <w:tabs>
          <w:tab w:val="left" w:pos="2640"/>
        </w:tabs>
        <w:spacing w:after="100" w:line="240" w:lineRule="auto"/>
        <w:jc w:val="center"/>
        <w:rPr>
          <w:rFonts w:cstheme="minorHAnsi"/>
          <w:b/>
          <w:bCs/>
          <w:lang w:val="sr-Cyrl-BA"/>
        </w:rPr>
      </w:pPr>
      <w:r w:rsidRPr="00992D5E">
        <w:rPr>
          <w:rFonts w:cstheme="minorHAnsi"/>
          <w:b/>
          <w:bCs/>
          <w:lang w:val="sr-Cyrl-BA"/>
        </w:rPr>
        <w:t>Табела: Новчана давања корисницима од стране Центра за социјални рад  и</w:t>
      </w:r>
      <w:r w:rsidR="007F5C99" w:rsidRPr="00992D5E">
        <w:rPr>
          <w:rFonts w:cstheme="minorHAnsi"/>
          <w:b/>
          <w:bCs/>
          <w:lang w:val="sr-Cyrl-BA"/>
        </w:rPr>
        <w:t xml:space="preserve"> Јавног фонда за дјечију заштиту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99"/>
        <w:gridCol w:w="1599"/>
        <w:gridCol w:w="1865"/>
        <w:gridCol w:w="1510"/>
        <w:gridCol w:w="1631"/>
      </w:tblGrid>
      <w:tr w:rsidR="0013244B" w:rsidRPr="00992D5E" w14:paraId="46632B52"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495A819" w14:textId="77777777" w:rsidR="0013244B" w:rsidRPr="00992D5E" w:rsidRDefault="0013244B" w:rsidP="003D319C">
            <w:pPr>
              <w:tabs>
                <w:tab w:val="left" w:pos="2640"/>
              </w:tabs>
              <w:rPr>
                <w:rFonts w:cstheme="minorHAnsi"/>
                <w:b/>
                <w:bCs/>
                <w:sz w:val="20"/>
                <w:szCs w:val="20"/>
                <w:lang w:val="sr-Cyrl-BA"/>
              </w:rPr>
            </w:pPr>
          </w:p>
        </w:tc>
        <w:tc>
          <w:tcPr>
            <w:tcW w:w="830" w:type="pct"/>
            <w:shd w:val="clear" w:color="auto" w:fill="70AD47" w:themeFill="accent6"/>
          </w:tcPr>
          <w:p w14:paraId="1C5E9B74"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830" w:type="pct"/>
            <w:shd w:val="clear" w:color="auto" w:fill="70AD47" w:themeFill="accent6"/>
          </w:tcPr>
          <w:p w14:paraId="747E78D8"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2017</w:t>
            </w:r>
          </w:p>
        </w:tc>
        <w:tc>
          <w:tcPr>
            <w:tcW w:w="968" w:type="pct"/>
            <w:shd w:val="clear" w:color="auto" w:fill="70AD47" w:themeFill="accent6"/>
          </w:tcPr>
          <w:p w14:paraId="32EEF027"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784" w:type="pct"/>
            <w:shd w:val="clear" w:color="auto" w:fill="70AD47" w:themeFill="accent6"/>
          </w:tcPr>
          <w:p w14:paraId="137FE169"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2019</w:t>
            </w:r>
          </w:p>
        </w:tc>
        <w:tc>
          <w:tcPr>
            <w:tcW w:w="847" w:type="pct"/>
            <w:shd w:val="clear" w:color="auto" w:fill="70AD47" w:themeFill="accent6"/>
          </w:tcPr>
          <w:p w14:paraId="2BF7396F"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2C787BD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6581B404"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 xml:space="preserve">Број  корисника новчаних давања од стране општине </w:t>
            </w:r>
          </w:p>
        </w:tc>
        <w:tc>
          <w:tcPr>
            <w:tcW w:w="830" w:type="pct"/>
          </w:tcPr>
          <w:p w14:paraId="3BE3E561"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2201</w:t>
            </w:r>
          </w:p>
        </w:tc>
        <w:tc>
          <w:tcPr>
            <w:cnfStyle w:val="000010000000" w:firstRow="0" w:lastRow="0" w:firstColumn="0" w:lastColumn="0" w:oddVBand="1" w:evenVBand="0" w:oddHBand="0" w:evenHBand="0" w:firstRowFirstColumn="0" w:firstRowLastColumn="0" w:lastRowFirstColumn="0" w:lastRowLastColumn="0"/>
            <w:tcW w:w="830" w:type="pct"/>
          </w:tcPr>
          <w:p w14:paraId="30E3919B"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2278</w:t>
            </w:r>
          </w:p>
        </w:tc>
        <w:tc>
          <w:tcPr>
            <w:tcW w:w="968" w:type="pct"/>
          </w:tcPr>
          <w:p w14:paraId="2555B93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2313</w:t>
            </w:r>
          </w:p>
        </w:tc>
        <w:tc>
          <w:tcPr>
            <w:cnfStyle w:val="000010000000" w:firstRow="0" w:lastRow="0" w:firstColumn="0" w:lastColumn="0" w:oddVBand="1" w:evenVBand="0" w:oddHBand="0" w:evenHBand="0" w:firstRowFirstColumn="0" w:firstRowLastColumn="0" w:lastRowFirstColumn="0" w:lastRowLastColumn="0"/>
            <w:tcW w:w="784" w:type="pct"/>
          </w:tcPr>
          <w:p w14:paraId="64AEEE2F"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2412</w:t>
            </w:r>
          </w:p>
        </w:tc>
        <w:tc>
          <w:tcPr>
            <w:tcW w:w="847" w:type="pct"/>
          </w:tcPr>
          <w:p w14:paraId="25F4694D"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2469</w:t>
            </w:r>
          </w:p>
        </w:tc>
      </w:tr>
      <w:tr w:rsidR="0013244B" w:rsidRPr="00992D5E" w14:paraId="30769AB8"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5341B9C"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5B13F91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w:t>
            </w:r>
          </w:p>
        </w:tc>
        <w:tc>
          <w:tcPr>
            <w:cnfStyle w:val="000010000000" w:firstRow="0" w:lastRow="0" w:firstColumn="0" w:lastColumn="0" w:oddVBand="1" w:evenVBand="0" w:oddHBand="0" w:evenHBand="0" w:firstRowFirstColumn="0" w:firstRowLastColumn="0" w:lastRowFirstColumn="0" w:lastRowLastColumn="0"/>
            <w:tcW w:w="830" w:type="pct"/>
          </w:tcPr>
          <w:p w14:paraId="28483496"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6,6%</w:t>
            </w:r>
          </w:p>
        </w:tc>
        <w:tc>
          <w:tcPr>
            <w:tcW w:w="968" w:type="pct"/>
          </w:tcPr>
          <w:p w14:paraId="751625AC" w14:textId="40427E8D"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r w:rsidR="00D7228D" w:rsidRPr="00992D5E">
              <w:rPr>
                <w:rFonts w:cstheme="minorHAnsi"/>
                <w:sz w:val="20"/>
                <w:szCs w:val="20"/>
                <w:lang w:val="sr-Cyrl-BA"/>
              </w:rPr>
              <w:t>,0</w:t>
            </w:r>
            <w:r w:rsidRPr="00992D5E">
              <w:rPr>
                <w:rFonts w:cstheme="minorHAnsi"/>
                <w:sz w:val="20"/>
                <w:szCs w:val="20"/>
                <w:lang w:val="sr-Cyrl-BA"/>
              </w:rPr>
              <w:t>%</w:t>
            </w:r>
          </w:p>
        </w:tc>
        <w:tc>
          <w:tcPr>
            <w:cnfStyle w:val="000010000000" w:firstRow="0" w:lastRow="0" w:firstColumn="0" w:lastColumn="0" w:oddVBand="1" w:evenVBand="0" w:oddHBand="0" w:evenHBand="0" w:firstRowFirstColumn="0" w:firstRowLastColumn="0" w:lastRowFirstColumn="0" w:lastRowLastColumn="0"/>
            <w:tcW w:w="784" w:type="pct"/>
          </w:tcPr>
          <w:p w14:paraId="6DB026C0"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7,1%</w:t>
            </w:r>
          </w:p>
        </w:tc>
        <w:tc>
          <w:tcPr>
            <w:tcW w:w="847" w:type="pct"/>
          </w:tcPr>
          <w:p w14:paraId="19CB89E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w:t>
            </w:r>
          </w:p>
        </w:tc>
      </w:tr>
      <w:tr w:rsidR="0013244B" w:rsidRPr="00992D5E" w14:paraId="670B1F30"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511A4DF9"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Број корисника новчаних давања  од стране ЈФДЗ</w:t>
            </w:r>
          </w:p>
        </w:tc>
        <w:tc>
          <w:tcPr>
            <w:tcW w:w="830" w:type="pct"/>
          </w:tcPr>
          <w:p w14:paraId="792E2E1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924</w:t>
            </w:r>
          </w:p>
        </w:tc>
        <w:tc>
          <w:tcPr>
            <w:cnfStyle w:val="000010000000" w:firstRow="0" w:lastRow="0" w:firstColumn="0" w:lastColumn="0" w:oddVBand="1" w:evenVBand="0" w:oddHBand="0" w:evenHBand="0" w:firstRowFirstColumn="0" w:firstRowLastColumn="0" w:lastRowFirstColumn="0" w:lastRowLastColumn="0"/>
            <w:tcW w:w="830" w:type="pct"/>
          </w:tcPr>
          <w:p w14:paraId="7BAAD9A8"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779</w:t>
            </w:r>
          </w:p>
        </w:tc>
        <w:tc>
          <w:tcPr>
            <w:tcW w:w="968" w:type="pct"/>
          </w:tcPr>
          <w:p w14:paraId="646CEFF3"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c>
          <w:tcPr>
            <w:cnfStyle w:val="000010000000" w:firstRow="0" w:lastRow="0" w:firstColumn="0" w:lastColumn="0" w:oddVBand="1" w:evenVBand="0" w:oddHBand="0" w:evenHBand="0" w:firstRowFirstColumn="0" w:firstRowLastColumn="0" w:lastRowFirstColumn="0" w:lastRowLastColumn="0"/>
            <w:tcW w:w="784" w:type="pct"/>
          </w:tcPr>
          <w:p w14:paraId="423E2919"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837</w:t>
            </w:r>
          </w:p>
        </w:tc>
        <w:tc>
          <w:tcPr>
            <w:tcW w:w="847" w:type="pct"/>
          </w:tcPr>
          <w:p w14:paraId="65BB8C88"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710</w:t>
            </w:r>
          </w:p>
        </w:tc>
      </w:tr>
      <w:tr w:rsidR="0013244B" w:rsidRPr="00992D5E" w14:paraId="73498A50"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30B84FDA"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29DC28C0"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cnfStyle w:val="000010000000" w:firstRow="0" w:lastRow="0" w:firstColumn="0" w:lastColumn="0" w:oddVBand="1" w:evenVBand="0" w:oddHBand="0" w:evenHBand="0" w:firstRowFirstColumn="0" w:firstRowLastColumn="0" w:lastRowFirstColumn="0" w:lastRowLastColumn="0"/>
            <w:tcW w:w="830" w:type="pct"/>
          </w:tcPr>
          <w:p w14:paraId="7E141D52"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2,3%</w:t>
            </w:r>
          </w:p>
        </w:tc>
        <w:tc>
          <w:tcPr>
            <w:tcW w:w="968" w:type="pct"/>
          </w:tcPr>
          <w:p w14:paraId="64B5CF3E"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cnfStyle w:val="000010000000" w:firstRow="0" w:lastRow="0" w:firstColumn="0" w:lastColumn="0" w:oddVBand="1" w:evenVBand="0" w:oddHBand="0" w:evenHBand="0" w:firstRowFirstColumn="0" w:firstRowLastColumn="0" w:lastRowFirstColumn="0" w:lastRowLastColumn="0"/>
            <w:tcW w:w="784" w:type="pct"/>
          </w:tcPr>
          <w:p w14:paraId="2DDC727D"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w:t>
            </w:r>
          </w:p>
        </w:tc>
        <w:tc>
          <w:tcPr>
            <w:tcW w:w="847" w:type="pct"/>
          </w:tcPr>
          <w:p w14:paraId="7D20EDA3" w14:textId="0C52121A"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D7228D" w:rsidRPr="00992D5E">
              <w:rPr>
                <w:rFonts w:cstheme="minorHAnsi"/>
                <w:sz w:val="20"/>
                <w:szCs w:val="20"/>
                <w:lang w:val="sr-Cyrl-BA"/>
              </w:rPr>
              <w:t>,0</w:t>
            </w:r>
            <w:r w:rsidRPr="00992D5E">
              <w:rPr>
                <w:rFonts w:cstheme="minorHAnsi"/>
                <w:sz w:val="20"/>
                <w:szCs w:val="20"/>
                <w:lang w:val="sr-Cyrl-BA"/>
              </w:rPr>
              <w:t>%</w:t>
            </w:r>
          </w:p>
        </w:tc>
      </w:tr>
    </w:tbl>
    <w:p w14:paraId="7D67D2DF" w14:textId="4C7366AE" w:rsidR="007F5C99" w:rsidRPr="00992D5E" w:rsidRDefault="007F5C99" w:rsidP="00BB0A00">
      <w:pPr>
        <w:tabs>
          <w:tab w:val="left" w:pos="2640"/>
        </w:tabs>
        <w:spacing w:after="0" w:line="240" w:lineRule="auto"/>
        <w:rPr>
          <w:rFonts w:cstheme="minorHAnsi"/>
          <w:i/>
          <w:iCs/>
          <w:lang w:val="sr-Cyrl-BA"/>
        </w:rPr>
      </w:pPr>
      <w:r w:rsidRPr="00992D5E">
        <w:rPr>
          <w:rFonts w:cstheme="minorHAnsi"/>
          <w:i/>
          <w:iCs/>
          <w:lang w:val="sr-Cyrl-BA"/>
        </w:rPr>
        <w:t>Извор: Центар за соција</w:t>
      </w:r>
      <w:r w:rsidR="0093161E" w:rsidRPr="00992D5E">
        <w:rPr>
          <w:rFonts w:cstheme="minorHAnsi"/>
          <w:i/>
          <w:iCs/>
          <w:lang w:val="sr-Cyrl-BA"/>
        </w:rPr>
        <w:t>л</w:t>
      </w:r>
      <w:r w:rsidRPr="00992D5E">
        <w:rPr>
          <w:rFonts w:cstheme="minorHAnsi"/>
          <w:i/>
          <w:iCs/>
          <w:lang w:val="sr-Cyrl-BA"/>
        </w:rPr>
        <w:t>ни рад Прњавор</w:t>
      </w:r>
    </w:p>
    <w:p w14:paraId="2A5C935C" w14:textId="77777777" w:rsidR="009D724E" w:rsidRPr="00992D5E" w:rsidRDefault="009D724E" w:rsidP="00BB0A00">
      <w:pPr>
        <w:spacing w:after="0" w:line="240" w:lineRule="auto"/>
        <w:jc w:val="both"/>
        <w:rPr>
          <w:rFonts w:cstheme="minorHAnsi"/>
          <w:lang w:val="sr-Cyrl-BA"/>
        </w:rPr>
      </w:pPr>
    </w:p>
    <w:p w14:paraId="298E9256" w14:textId="6C699A97"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Центру  је  тренутно  </w:t>
      </w:r>
      <w:proofErr w:type="spellStart"/>
      <w:r w:rsidRPr="00992D5E">
        <w:rPr>
          <w:rFonts w:cstheme="minorHAnsi"/>
          <w:lang w:val="sr-Cyrl-BA"/>
        </w:rPr>
        <w:t>запоселних</w:t>
      </w:r>
      <w:proofErr w:type="spellEnd"/>
      <w:r w:rsidRPr="00992D5E">
        <w:rPr>
          <w:rFonts w:cstheme="minorHAnsi"/>
          <w:lang w:val="sr-Cyrl-BA"/>
        </w:rPr>
        <w:t xml:space="preserve">  13 радника,  од  чега  је  8 стручних  радника.  </w:t>
      </w:r>
    </w:p>
    <w:p w14:paraId="5D90B8D8" w14:textId="405DA86C"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складу са Правилником о условима за оснивање установа социјалне заштите и обављање дјелатности  социјалне заштите,  неопходно  је  да  се  повећа  број  стручних  радника на 10. </w:t>
      </w:r>
    </w:p>
    <w:p w14:paraId="14101AE0" w14:textId="3B43FED5" w:rsidR="0013244B" w:rsidRDefault="0013244B" w:rsidP="00BB0A00">
      <w:pPr>
        <w:spacing w:after="0" w:line="240" w:lineRule="auto"/>
        <w:jc w:val="both"/>
        <w:rPr>
          <w:rFonts w:cstheme="minorHAnsi"/>
          <w:lang w:val="sr-Cyrl-BA"/>
        </w:rPr>
      </w:pPr>
      <w:r w:rsidRPr="00992D5E">
        <w:rPr>
          <w:rFonts w:cstheme="minorHAnsi"/>
          <w:lang w:val="sr-Cyrl-BA"/>
        </w:rPr>
        <w:t xml:space="preserve">Центар  за  социјални  рад  Прњавор  има  донесен  акт  везано за  поступање у  кризним  ситуацијама,  изазваним   пандемијом  вируса. Планом  </w:t>
      </w:r>
      <w:proofErr w:type="spellStart"/>
      <w:r w:rsidRPr="00992D5E">
        <w:rPr>
          <w:rFonts w:cstheme="minorHAnsi"/>
          <w:lang w:val="sr-Cyrl-BA"/>
        </w:rPr>
        <w:t>деловања</w:t>
      </w:r>
      <w:proofErr w:type="spellEnd"/>
      <w:r w:rsidRPr="00992D5E">
        <w:rPr>
          <w:rFonts w:cstheme="minorHAnsi"/>
          <w:lang w:val="sr-Cyrl-BA"/>
        </w:rPr>
        <w:t xml:space="preserve">  предвиђено  је и ангажовање  волонтера,  те  увезивање  са  невладиним  сектором. Центар  посједује  адекватну  рачунарску  опрему и  теренске  аутомобиле, организовано  дежурство, </w:t>
      </w:r>
      <w:proofErr w:type="spellStart"/>
      <w:r w:rsidRPr="00992D5E">
        <w:rPr>
          <w:rFonts w:cstheme="minorHAnsi"/>
          <w:lang w:val="sr-Cyrl-BA"/>
        </w:rPr>
        <w:t>обученe</w:t>
      </w:r>
      <w:proofErr w:type="spellEnd"/>
      <w:r w:rsidRPr="00992D5E">
        <w:rPr>
          <w:rFonts w:cstheme="minorHAnsi"/>
          <w:lang w:val="sr-Cyrl-BA"/>
        </w:rPr>
        <w:t xml:space="preserve">  стручњаке  за  пружање  психолошке подршке  лицима која су захваћена кризном ситуацијом, међутим  уочава  се  да  су  </w:t>
      </w:r>
      <w:proofErr w:type="spellStart"/>
      <w:r w:rsidRPr="00992D5E">
        <w:rPr>
          <w:rFonts w:cstheme="minorHAnsi"/>
          <w:lang w:val="sr-Cyrl-BA"/>
        </w:rPr>
        <w:t>недовољани</w:t>
      </w:r>
      <w:proofErr w:type="spellEnd"/>
      <w:r w:rsidRPr="00992D5E">
        <w:rPr>
          <w:rFonts w:cstheme="minorHAnsi"/>
          <w:lang w:val="sr-Cyrl-BA"/>
        </w:rPr>
        <w:t xml:space="preserve">   кадровски капацитети  да  би  се   ниво  дјеловања  подигао  на  виши  ниво,  посебно  ако  анализира</w:t>
      </w:r>
      <w:r w:rsidR="00D94407" w:rsidRPr="00992D5E">
        <w:rPr>
          <w:rFonts w:cstheme="minorHAnsi"/>
          <w:lang w:val="sr-Cyrl-BA"/>
        </w:rPr>
        <w:t>м</w:t>
      </w:r>
      <w:r w:rsidRPr="00992D5E">
        <w:rPr>
          <w:rFonts w:cstheme="minorHAnsi"/>
          <w:lang w:val="sr-Cyrl-BA"/>
        </w:rPr>
        <w:t>о  податак да  је у 2019</w:t>
      </w:r>
      <w:r w:rsidR="009A3B5E" w:rsidRPr="00992D5E">
        <w:rPr>
          <w:rFonts w:cstheme="minorHAnsi"/>
          <w:lang w:val="sr-Cyrl-BA"/>
        </w:rPr>
        <w:t>.</w:t>
      </w:r>
      <w:r w:rsidRPr="00992D5E">
        <w:rPr>
          <w:rFonts w:cstheme="minorHAnsi"/>
          <w:lang w:val="sr-Cyrl-BA"/>
        </w:rPr>
        <w:t xml:space="preserve"> и 2020</w:t>
      </w:r>
      <w:r w:rsidR="009A3B5E" w:rsidRPr="00992D5E">
        <w:rPr>
          <w:rFonts w:cstheme="minorHAnsi"/>
          <w:lang w:val="sr-Cyrl-BA"/>
        </w:rPr>
        <w:t>.</w:t>
      </w:r>
      <w:r w:rsidRPr="00992D5E">
        <w:rPr>
          <w:rFonts w:cstheme="minorHAnsi"/>
          <w:lang w:val="sr-Cyrl-BA"/>
        </w:rPr>
        <w:t xml:space="preserve">  години  65 % становништва  користило  неку  од  услуга   Центра  за  социјални ра</w:t>
      </w:r>
      <w:r w:rsidR="009A3B5E" w:rsidRPr="00992D5E">
        <w:rPr>
          <w:rFonts w:cstheme="minorHAnsi"/>
          <w:lang w:val="sr-Cyrl-BA"/>
        </w:rPr>
        <w:t>д</w:t>
      </w:r>
      <w:r w:rsidRPr="00992D5E">
        <w:rPr>
          <w:rFonts w:cstheme="minorHAnsi"/>
          <w:lang w:val="sr-Cyrl-BA"/>
        </w:rPr>
        <w:t>.</w:t>
      </w:r>
    </w:p>
    <w:p w14:paraId="3A940A18" w14:textId="7D13C4DC" w:rsidR="00BB0A00" w:rsidRDefault="00BB0A00" w:rsidP="00BB0A00">
      <w:pPr>
        <w:spacing w:after="0" w:line="240" w:lineRule="auto"/>
        <w:jc w:val="both"/>
        <w:rPr>
          <w:rFonts w:cstheme="minorHAnsi"/>
          <w:lang w:val="sr-Cyrl-BA"/>
        </w:rPr>
      </w:pPr>
    </w:p>
    <w:p w14:paraId="7A74394F" w14:textId="77777777" w:rsidR="00BC244C" w:rsidRPr="00992D5E" w:rsidRDefault="00BC244C" w:rsidP="00BB0A00">
      <w:pPr>
        <w:spacing w:after="0" w:line="240" w:lineRule="auto"/>
        <w:jc w:val="both"/>
        <w:rPr>
          <w:rFonts w:cstheme="minorHAnsi"/>
          <w:lang w:val="sr-Cyrl-BA"/>
        </w:rPr>
      </w:pPr>
    </w:p>
    <w:p w14:paraId="6535007C" w14:textId="77777777" w:rsidR="0013244B" w:rsidRPr="00E83E41" w:rsidRDefault="0013244B" w:rsidP="00BB0A00">
      <w:pPr>
        <w:spacing w:after="0" w:line="240" w:lineRule="auto"/>
        <w:jc w:val="both"/>
        <w:rPr>
          <w:rFonts w:cstheme="minorHAnsi"/>
          <w:i/>
          <w:iCs/>
          <w:lang w:val="sr-Cyrl-BA"/>
        </w:rPr>
      </w:pPr>
      <w:r w:rsidRPr="00E83E41">
        <w:rPr>
          <w:rFonts w:cstheme="minorHAnsi"/>
          <w:i/>
          <w:iCs/>
          <w:lang w:val="sr-Cyrl-BA"/>
        </w:rPr>
        <w:lastRenderedPageBreak/>
        <w:t xml:space="preserve">Анализа  потреба  рањивих   група  </w:t>
      </w:r>
      <w:proofErr w:type="spellStart"/>
      <w:r w:rsidRPr="00E83E41">
        <w:rPr>
          <w:rFonts w:cstheme="minorHAnsi"/>
          <w:i/>
          <w:iCs/>
          <w:lang w:val="sr-Cyrl-BA"/>
        </w:rPr>
        <w:t>становништа</w:t>
      </w:r>
      <w:proofErr w:type="spellEnd"/>
    </w:p>
    <w:p w14:paraId="37F80739" w14:textId="77777777"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Дневни центар  Невен  пружа  </w:t>
      </w:r>
      <w:proofErr w:type="spellStart"/>
      <w:r w:rsidRPr="00992D5E">
        <w:rPr>
          <w:rFonts w:cstheme="minorHAnsi"/>
          <w:lang w:val="sr-Cyrl-BA"/>
        </w:rPr>
        <w:t>усугу</w:t>
      </w:r>
      <w:proofErr w:type="spellEnd"/>
      <w:r w:rsidRPr="00992D5E">
        <w:rPr>
          <w:rFonts w:cstheme="minorHAnsi"/>
          <w:lang w:val="sr-Cyrl-BA"/>
        </w:rPr>
        <w:t xml:space="preserve">  дневне  </w:t>
      </w:r>
      <w:proofErr w:type="spellStart"/>
      <w:r w:rsidRPr="00992D5E">
        <w:rPr>
          <w:rFonts w:cstheme="minorHAnsi"/>
          <w:lang w:val="sr-Cyrl-BA"/>
        </w:rPr>
        <w:t>рехабиитације</w:t>
      </w:r>
      <w:proofErr w:type="spellEnd"/>
      <w:r w:rsidRPr="00992D5E">
        <w:rPr>
          <w:rFonts w:cstheme="minorHAnsi"/>
          <w:lang w:val="sr-Cyrl-BA"/>
        </w:rPr>
        <w:t xml:space="preserve"> и  окупационе  терапије  за   дјецу  са  сметњама у  развоју,  међутим  у нашој  локалној  заједници и је и значајан  број одраслих лица са сметњама у психофизичком функционисању и особа са  инвалидитетом  који  бораве у  својим  породицама и практично  су  искључени  из  друштвеног живота локалне заједнице. Центар у оквиру  својих  могућности  организује  окупљања  и </w:t>
      </w:r>
      <w:proofErr w:type="spellStart"/>
      <w:r w:rsidRPr="00992D5E">
        <w:rPr>
          <w:rFonts w:cstheme="minorHAnsi"/>
          <w:lang w:val="sr-Cyrl-BA"/>
        </w:rPr>
        <w:t>рехабиитационе</w:t>
      </w:r>
      <w:proofErr w:type="spellEnd"/>
      <w:r w:rsidRPr="00992D5E">
        <w:rPr>
          <w:rFonts w:cstheme="minorHAnsi"/>
          <w:lang w:val="sr-Cyrl-BA"/>
        </w:rPr>
        <w:t xml:space="preserve"> активности  за  лица  из  поменуте  категорије  али  је  то  недовољно.</w:t>
      </w:r>
    </w:p>
    <w:p w14:paraId="4139EBF3" w14:textId="1247AD68"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Услугу  коју  пружа  Центар  за  социјални рад дјеци која су васпитно  </w:t>
      </w:r>
      <w:proofErr w:type="spellStart"/>
      <w:r w:rsidRPr="00992D5E">
        <w:rPr>
          <w:rFonts w:cstheme="minorHAnsi"/>
          <w:lang w:val="sr-Cyrl-BA"/>
        </w:rPr>
        <w:t>запуштенa</w:t>
      </w:r>
      <w:proofErr w:type="spellEnd"/>
      <w:r w:rsidRPr="00992D5E">
        <w:rPr>
          <w:rFonts w:cstheme="minorHAnsi"/>
          <w:lang w:val="sr-Cyrl-BA"/>
        </w:rPr>
        <w:t xml:space="preserve"> и занемарена и  њиховима  </w:t>
      </w:r>
      <w:proofErr w:type="spellStart"/>
      <w:r w:rsidRPr="00992D5E">
        <w:rPr>
          <w:rFonts w:cstheme="minorHAnsi"/>
          <w:lang w:val="sr-Cyrl-BA"/>
        </w:rPr>
        <w:t>породицима</w:t>
      </w:r>
      <w:proofErr w:type="spellEnd"/>
      <w:r w:rsidRPr="00992D5E">
        <w:rPr>
          <w:rFonts w:cstheme="minorHAnsi"/>
          <w:lang w:val="sr-Cyrl-BA"/>
        </w:rPr>
        <w:t xml:space="preserve">  је на  нивоу  индивидуалног  рада,  што  је  често  </w:t>
      </w:r>
      <w:proofErr w:type="spellStart"/>
      <w:r w:rsidRPr="00992D5E">
        <w:rPr>
          <w:rFonts w:cstheme="minorHAnsi"/>
          <w:lang w:val="sr-Cyrl-BA"/>
        </w:rPr>
        <w:t>недовољано</w:t>
      </w:r>
      <w:proofErr w:type="spellEnd"/>
      <w:r w:rsidRPr="00992D5E">
        <w:rPr>
          <w:rFonts w:cstheme="minorHAnsi"/>
          <w:lang w:val="sr-Cyrl-BA"/>
        </w:rPr>
        <w:t xml:space="preserve">. Закон  даје  могућност укључивања ове категорије дјеце  у савјетовалишта  или дневне центре за  дјецу и младе,  што  нисмо  у могућности  пружити  на  нивоу наше локалне  заједнице  </w:t>
      </w:r>
      <w:proofErr w:type="spellStart"/>
      <w:r w:rsidRPr="00992D5E">
        <w:rPr>
          <w:rFonts w:cstheme="minorHAnsi"/>
          <w:lang w:val="sr-Cyrl-BA"/>
        </w:rPr>
        <w:t>усљед</w:t>
      </w:r>
      <w:proofErr w:type="spellEnd"/>
      <w:r w:rsidRPr="00992D5E">
        <w:rPr>
          <w:rFonts w:cstheme="minorHAnsi"/>
          <w:lang w:val="sr-Cyrl-BA"/>
        </w:rPr>
        <w:t xml:space="preserve">  недовољних   кадровских  и  просторних  капацитета   нашег  центра. </w:t>
      </w:r>
    </w:p>
    <w:p w14:paraId="661DA5BD" w14:textId="7B8B6C7B"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Стручни  радници  Центра  врше  надзор  над  </w:t>
      </w:r>
      <w:proofErr w:type="spellStart"/>
      <w:r w:rsidRPr="00992D5E">
        <w:rPr>
          <w:rFonts w:cstheme="minorHAnsi"/>
          <w:lang w:val="sr-Cyrl-BA"/>
        </w:rPr>
        <w:t>породицима</w:t>
      </w:r>
      <w:proofErr w:type="spellEnd"/>
      <w:r w:rsidRPr="00992D5E">
        <w:rPr>
          <w:rFonts w:cstheme="minorHAnsi"/>
          <w:lang w:val="sr-Cyrl-BA"/>
        </w:rPr>
        <w:t xml:space="preserve">  гдје  се  препозна  да  је развој дјеце угрожен породичним приликама.  Кроз  стручне  савјете и  посјете  на  терену  настоји се  радити  са  родитељима  на корекцији   њиховог понашања, јачању  родитељских  компетенција  и  едукативни рад са дјецом. За  значајан  број  породица  било би у интересу да се организује  вишечасовни седмични рад са дјецом и  </w:t>
      </w:r>
      <w:proofErr w:type="spellStart"/>
      <w:r w:rsidRPr="00992D5E">
        <w:rPr>
          <w:rFonts w:cstheme="minorHAnsi"/>
          <w:lang w:val="sr-Cyrl-BA"/>
        </w:rPr>
        <w:t>породицима</w:t>
      </w:r>
      <w:proofErr w:type="spellEnd"/>
      <w:r w:rsidRPr="00992D5E">
        <w:rPr>
          <w:rFonts w:cstheme="minorHAnsi"/>
          <w:lang w:val="sr-Cyrl-BA"/>
        </w:rPr>
        <w:t xml:space="preserve">, а за  такав  начин  рада  </w:t>
      </w:r>
      <w:proofErr w:type="spellStart"/>
      <w:r w:rsidRPr="00992D5E">
        <w:rPr>
          <w:rFonts w:cstheme="minorHAnsi"/>
          <w:lang w:val="sr-Cyrl-BA"/>
        </w:rPr>
        <w:t>потребани</w:t>
      </w:r>
      <w:proofErr w:type="spellEnd"/>
      <w:r w:rsidRPr="00992D5E">
        <w:rPr>
          <w:rFonts w:cstheme="minorHAnsi"/>
          <w:lang w:val="sr-Cyrl-BA"/>
        </w:rPr>
        <w:t xml:space="preserve">  су нам  простор и  стручна  лица. Кроз  рад са овом  категоријом  корисника  </w:t>
      </w:r>
      <w:proofErr w:type="spellStart"/>
      <w:r w:rsidRPr="00992D5E">
        <w:rPr>
          <w:rFonts w:cstheme="minorHAnsi"/>
          <w:lang w:val="sr-Cyrl-BA"/>
        </w:rPr>
        <w:t>превенирнао</w:t>
      </w:r>
      <w:proofErr w:type="spellEnd"/>
      <w:r w:rsidRPr="00992D5E">
        <w:rPr>
          <w:rFonts w:cstheme="minorHAnsi"/>
          <w:lang w:val="sr-Cyrl-BA"/>
        </w:rPr>
        <w:t xml:space="preserve">  </w:t>
      </w:r>
      <w:r w:rsidR="009850D1" w:rsidRPr="00992D5E">
        <w:rPr>
          <w:rFonts w:cstheme="minorHAnsi"/>
          <w:lang w:val="sr-Cyrl-BA"/>
        </w:rPr>
        <w:t xml:space="preserve">је </w:t>
      </w:r>
      <w:r w:rsidRPr="00992D5E">
        <w:rPr>
          <w:rFonts w:cstheme="minorHAnsi"/>
          <w:lang w:val="sr-Cyrl-BA"/>
        </w:rPr>
        <w:t xml:space="preserve">раздвајање  дјеце  од  родитеља. </w:t>
      </w:r>
    </w:p>
    <w:p w14:paraId="1A6C230C"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Све  три  наведене  рањиве  групе   на  нивоу  наше  локане  заједнице су  ускраћене  за  једну квалитетнију и свеобухватнију услугу која би се могла ријешити кроз  </w:t>
      </w:r>
      <w:proofErr w:type="spellStart"/>
      <w:r w:rsidRPr="00992D5E">
        <w:rPr>
          <w:rFonts w:cstheme="minorHAnsi"/>
          <w:lang w:val="sr-Cyrl-BA"/>
        </w:rPr>
        <w:t>обезбјеђивање</w:t>
      </w:r>
      <w:proofErr w:type="spellEnd"/>
      <w:r w:rsidRPr="00992D5E">
        <w:rPr>
          <w:rFonts w:cstheme="minorHAnsi"/>
          <w:lang w:val="sr-Cyrl-BA"/>
        </w:rPr>
        <w:t xml:space="preserve">  адекватног  простора и  стручњака  за  рад. </w:t>
      </w:r>
    </w:p>
    <w:p w14:paraId="0A9C1778" w14:textId="61D8F600" w:rsidR="000B253E" w:rsidRPr="00992D5E" w:rsidRDefault="0013244B" w:rsidP="0013244B">
      <w:pPr>
        <w:spacing w:after="100" w:line="240" w:lineRule="auto"/>
        <w:jc w:val="both"/>
        <w:rPr>
          <w:rFonts w:cstheme="minorHAnsi"/>
          <w:lang w:val="sr-Cyrl-BA"/>
        </w:rPr>
      </w:pPr>
      <w:r w:rsidRPr="00992D5E">
        <w:rPr>
          <w:rFonts w:cstheme="minorHAnsi"/>
          <w:lang w:val="sr-Cyrl-BA"/>
        </w:rPr>
        <w:t xml:space="preserve">Центар  за  социјални  рад  Прњавор  је  смјештен у изнајмљеним  просторијама  Дома  здравља  у  згради  на  другом  спрату и  неопходно  је   радити  на  </w:t>
      </w:r>
      <w:proofErr w:type="spellStart"/>
      <w:r w:rsidRPr="00992D5E">
        <w:rPr>
          <w:rFonts w:cstheme="minorHAnsi"/>
          <w:lang w:val="sr-Cyrl-BA"/>
        </w:rPr>
        <w:t>изналажњу</w:t>
      </w:r>
      <w:proofErr w:type="spellEnd"/>
      <w:r w:rsidRPr="00992D5E">
        <w:rPr>
          <w:rFonts w:cstheme="minorHAnsi"/>
          <w:lang w:val="sr-Cyrl-BA"/>
        </w:rPr>
        <w:t xml:space="preserve">  рјешења  за  трајни  и  адекватнији смјештај  Центра  гдје  би  био  ријешен,  приступ  лицима  са  инвалидитетом,  те   би  се  кроз  трајно  рјешавање  смјештаја  центра  могло  наћи  и рјешење  за  адекватан  простор,  односно  изградњу стамбеног  објекта  који  би  имао  намјену, поред  смјештаја  центра</w:t>
      </w:r>
      <w:r w:rsidR="008E0B12" w:rsidRPr="00992D5E">
        <w:rPr>
          <w:rFonts w:cstheme="minorHAnsi"/>
          <w:lang w:val="sr-Cyrl-BA"/>
        </w:rPr>
        <w:t xml:space="preserve">, </w:t>
      </w:r>
      <w:r w:rsidRPr="00992D5E">
        <w:rPr>
          <w:rFonts w:cstheme="minorHAnsi"/>
          <w:lang w:val="sr-Cyrl-BA"/>
        </w:rPr>
        <w:t>за  радно окупациони и  корективни рад  са  пунољетним   лицима  са  инвалидитетом,  са   васпитно  запуш</w:t>
      </w:r>
      <w:r w:rsidR="00043847" w:rsidRPr="00992D5E">
        <w:rPr>
          <w:rFonts w:cstheme="minorHAnsi"/>
          <w:lang w:val="sr-Cyrl-BA"/>
        </w:rPr>
        <w:t>т</w:t>
      </w:r>
      <w:r w:rsidRPr="00992D5E">
        <w:rPr>
          <w:rFonts w:cstheme="minorHAnsi"/>
          <w:lang w:val="sr-Cyrl-BA"/>
        </w:rPr>
        <w:t>еном и занемареном  дјецом, те са породицама у којима је развој дјеце  угрожен  породичним приликама.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82"/>
        <w:gridCol w:w="509"/>
        <w:gridCol w:w="583"/>
        <w:gridCol w:w="583"/>
        <w:gridCol w:w="509"/>
        <w:gridCol w:w="583"/>
        <w:gridCol w:w="583"/>
        <w:gridCol w:w="509"/>
        <w:gridCol w:w="583"/>
        <w:gridCol w:w="583"/>
        <w:gridCol w:w="509"/>
        <w:gridCol w:w="583"/>
        <w:gridCol w:w="583"/>
        <w:gridCol w:w="509"/>
        <w:gridCol w:w="583"/>
      </w:tblGrid>
      <w:tr w:rsidR="000B253E" w:rsidRPr="003A5D9C" w14:paraId="09B5078A" w14:textId="77777777" w:rsidTr="000B25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5DE3DD7E" w14:textId="4DE790CB" w:rsidR="000B253E" w:rsidRPr="00992D5E" w:rsidRDefault="000B253E" w:rsidP="000B253E">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t>Табела: Видови помоћи који се исплаћују  путем Центра за социјални рад и број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0B253E" w:rsidRPr="00992D5E" w14:paraId="1C58329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val="restart"/>
            <w:noWrap/>
            <w:hideMark/>
          </w:tcPr>
          <w:p w14:paraId="00EEE7AB" w14:textId="4DABA085" w:rsidR="001076DC" w:rsidRPr="00992D5E" w:rsidRDefault="001076DC" w:rsidP="001076D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DB57DE" w:rsidRPr="00992D5E">
              <w:rPr>
                <w:rFonts w:eastAsia="Times New Roman" w:cstheme="minorHAnsi"/>
                <w:noProof/>
                <w:color w:val="auto"/>
                <w:sz w:val="16"/>
                <w:szCs w:val="16"/>
                <w:lang w:val="sr-Cyrl-BA"/>
              </w:rPr>
              <w:t xml:space="preserve"> помоћи</w:t>
            </w:r>
          </w:p>
        </w:tc>
        <w:tc>
          <w:tcPr>
            <w:tcW w:w="4347" w:type="pct"/>
            <w:gridSpan w:val="15"/>
            <w:noWrap/>
            <w:hideMark/>
          </w:tcPr>
          <w:p w14:paraId="683A36E1" w14:textId="65B5C589"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0B253E" w:rsidRPr="00992D5E" w14:paraId="38F64B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7E9918BA" w14:textId="77777777" w:rsidR="001076DC" w:rsidRPr="00992D5E" w:rsidRDefault="001076DC" w:rsidP="001076DC">
            <w:pPr>
              <w:rPr>
                <w:rFonts w:eastAsia="Times New Roman" w:cstheme="minorHAnsi"/>
                <w:noProof/>
                <w:color w:val="auto"/>
                <w:sz w:val="16"/>
                <w:szCs w:val="16"/>
                <w:lang w:val="sr-Cyrl-BA"/>
              </w:rPr>
            </w:pPr>
          </w:p>
        </w:tc>
        <w:tc>
          <w:tcPr>
            <w:tcW w:w="869" w:type="pct"/>
            <w:gridSpan w:val="3"/>
            <w:noWrap/>
            <w:hideMark/>
          </w:tcPr>
          <w:p w14:paraId="525683EA"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70" w:type="pct"/>
            <w:gridSpan w:val="3"/>
            <w:noWrap/>
            <w:hideMark/>
          </w:tcPr>
          <w:p w14:paraId="5C0F9B05"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70" w:type="pct"/>
            <w:gridSpan w:val="3"/>
            <w:noWrap/>
            <w:hideMark/>
          </w:tcPr>
          <w:p w14:paraId="5DBB080D"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70" w:type="pct"/>
            <w:gridSpan w:val="3"/>
            <w:noWrap/>
            <w:hideMark/>
          </w:tcPr>
          <w:p w14:paraId="6B30B083"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70" w:type="pct"/>
            <w:gridSpan w:val="3"/>
            <w:noWrap/>
            <w:hideMark/>
          </w:tcPr>
          <w:p w14:paraId="45F090F8"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B253E" w:rsidRPr="00992D5E" w14:paraId="6AEC839E"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5BC85776" w14:textId="77777777" w:rsidR="001076DC" w:rsidRPr="00992D5E" w:rsidRDefault="001076DC" w:rsidP="001076DC">
            <w:pPr>
              <w:rPr>
                <w:rFonts w:eastAsia="Times New Roman" w:cstheme="minorHAnsi"/>
                <w:noProof/>
                <w:color w:val="auto"/>
                <w:sz w:val="16"/>
                <w:szCs w:val="16"/>
                <w:lang w:val="sr-Cyrl-BA"/>
              </w:rPr>
            </w:pPr>
          </w:p>
        </w:tc>
        <w:tc>
          <w:tcPr>
            <w:tcW w:w="302" w:type="pct"/>
            <w:noWrap/>
            <w:hideMark/>
          </w:tcPr>
          <w:p w14:paraId="2FD03A56" w14:textId="7434D7F2"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25AC15E" w14:textId="71757F9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B921F8" w14:textId="76A56C4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2F58F35F" w14:textId="5897DAE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027D59E8" w14:textId="43B4D5A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DEEDD52" w14:textId="5D061987"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6FAD4391" w14:textId="137491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5060C08" w14:textId="083B83F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34088093" w14:textId="051A66C0"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45394FEF" w14:textId="3BF0790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42BC5712" w14:textId="00C9502E"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651FCF" w14:textId="47918E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188232FA" w14:textId="24EE0B1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55EA4E13" w14:textId="34F88716"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8C22405" w14:textId="2004DC2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0B253E" w:rsidRPr="00992D5E" w14:paraId="6673D22A"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E824042" w14:textId="3DEABC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тална новчана  помоћ</w:t>
            </w:r>
          </w:p>
        </w:tc>
        <w:tc>
          <w:tcPr>
            <w:tcW w:w="302" w:type="pct"/>
            <w:noWrap/>
            <w:hideMark/>
          </w:tcPr>
          <w:p w14:paraId="35E7E13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64" w:type="pct"/>
            <w:noWrap/>
            <w:hideMark/>
          </w:tcPr>
          <w:p w14:paraId="1BB6FE0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303" w:type="pct"/>
            <w:noWrap/>
            <w:hideMark/>
          </w:tcPr>
          <w:p w14:paraId="563B20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303" w:type="pct"/>
            <w:noWrap/>
            <w:hideMark/>
          </w:tcPr>
          <w:p w14:paraId="3563CB3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64" w:type="pct"/>
            <w:noWrap/>
            <w:hideMark/>
          </w:tcPr>
          <w:p w14:paraId="50783E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303" w:type="pct"/>
            <w:noWrap/>
            <w:hideMark/>
          </w:tcPr>
          <w:p w14:paraId="2FFD95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2E52E6A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64" w:type="pct"/>
            <w:noWrap/>
            <w:hideMark/>
          </w:tcPr>
          <w:p w14:paraId="3D6775E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303" w:type="pct"/>
            <w:noWrap/>
            <w:hideMark/>
          </w:tcPr>
          <w:p w14:paraId="4523D6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303" w:type="pct"/>
            <w:noWrap/>
            <w:hideMark/>
          </w:tcPr>
          <w:p w14:paraId="0AD93E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64" w:type="pct"/>
            <w:noWrap/>
            <w:hideMark/>
          </w:tcPr>
          <w:p w14:paraId="4B30F83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303" w:type="pct"/>
            <w:noWrap/>
            <w:hideMark/>
          </w:tcPr>
          <w:p w14:paraId="30AF1E5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303" w:type="pct"/>
            <w:noWrap/>
            <w:hideMark/>
          </w:tcPr>
          <w:p w14:paraId="492C9B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64" w:type="pct"/>
            <w:noWrap/>
            <w:hideMark/>
          </w:tcPr>
          <w:p w14:paraId="4F46C2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303" w:type="pct"/>
            <w:noWrap/>
            <w:hideMark/>
          </w:tcPr>
          <w:p w14:paraId="68963B7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0B253E" w:rsidRPr="00992D5E" w14:paraId="4760848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4528D39" w14:textId="656B5F4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овчана накнада за помоћ и његу друге особе</w:t>
            </w:r>
          </w:p>
        </w:tc>
        <w:tc>
          <w:tcPr>
            <w:tcW w:w="302" w:type="pct"/>
            <w:noWrap/>
            <w:hideMark/>
          </w:tcPr>
          <w:p w14:paraId="6E006FC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64" w:type="pct"/>
            <w:noWrap/>
            <w:hideMark/>
          </w:tcPr>
          <w:p w14:paraId="21CC848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303" w:type="pct"/>
            <w:noWrap/>
            <w:hideMark/>
          </w:tcPr>
          <w:p w14:paraId="3E05E0A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303" w:type="pct"/>
            <w:noWrap/>
            <w:hideMark/>
          </w:tcPr>
          <w:p w14:paraId="0289235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64" w:type="pct"/>
            <w:noWrap/>
            <w:hideMark/>
          </w:tcPr>
          <w:p w14:paraId="621CA56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303" w:type="pct"/>
            <w:noWrap/>
            <w:hideMark/>
          </w:tcPr>
          <w:p w14:paraId="00033FF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303" w:type="pct"/>
            <w:noWrap/>
            <w:hideMark/>
          </w:tcPr>
          <w:p w14:paraId="17BA7AE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64" w:type="pct"/>
            <w:noWrap/>
            <w:hideMark/>
          </w:tcPr>
          <w:p w14:paraId="680A511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303" w:type="pct"/>
            <w:noWrap/>
            <w:hideMark/>
          </w:tcPr>
          <w:p w14:paraId="6ED54D6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303" w:type="pct"/>
            <w:noWrap/>
            <w:hideMark/>
          </w:tcPr>
          <w:p w14:paraId="08078EE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64" w:type="pct"/>
            <w:noWrap/>
            <w:hideMark/>
          </w:tcPr>
          <w:p w14:paraId="25024B8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303" w:type="pct"/>
            <w:noWrap/>
            <w:hideMark/>
          </w:tcPr>
          <w:p w14:paraId="6417329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303" w:type="pct"/>
            <w:noWrap/>
            <w:hideMark/>
          </w:tcPr>
          <w:p w14:paraId="68FC6A1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64" w:type="pct"/>
            <w:noWrap/>
            <w:hideMark/>
          </w:tcPr>
          <w:p w14:paraId="367F377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303" w:type="pct"/>
            <w:noWrap/>
            <w:hideMark/>
          </w:tcPr>
          <w:p w14:paraId="497FD02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0B253E" w:rsidRPr="00992D5E" w14:paraId="0FF9009D"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CC87F76" w14:textId="1067D14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руга материјална помоћ</w:t>
            </w:r>
          </w:p>
        </w:tc>
        <w:tc>
          <w:tcPr>
            <w:tcW w:w="302" w:type="pct"/>
            <w:noWrap/>
            <w:hideMark/>
          </w:tcPr>
          <w:p w14:paraId="12CEC4F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64" w:type="pct"/>
            <w:noWrap/>
            <w:hideMark/>
          </w:tcPr>
          <w:p w14:paraId="2166C4D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303" w:type="pct"/>
            <w:noWrap/>
            <w:hideMark/>
          </w:tcPr>
          <w:p w14:paraId="7E9A64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303" w:type="pct"/>
            <w:noWrap/>
            <w:hideMark/>
          </w:tcPr>
          <w:p w14:paraId="0400927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64" w:type="pct"/>
            <w:noWrap/>
            <w:hideMark/>
          </w:tcPr>
          <w:p w14:paraId="24FFD3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303" w:type="pct"/>
            <w:noWrap/>
            <w:hideMark/>
          </w:tcPr>
          <w:p w14:paraId="0570CAE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303" w:type="pct"/>
            <w:noWrap/>
            <w:hideMark/>
          </w:tcPr>
          <w:p w14:paraId="53253AD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64" w:type="pct"/>
            <w:noWrap/>
            <w:hideMark/>
          </w:tcPr>
          <w:p w14:paraId="565011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303" w:type="pct"/>
            <w:noWrap/>
            <w:hideMark/>
          </w:tcPr>
          <w:p w14:paraId="58BDD27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0541132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64" w:type="pct"/>
            <w:noWrap/>
            <w:hideMark/>
          </w:tcPr>
          <w:p w14:paraId="2C89724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2FF2BC5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303" w:type="pct"/>
            <w:noWrap/>
            <w:hideMark/>
          </w:tcPr>
          <w:p w14:paraId="0E30B4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64" w:type="pct"/>
            <w:noWrap/>
            <w:hideMark/>
          </w:tcPr>
          <w:p w14:paraId="7D8454A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303" w:type="pct"/>
            <w:noWrap/>
            <w:hideMark/>
          </w:tcPr>
          <w:p w14:paraId="58B0C16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0B253E" w:rsidRPr="00992D5E" w14:paraId="1CE2B79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E99393C" w14:textId="54451BB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w:t>
            </w:r>
            <w:r w:rsidR="001076DC" w:rsidRPr="00992D5E">
              <w:rPr>
                <w:rFonts w:eastAsia="Times New Roman" w:cstheme="minorHAnsi"/>
                <w:noProof/>
                <w:color w:val="auto"/>
                <w:sz w:val="16"/>
                <w:szCs w:val="16"/>
                <w:lang w:val="sr-Cyrl-BA"/>
              </w:rPr>
              <w:t>способљавање за живот и рад</w:t>
            </w:r>
          </w:p>
        </w:tc>
        <w:tc>
          <w:tcPr>
            <w:tcW w:w="302" w:type="pct"/>
            <w:noWrap/>
            <w:hideMark/>
          </w:tcPr>
          <w:p w14:paraId="3735A7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64" w:type="pct"/>
            <w:noWrap/>
            <w:hideMark/>
          </w:tcPr>
          <w:p w14:paraId="20662C9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AC964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6B297B5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16EE2E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303" w:type="pct"/>
            <w:noWrap/>
            <w:hideMark/>
          </w:tcPr>
          <w:p w14:paraId="06026C7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303" w:type="pct"/>
            <w:noWrap/>
            <w:hideMark/>
          </w:tcPr>
          <w:p w14:paraId="2608CB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A6D402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0C426AC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303" w:type="pct"/>
            <w:noWrap/>
            <w:hideMark/>
          </w:tcPr>
          <w:p w14:paraId="6B0691D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64" w:type="pct"/>
            <w:noWrap/>
            <w:hideMark/>
          </w:tcPr>
          <w:p w14:paraId="76156DC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2F2207A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478C2B5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64" w:type="pct"/>
            <w:noWrap/>
            <w:hideMark/>
          </w:tcPr>
          <w:p w14:paraId="67689A9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32FFDD8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0B253E" w:rsidRPr="00992D5E" w14:paraId="45AAB0D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A93DF8" w14:textId="66CBD1D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другу породице</w:t>
            </w:r>
          </w:p>
        </w:tc>
        <w:tc>
          <w:tcPr>
            <w:tcW w:w="302" w:type="pct"/>
            <w:noWrap/>
            <w:hideMark/>
          </w:tcPr>
          <w:p w14:paraId="37BB3C7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250AA3B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437E6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FA1AE3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48A64C3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EC62BE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38EFB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64" w:type="pct"/>
            <w:noWrap/>
            <w:hideMark/>
          </w:tcPr>
          <w:p w14:paraId="1F5571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BE07EE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303" w:type="pct"/>
            <w:noWrap/>
            <w:hideMark/>
          </w:tcPr>
          <w:p w14:paraId="5E7083C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1D7C8E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4E659F9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2BA769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64" w:type="pct"/>
            <w:noWrap/>
            <w:hideMark/>
          </w:tcPr>
          <w:p w14:paraId="5078B6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41F3EBD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0B253E" w:rsidRPr="00992D5E" w14:paraId="0639244D"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4E912D" w14:textId="3CA8EE8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установе социјалне заштите</w:t>
            </w:r>
          </w:p>
        </w:tc>
        <w:tc>
          <w:tcPr>
            <w:tcW w:w="302" w:type="pct"/>
            <w:noWrap/>
            <w:hideMark/>
          </w:tcPr>
          <w:p w14:paraId="2124553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64" w:type="pct"/>
            <w:noWrap/>
            <w:hideMark/>
          </w:tcPr>
          <w:p w14:paraId="09E6387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303" w:type="pct"/>
            <w:noWrap/>
            <w:hideMark/>
          </w:tcPr>
          <w:p w14:paraId="600FD42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303" w:type="pct"/>
            <w:noWrap/>
            <w:hideMark/>
          </w:tcPr>
          <w:p w14:paraId="5A4B20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64" w:type="pct"/>
            <w:noWrap/>
            <w:hideMark/>
          </w:tcPr>
          <w:p w14:paraId="0F3B23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303" w:type="pct"/>
            <w:noWrap/>
            <w:hideMark/>
          </w:tcPr>
          <w:p w14:paraId="6ADB306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303" w:type="pct"/>
            <w:noWrap/>
            <w:hideMark/>
          </w:tcPr>
          <w:p w14:paraId="75DD6AF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4A5E3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303" w:type="pct"/>
            <w:noWrap/>
            <w:hideMark/>
          </w:tcPr>
          <w:p w14:paraId="1B95C04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303" w:type="pct"/>
            <w:noWrap/>
            <w:hideMark/>
          </w:tcPr>
          <w:p w14:paraId="5AFED49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64" w:type="pct"/>
            <w:noWrap/>
            <w:hideMark/>
          </w:tcPr>
          <w:p w14:paraId="7D2F5C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303" w:type="pct"/>
            <w:noWrap/>
            <w:hideMark/>
          </w:tcPr>
          <w:p w14:paraId="1D0D04C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303" w:type="pct"/>
            <w:noWrap/>
            <w:hideMark/>
          </w:tcPr>
          <w:p w14:paraId="177C485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15EFFE7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33029C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0B253E" w:rsidRPr="00992D5E" w14:paraId="4FE053AB"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93251BF" w14:textId="21625FF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Ј</w:t>
            </w:r>
            <w:r w:rsidR="001076DC" w:rsidRPr="00992D5E">
              <w:rPr>
                <w:rFonts w:eastAsia="Times New Roman" w:cstheme="minorHAnsi"/>
                <w:noProof/>
                <w:color w:val="auto"/>
                <w:sz w:val="16"/>
                <w:szCs w:val="16"/>
                <w:lang w:val="sr-Cyrl-BA"/>
              </w:rPr>
              <w:t>еднократне новчане помоћи</w:t>
            </w:r>
          </w:p>
        </w:tc>
        <w:tc>
          <w:tcPr>
            <w:tcW w:w="302" w:type="pct"/>
            <w:noWrap/>
            <w:hideMark/>
          </w:tcPr>
          <w:p w14:paraId="7A76F9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15F0E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76C4EB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303" w:type="pct"/>
            <w:noWrap/>
            <w:hideMark/>
          </w:tcPr>
          <w:p w14:paraId="7B944F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64" w:type="pct"/>
            <w:noWrap/>
            <w:hideMark/>
          </w:tcPr>
          <w:p w14:paraId="03CB45F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303" w:type="pct"/>
            <w:noWrap/>
            <w:hideMark/>
          </w:tcPr>
          <w:p w14:paraId="2848BD6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303" w:type="pct"/>
            <w:noWrap/>
            <w:hideMark/>
          </w:tcPr>
          <w:p w14:paraId="0995C3C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64" w:type="pct"/>
            <w:noWrap/>
            <w:hideMark/>
          </w:tcPr>
          <w:p w14:paraId="518449B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303" w:type="pct"/>
            <w:noWrap/>
            <w:hideMark/>
          </w:tcPr>
          <w:p w14:paraId="5B0DA41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303" w:type="pct"/>
            <w:noWrap/>
            <w:hideMark/>
          </w:tcPr>
          <w:p w14:paraId="355CC4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2E45FF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303" w:type="pct"/>
            <w:noWrap/>
            <w:hideMark/>
          </w:tcPr>
          <w:p w14:paraId="4E419EC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303" w:type="pct"/>
            <w:noWrap/>
            <w:hideMark/>
          </w:tcPr>
          <w:p w14:paraId="4676212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64" w:type="pct"/>
            <w:noWrap/>
            <w:hideMark/>
          </w:tcPr>
          <w:p w14:paraId="3CE2804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585F02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0B253E" w:rsidRPr="00992D5E" w14:paraId="7E86D4E7"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6BF6B81C" w14:textId="36ADCD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w:t>
            </w:r>
            <w:r w:rsidR="001076DC" w:rsidRPr="00992D5E">
              <w:rPr>
                <w:rFonts w:eastAsia="Times New Roman" w:cstheme="minorHAnsi"/>
                <w:noProof/>
                <w:color w:val="auto"/>
                <w:sz w:val="16"/>
                <w:szCs w:val="16"/>
                <w:lang w:val="sr-Cyrl-BA"/>
              </w:rPr>
              <w:t>дравствено осигурање</w:t>
            </w:r>
          </w:p>
        </w:tc>
        <w:tc>
          <w:tcPr>
            <w:tcW w:w="302" w:type="pct"/>
            <w:noWrap/>
            <w:hideMark/>
          </w:tcPr>
          <w:p w14:paraId="73020713"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FD65C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DA03F0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179DF051"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1191CEF"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5B77B79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1ACA1F1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5717F1B9"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CA138C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600BD35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0B81237"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F9EB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3699EC44"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A09AF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77C4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0B253E" w:rsidRPr="00992D5E" w14:paraId="4B416E21"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15A29589" w14:textId="6A236C9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w:t>
            </w:r>
            <w:r w:rsidR="001076DC" w:rsidRPr="00992D5E">
              <w:rPr>
                <w:rFonts w:eastAsia="Times New Roman" w:cstheme="minorHAnsi"/>
                <w:noProof/>
                <w:color w:val="auto"/>
                <w:sz w:val="16"/>
                <w:szCs w:val="16"/>
                <w:lang w:val="sr-Cyrl-BA"/>
              </w:rPr>
              <w:t xml:space="preserve">слуге социјалног </w:t>
            </w:r>
            <w:r w:rsidR="001076DC" w:rsidRPr="00992D5E">
              <w:rPr>
                <w:rFonts w:eastAsia="Times New Roman" w:cstheme="minorHAnsi"/>
                <w:noProof/>
                <w:color w:val="auto"/>
                <w:sz w:val="16"/>
                <w:szCs w:val="16"/>
                <w:lang w:val="sr-Cyrl-BA"/>
              </w:rPr>
              <w:lastRenderedPageBreak/>
              <w:t>рада и другог стручног рада</w:t>
            </w:r>
          </w:p>
        </w:tc>
        <w:tc>
          <w:tcPr>
            <w:tcW w:w="302" w:type="pct"/>
            <w:noWrap/>
            <w:hideMark/>
          </w:tcPr>
          <w:p w14:paraId="194F66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lastRenderedPageBreak/>
              <w:t>11914</w:t>
            </w:r>
          </w:p>
        </w:tc>
        <w:tc>
          <w:tcPr>
            <w:tcW w:w="264" w:type="pct"/>
            <w:noWrap/>
            <w:hideMark/>
          </w:tcPr>
          <w:p w14:paraId="16251C7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5718</w:t>
            </w:r>
          </w:p>
        </w:tc>
        <w:tc>
          <w:tcPr>
            <w:tcW w:w="303" w:type="pct"/>
            <w:noWrap/>
            <w:hideMark/>
          </w:tcPr>
          <w:p w14:paraId="28C1660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17632</w:t>
            </w:r>
          </w:p>
        </w:tc>
        <w:tc>
          <w:tcPr>
            <w:tcW w:w="303" w:type="pct"/>
            <w:noWrap/>
            <w:hideMark/>
          </w:tcPr>
          <w:p w14:paraId="1E741D3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11695</w:t>
            </w:r>
          </w:p>
        </w:tc>
        <w:tc>
          <w:tcPr>
            <w:tcW w:w="264" w:type="pct"/>
            <w:noWrap/>
            <w:hideMark/>
          </w:tcPr>
          <w:p w14:paraId="6791BEC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5648</w:t>
            </w:r>
          </w:p>
        </w:tc>
        <w:tc>
          <w:tcPr>
            <w:tcW w:w="303" w:type="pct"/>
            <w:noWrap/>
            <w:hideMark/>
          </w:tcPr>
          <w:p w14:paraId="5D5136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17343</w:t>
            </w:r>
          </w:p>
        </w:tc>
        <w:tc>
          <w:tcPr>
            <w:tcW w:w="303" w:type="pct"/>
            <w:noWrap/>
            <w:hideMark/>
          </w:tcPr>
          <w:p w14:paraId="0F9A500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10852</w:t>
            </w:r>
          </w:p>
        </w:tc>
        <w:tc>
          <w:tcPr>
            <w:tcW w:w="264" w:type="pct"/>
            <w:noWrap/>
            <w:hideMark/>
          </w:tcPr>
          <w:p w14:paraId="2DFCC0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7335</w:t>
            </w:r>
          </w:p>
        </w:tc>
        <w:tc>
          <w:tcPr>
            <w:tcW w:w="303" w:type="pct"/>
            <w:noWrap/>
            <w:hideMark/>
          </w:tcPr>
          <w:p w14:paraId="547D9BB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18187</w:t>
            </w:r>
          </w:p>
        </w:tc>
        <w:tc>
          <w:tcPr>
            <w:tcW w:w="303" w:type="pct"/>
            <w:noWrap/>
            <w:hideMark/>
          </w:tcPr>
          <w:p w14:paraId="71CC99F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12635</w:t>
            </w:r>
          </w:p>
        </w:tc>
        <w:tc>
          <w:tcPr>
            <w:tcW w:w="264" w:type="pct"/>
            <w:noWrap/>
            <w:hideMark/>
          </w:tcPr>
          <w:p w14:paraId="513C9A8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6432</w:t>
            </w:r>
          </w:p>
        </w:tc>
        <w:tc>
          <w:tcPr>
            <w:tcW w:w="303" w:type="pct"/>
            <w:noWrap/>
            <w:hideMark/>
          </w:tcPr>
          <w:p w14:paraId="1D015DF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19067</w:t>
            </w:r>
          </w:p>
        </w:tc>
        <w:tc>
          <w:tcPr>
            <w:tcW w:w="303" w:type="pct"/>
            <w:noWrap/>
            <w:hideMark/>
          </w:tcPr>
          <w:p w14:paraId="587E077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12785</w:t>
            </w:r>
          </w:p>
        </w:tc>
        <w:tc>
          <w:tcPr>
            <w:tcW w:w="264" w:type="pct"/>
            <w:noWrap/>
            <w:hideMark/>
          </w:tcPr>
          <w:p w14:paraId="75F2734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6503</w:t>
            </w:r>
          </w:p>
        </w:tc>
        <w:tc>
          <w:tcPr>
            <w:tcW w:w="303" w:type="pct"/>
            <w:noWrap/>
            <w:hideMark/>
          </w:tcPr>
          <w:p w14:paraId="713CF9A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19288</w:t>
            </w:r>
          </w:p>
        </w:tc>
      </w:tr>
      <w:tr w:rsidR="000B253E" w:rsidRPr="00992D5E" w14:paraId="68E5E68A"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282ABD55" w14:textId="6C4E24C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w:t>
            </w:r>
            <w:r w:rsidR="001076DC" w:rsidRPr="00992D5E">
              <w:rPr>
                <w:rFonts w:eastAsia="Times New Roman" w:cstheme="minorHAnsi"/>
                <w:noProof/>
                <w:color w:val="auto"/>
                <w:sz w:val="16"/>
                <w:szCs w:val="16"/>
                <w:lang w:val="sr-Cyrl-BA"/>
              </w:rPr>
              <w:t>ућна њега и помоћ у кући</w:t>
            </w:r>
          </w:p>
        </w:tc>
        <w:tc>
          <w:tcPr>
            <w:tcW w:w="302" w:type="pct"/>
            <w:noWrap/>
            <w:hideMark/>
          </w:tcPr>
          <w:p w14:paraId="0AAE3B7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592B6EE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303" w:type="pct"/>
            <w:noWrap/>
            <w:hideMark/>
          </w:tcPr>
          <w:p w14:paraId="7249D89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303" w:type="pct"/>
            <w:noWrap/>
            <w:hideMark/>
          </w:tcPr>
          <w:p w14:paraId="16065EA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64" w:type="pct"/>
            <w:noWrap/>
            <w:hideMark/>
          </w:tcPr>
          <w:p w14:paraId="0D696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1FC60C8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BDC624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20B3FF1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344DC40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26666D5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427D04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511382C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748D1FF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6510942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4811AB5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0B253E" w:rsidRPr="00992D5E" w14:paraId="4E691616"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A2B1A" w14:textId="5F8269BA"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јечији додатак</w:t>
            </w:r>
          </w:p>
        </w:tc>
        <w:tc>
          <w:tcPr>
            <w:tcW w:w="302" w:type="pct"/>
            <w:noWrap/>
            <w:hideMark/>
          </w:tcPr>
          <w:p w14:paraId="24E45EA9" w14:textId="48BC40A2"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81047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53958AA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2AF4AC0B" w14:textId="0653DD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0778DC2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42A2291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62104E25" w14:textId="49521F3A"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2692D10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696925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01C9B4B4" w14:textId="00C6C03B"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25FE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76AD257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6B841888" w14:textId="3469DE06"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5ADF77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303" w:type="pct"/>
            <w:noWrap/>
            <w:hideMark/>
          </w:tcPr>
          <w:p w14:paraId="3DFA826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0B253E" w:rsidRPr="00992D5E" w14:paraId="3112EDB5"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0812914" w14:textId="2066D26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акнада умјесто плате родитељу који је у радном односу</w:t>
            </w:r>
          </w:p>
        </w:tc>
        <w:tc>
          <w:tcPr>
            <w:tcW w:w="302" w:type="pct"/>
            <w:noWrap/>
            <w:hideMark/>
          </w:tcPr>
          <w:p w14:paraId="6611AAFF" w14:textId="7908615D"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D9E47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181E44F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5C48266C" w14:textId="5A7618C0"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6F6D8A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56E222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3C60217F" w14:textId="6E84E24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F1DB3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2F7434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182082A2" w14:textId="63C9401E"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403C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6557DE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76F9E920" w14:textId="5C77692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C7166E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303" w:type="pct"/>
            <w:noWrap/>
            <w:hideMark/>
          </w:tcPr>
          <w:p w14:paraId="5586D7D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0B253E" w:rsidRPr="00992D5E" w14:paraId="7F03FB0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E35FEBD" w14:textId="225C0DE2"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акнада умјесто плате родитељу који/ која није у радном односу</w:t>
            </w:r>
          </w:p>
        </w:tc>
        <w:tc>
          <w:tcPr>
            <w:tcW w:w="302" w:type="pct"/>
            <w:noWrap/>
            <w:hideMark/>
          </w:tcPr>
          <w:p w14:paraId="387A652A" w14:textId="518C16CF"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A87C13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550B52D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2E75B402" w14:textId="7FA07269"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487898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0EB3702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14E29B41" w14:textId="7AEA1223"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46AD59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2190FEE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5290108D" w14:textId="3AADB0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BD7DE3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2375D56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7A87B098" w14:textId="6C0A5A0E"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28EA6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7598B92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0B253E" w:rsidRPr="00992D5E" w14:paraId="0941274F"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18704" w14:textId="2E7729B2" w:rsidR="001076DC" w:rsidRPr="00992D5E" w:rsidRDefault="001076DC"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302" w:type="pct"/>
            <w:noWrap/>
            <w:hideMark/>
          </w:tcPr>
          <w:p w14:paraId="5965981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12841</w:t>
            </w:r>
          </w:p>
        </w:tc>
        <w:tc>
          <w:tcPr>
            <w:tcW w:w="264" w:type="pct"/>
            <w:noWrap/>
            <w:hideMark/>
          </w:tcPr>
          <w:p w14:paraId="2987A86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7735</w:t>
            </w:r>
          </w:p>
        </w:tc>
        <w:tc>
          <w:tcPr>
            <w:tcW w:w="303" w:type="pct"/>
            <w:noWrap/>
            <w:hideMark/>
          </w:tcPr>
          <w:p w14:paraId="54555F2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20757</w:t>
            </w:r>
          </w:p>
        </w:tc>
        <w:tc>
          <w:tcPr>
            <w:tcW w:w="303" w:type="pct"/>
            <w:noWrap/>
            <w:hideMark/>
          </w:tcPr>
          <w:p w14:paraId="6A3010D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12651</w:t>
            </w:r>
          </w:p>
        </w:tc>
        <w:tc>
          <w:tcPr>
            <w:tcW w:w="264" w:type="pct"/>
            <w:noWrap/>
            <w:hideMark/>
          </w:tcPr>
          <w:p w14:paraId="5101FDD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7576</w:t>
            </w:r>
          </w:p>
        </w:tc>
        <w:tc>
          <w:tcPr>
            <w:tcW w:w="303" w:type="pct"/>
            <w:noWrap/>
            <w:hideMark/>
          </w:tcPr>
          <w:p w14:paraId="5474DC4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20400</w:t>
            </w:r>
          </w:p>
        </w:tc>
        <w:tc>
          <w:tcPr>
            <w:tcW w:w="303" w:type="pct"/>
            <w:noWrap/>
            <w:hideMark/>
          </w:tcPr>
          <w:p w14:paraId="223282B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11815</w:t>
            </w:r>
          </w:p>
        </w:tc>
        <w:tc>
          <w:tcPr>
            <w:tcW w:w="264" w:type="pct"/>
            <w:noWrap/>
            <w:hideMark/>
          </w:tcPr>
          <w:p w14:paraId="06CD0C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9325</w:t>
            </w:r>
          </w:p>
        </w:tc>
        <w:tc>
          <w:tcPr>
            <w:tcW w:w="303" w:type="pct"/>
            <w:noWrap/>
            <w:hideMark/>
          </w:tcPr>
          <w:p w14:paraId="0356440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21321</w:t>
            </w:r>
          </w:p>
        </w:tc>
        <w:tc>
          <w:tcPr>
            <w:tcW w:w="303" w:type="pct"/>
            <w:noWrap/>
            <w:hideMark/>
          </w:tcPr>
          <w:p w14:paraId="1F7D4AD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13753</w:t>
            </w:r>
          </w:p>
        </w:tc>
        <w:tc>
          <w:tcPr>
            <w:tcW w:w="264" w:type="pct"/>
            <w:noWrap/>
            <w:hideMark/>
          </w:tcPr>
          <w:p w14:paraId="24ACE2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8405</w:t>
            </w:r>
          </w:p>
        </w:tc>
        <w:tc>
          <w:tcPr>
            <w:tcW w:w="303" w:type="pct"/>
            <w:noWrap/>
            <w:hideMark/>
          </w:tcPr>
          <w:p w14:paraId="17823A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22316</w:t>
            </w:r>
          </w:p>
        </w:tc>
        <w:tc>
          <w:tcPr>
            <w:tcW w:w="303" w:type="pct"/>
            <w:noWrap/>
            <w:hideMark/>
          </w:tcPr>
          <w:p w14:paraId="7A049D0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13849</w:t>
            </w:r>
          </w:p>
        </w:tc>
        <w:tc>
          <w:tcPr>
            <w:tcW w:w="264" w:type="pct"/>
            <w:noWrap/>
            <w:hideMark/>
          </w:tcPr>
          <w:p w14:paraId="1E0900B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8395</w:t>
            </w:r>
          </w:p>
        </w:tc>
        <w:tc>
          <w:tcPr>
            <w:tcW w:w="303" w:type="pct"/>
            <w:noWrap/>
            <w:hideMark/>
          </w:tcPr>
          <w:p w14:paraId="5A6C568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22467</w:t>
            </w:r>
          </w:p>
        </w:tc>
      </w:tr>
    </w:tbl>
    <w:p w14:paraId="429F32B4" w14:textId="5B624C5E" w:rsidR="00845BA9" w:rsidRPr="00992D5E" w:rsidRDefault="00845BA9"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316"/>
        <w:gridCol w:w="1009"/>
        <w:gridCol w:w="1266"/>
        <w:gridCol w:w="1339"/>
        <w:gridCol w:w="1242"/>
      </w:tblGrid>
      <w:tr w:rsidR="00845BA9" w:rsidRPr="003A5D9C" w14:paraId="15CB6C7B" w14:textId="77777777" w:rsidTr="00845BA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D050CDF" w14:textId="494D5B80" w:rsidR="00845BA9" w:rsidRPr="00992D5E" w:rsidRDefault="00845BA9" w:rsidP="00845BA9">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Износ исплаћене помоћи путем Центра за социјални рад</w:t>
            </w:r>
          </w:p>
        </w:tc>
      </w:tr>
      <w:tr w:rsidR="001945C1" w:rsidRPr="003A5D9C" w14:paraId="2320B2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vMerge w:val="restart"/>
            <w:tcBorders>
              <w:left w:val="none" w:sz="0" w:space="0" w:color="auto"/>
            </w:tcBorders>
            <w:noWrap/>
            <w:hideMark/>
          </w:tcPr>
          <w:p w14:paraId="380D5744" w14:textId="41714C35" w:rsidR="001945C1" w:rsidRPr="00992D5E" w:rsidRDefault="00845BA9" w:rsidP="001945C1">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1945C1" w:rsidRPr="00992D5E">
              <w:rPr>
                <w:rFonts w:eastAsia="Times New Roman" w:cstheme="minorHAnsi"/>
                <w:noProof/>
                <w:color w:val="000000"/>
                <w:sz w:val="16"/>
                <w:szCs w:val="16"/>
                <w:lang w:val="sr-Cyrl-BA"/>
              </w:rPr>
              <w:t>рста помоћи</w:t>
            </w:r>
          </w:p>
        </w:tc>
        <w:tc>
          <w:tcPr>
            <w:tcW w:w="3204" w:type="pct"/>
            <w:gridSpan w:val="5"/>
            <w:hideMark/>
          </w:tcPr>
          <w:p w14:paraId="72D9A876" w14:textId="6679A849" w:rsidR="001945C1" w:rsidRPr="00992D5E" w:rsidRDefault="001945C1" w:rsidP="001945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1945C1" w:rsidRPr="00992D5E" w14:paraId="6027EB1C"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vMerge/>
            <w:tcBorders>
              <w:left w:val="none" w:sz="0" w:space="0" w:color="auto"/>
            </w:tcBorders>
            <w:hideMark/>
          </w:tcPr>
          <w:p w14:paraId="385E47D2" w14:textId="77777777" w:rsidR="001945C1" w:rsidRPr="00992D5E" w:rsidRDefault="001945C1" w:rsidP="001945C1">
            <w:pPr>
              <w:rPr>
                <w:rFonts w:eastAsia="Times New Roman" w:cstheme="minorHAnsi"/>
                <w:noProof/>
                <w:color w:val="000000"/>
                <w:sz w:val="16"/>
                <w:szCs w:val="16"/>
                <w:lang w:val="sr-Cyrl-BA"/>
              </w:rPr>
            </w:pPr>
          </w:p>
        </w:tc>
        <w:tc>
          <w:tcPr>
            <w:tcW w:w="683" w:type="pct"/>
            <w:hideMark/>
          </w:tcPr>
          <w:p w14:paraId="13F62719"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524" w:type="pct"/>
            <w:hideMark/>
          </w:tcPr>
          <w:p w14:paraId="65469B75"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57" w:type="pct"/>
            <w:hideMark/>
          </w:tcPr>
          <w:p w14:paraId="60C6CC3E"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95" w:type="pct"/>
            <w:hideMark/>
          </w:tcPr>
          <w:p w14:paraId="45964036"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45" w:type="pct"/>
            <w:hideMark/>
          </w:tcPr>
          <w:p w14:paraId="302A41B8"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1945C1" w:rsidRPr="00992D5E" w14:paraId="5C5B388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6738502" w14:textId="7F47412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Ст</w:t>
            </w:r>
            <w:r w:rsidR="001945C1" w:rsidRPr="00992D5E">
              <w:rPr>
                <w:rFonts w:eastAsia="Times New Roman" w:cstheme="minorHAnsi"/>
                <w:noProof/>
                <w:color w:val="000000"/>
                <w:sz w:val="16"/>
                <w:szCs w:val="16"/>
                <w:lang w:val="sr-Cyrl-BA"/>
              </w:rPr>
              <w:t>ална новчана  помоћ</w:t>
            </w:r>
          </w:p>
        </w:tc>
        <w:tc>
          <w:tcPr>
            <w:tcW w:w="683" w:type="pct"/>
            <w:noWrap/>
            <w:hideMark/>
          </w:tcPr>
          <w:p w14:paraId="48C296E3"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p>
        </w:tc>
        <w:tc>
          <w:tcPr>
            <w:tcW w:w="524" w:type="pct"/>
            <w:noWrap/>
            <w:hideMark/>
          </w:tcPr>
          <w:p w14:paraId="6C23515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657" w:type="pct"/>
            <w:noWrap/>
            <w:hideMark/>
          </w:tcPr>
          <w:p w14:paraId="21F540E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695" w:type="pct"/>
            <w:noWrap/>
            <w:hideMark/>
          </w:tcPr>
          <w:p w14:paraId="58C7381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645" w:type="pct"/>
            <w:noWrap/>
            <w:hideMark/>
          </w:tcPr>
          <w:p w14:paraId="6DBF3B8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p>
        </w:tc>
      </w:tr>
      <w:tr w:rsidR="001945C1" w:rsidRPr="00992D5E" w14:paraId="51A2D45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329388F4" w14:textId="5EF40F53"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овчана накнада за помоћ и његу друге особе</w:t>
            </w:r>
          </w:p>
        </w:tc>
        <w:tc>
          <w:tcPr>
            <w:tcW w:w="683" w:type="pct"/>
            <w:noWrap/>
            <w:hideMark/>
          </w:tcPr>
          <w:p w14:paraId="60F9B52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p>
        </w:tc>
        <w:tc>
          <w:tcPr>
            <w:tcW w:w="524" w:type="pct"/>
            <w:noWrap/>
            <w:hideMark/>
          </w:tcPr>
          <w:p w14:paraId="66A89C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657" w:type="pct"/>
            <w:noWrap/>
            <w:hideMark/>
          </w:tcPr>
          <w:p w14:paraId="6D98E33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p>
        </w:tc>
        <w:tc>
          <w:tcPr>
            <w:tcW w:w="695" w:type="pct"/>
            <w:noWrap/>
            <w:hideMark/>
          </w:tcPr>
          <w:p w14:paraId="1D50F0B9"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645" w:type="pct"/>
            <w:noWrap/>
            <w:hideMark/>
          </w:tcPr>
          <w:p w14:paraId="452FB0EA"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1945C1" w:rsidRPr="00992D5E" w14:paraId="064302A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EB873C1" w14:textId="22A325AC"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руга материјална помоћ</w:t>
            </w:r>
          </w:p>
        </w:tc>
        <w:tc>
          <w:tcPr>
            <w:tcW w:w="683" w:type="pct"/>
            <w:noWrap/>
            <w:hideMark/>
          </w:tcPr>
          <w:p w14:paraId="353D99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524" w:type="pct"/>
            <w:noWrap/>
            <w:hideMark/>
          </w:tcPr>
          <w:p w14:paraId="1740C85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657" w:type="pct"/>
            <w:noWrap/>
            <w:hideMark/>
          </w:tcPr>
          <w:p w14:paraId="2B52D78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p>
        </w:tc>
        <w:tc>
          <w:tcPr>
            <w:tcW w:w="695" w:type="pct"/>
            <w:noWrap/>
            <w:hideMark/>
          </w:tcPr>
          <w:p w14:paraId="242202D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p>
        </w:tc>
        <w:tc>
          <w:tcPr>
            <w:tcW w:w="645" w:type="pct"/>
            <w:noWrap/>
            <w:hideMark/>
          </w:tcPr>
          <w:p w14:paraId="47D30A68"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1945C1" w:rsidRPr="00992D5E" w14:paraId="3227579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53C8EC4C" w14:textId="6E316989"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1945C1" w:rsidRPr="00992D5E">
              <w:rPr>
                <w:rFonts w:eastAsia="Times New Roman" w:cstheme="minorHAnsi"/>
                <w:noProof/>
                <w:color w:val="000000"/>
                <w:sz w:val="16"/>
                <w:szCs w:val="16"/>
                <w:lang w:val="sr-Cyrl-BA"/>
              </w:rPr>
              <w:t>способљавање за живот и рад</w:t>
            </w:r>
          </w:p>
        </w:tc>
        <w:tc>
          <w:tcPr>
            <w:tcW w:w="683" w:type="pct"/>
            <w:noWrap/>
            <w:hideMark/>
          </w:tcPr>
          <w:p w14:paraId="5E1E0B9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p>
        </w:tc>
        <w:tc>
          <w:tcPr>
            <w:tcW w:w="524" w:type="pct"/>
            <w:noWrap/>
            <w:hideMark/>
          </w:tcPr>
          <w:p w14:paraId="41AF232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657" w:type="pct"/>
            <w:noWrap/>
            <w:hideMark/>
          </w:tcPr>
          <w:p w14:paraId="76E468B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p>
        </w:tc>
        <w:tc>
          <w:tcPr>
            <w:tcW w:w="695" w:type="pct"/>
            <w:noWrap/>
            <w:hideMark/>
          </w:tcPr>
          <w:p w14:paraId="3391C3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645" w:type="pct"/>
            <w:noWrap/>
            <w:hideMark/>
          </w:tcPr>
          <w:p w14:paraId="7A15D20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1945C1" w:rsidRPr="00992D5E" w14:paraId="464946F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A574DCA" w14:textId="45562E3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другу породицу</w:t>
            </w:r>
          </w:p>
        </w:tc>
        <w:tc>
          <w:tcPr>
            <w:tcW w:w="683" w:type="pct"/>
            <w:noWrap/>
            <w:hideMark/>
          </w:tcPr>
          <w:p w14:paraId="724FF86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524" w:type="pct"/>
            <w:noWrap/>
            <w:hideMark/>
          </w:tcPr>
          <w:p w14:paraId="00F86B5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p>
        </w:tc>
        <w:tc>
          <w:tcPr>
            <w:tcW w:w="657" w:type="pct"/>
            <w:noWrap/>
            <w:hideMark/>
          </w:tcPr>
          <w:p w14:paraId="553ADB2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695" w:type="pct"/>
            <w:noWrap/>
            <w:hideMark/>
          </w:tcPr>
          <w:p w14:paraId="4DF6F66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645" w:type="pct"/>
            <w:noWrap/>
            <w:hideMark/>
          </w:tcPr>
          <w:p w14:paraId="1657ED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1945C1" w:rsidRPr="00992D5E" w14:paraId="21BB148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0433D4D0" w14:textId="1B329516"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установе социјалне заштите</w:t>
            </w:r>
          </w:p>
        </w:tc>
        <w:tc>
          <w:tcPr>
            <w:tcW w:w="683" w:type="pct"/>
            <w:noWrap/>
            <w:hideMark/>
          </w:tcPr>
          <w:p w14:paraId="5377DEB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524" w:type="pct"/>
            <w:noWrap/>
            <w:hideMark/>
          </w:tcPr>
          <w:p w14:paraId="38A70FC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657" w:type="pct"/>
            <w:noWrap/>
            <w:hideMark/>
          </w:tcPr>
          <w:p w14:paraId="7C163410"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695" w:type="pct"/>
            <w:noWrap/>
            <w:hideMark/>
          </w:tcPr>
          <w:p w14:paraId="7AD84F0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645" w:type="pct"/>
            <w:noWrap/>
            <w:hideMark/>
          </w:tcPr>
          <w:p w14:paraId="575CE49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1945C1" w:rsidRPr="00992D5E" w14:paraId="0928D50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10E7EEB" w14:textId="3B0B807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Је</w:t>
            </w:r>
            <w:r w:rsidR="001945C1" w:rsidRPr="00992D5E">
              <w:rPr>
                <w:rFonts w:eastAsia="Times New Roman" w:cstheme="minorHAnsi"/>
                <w:noProof/>
                <w:color w:val="000000"/>
                <w:sz w:val="16"/>
                <w:szCs w:val="16"/>
                <w:lang w:val="sr-Cyrl-BA"/>
              </w:rPr>
              <w:t>днократне новчане помоћи</w:t>
            </w:r>
          </w:p>
        </w:tc>
        <w:tc>
          <w:tcPr>
            <w:tcW w:w="683" w:type="pct"/>
            <w:noWrap/>
            <w:hideMark/>
          </w:tcPr>
          <w:p w14:paraId="4427BFF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524" w:type="pct"/>
            <w:noWrap/>
            <w:hideMark/>
          </w:tcPr>
          <w:p w14:paraId="43FCEC61"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657" w:type="pct"/>
            <w:noWrap/>
            <w:hideMark/>
          </w:tcPr>
          <w:p w14:paraId="59052A2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695" w:type="pct"/>
            <w:noWrap/>
            <w:hideMark/>
          </w:tcPr>
          <w:p w14:paraId="362F80CC"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645" w:type="pct"/>
            <w:noWrap/>
            <w:hideMark/>
          </w:tcPr>
          <w:p w14:paraId="576CEF65"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1945C1" w:rsidRPr="00992D5E" w14:paraId="330E29B0"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E803CA2" w14:textId="71E3E34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1945C1" w:rsidRPr="00992D5E">
              <w:rPr>
                <w:rFonts w:eastAsia="Times New Roman" w:cstheme="minorHAnsi"/>
                <w:noProof/>
                <w:color w:val="000000"/>
                <w:sz w:val="16"/>
                <w:szCs w:val="16"/>
                <w:lang w:val="sr-Cyrl-BA"/>
              </w:rPr>
              <w:t>дравствено осигурање</w:t>
            </w:r>
          </w:p>
        </w:tc>
        <w:tc>
          <w:tcPr>
            <w:tcW w:w="683" w:type="pct"/>
            <w:noWrap/>
            <w:hideMark/>
          </w:tcPr>
          <w:p w14:paraId="18A318AD"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524" w:type="pct"/>
            <w:noWrap/>
            <w:hideMark/>
          </w:tcPr>
          <w:p w14:paraId="43F6683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657" w:type="pct"/>
            <w:noWrap/>
            <w:hideMark/>
          </w:tcPr>
          <w:p w14:paraId="5F089E6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695" w:type="pct"/>
            <w:noWrap/>
            <w:hideMark/>
          </w:tcPr>
          <w:p w14:paraId="68B1DDD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645" w:type="pct"/>
            <w:noWrap/>
            <w:hideMark/>
          </w:tcPr>
          <w:p w14:paraId="0A993836"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1945C1" w:rsidRPr="00992D5E" w14:paraId="72A557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3876237" w14:textId="43EB293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јечији додатак</w:t>
            </w:r>
          </w:p>
        </w:tc>
        <w:tc>
          <w:tcPr>
            <w:tcW w:w="683" w:type="pct"/>
            <w:noWrap/>
            <w:hideMark/>
          </w:tcPr>
          <w:p w14:paraId="5BCFD35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46017.5</w:t>
            </w:r>
          </w:p>
        </w:tc>
        <w:tc>
          <w:tcPr>
            <w:tcW w:w="524" w:type="pct"/>
            <w:noWrap/>
            <w:hideMark/>
          </w:tcPr>
          <w:p w14:paraId="4EEA889E"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43255</w:t>
            </w:r>
          </w:p>
        </w:tc>
        <w:tc>
          <w:tcPr>
            <w:tcW w:w="657" w:type="pct"/>
            <w:noWrap/>
            <w:hideMark/>
          </w:tcPr>
          <w:p w14:paraId="1687E61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36490.86</w:t>
            </w:r>
          </w:p>
        </w:tc>
        <w:tc>
          <w:tcPr>
            <w:tcW w:w="695" w:type="pct"/>
            <w:noWrap/>
            <w:hideMark/>
          </w:tcPr>
          <w:p w14:paraId="7693189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34646.62</w:t>
            </w:r>
          </w:p>
        </w:tc>
        <w:tc>
          <w:tcPr>
            <w:tcW w:w="645" w:type="pct"/>
            <w:noWrap/>
            <w:hideMark/>
          </w:tcPr>
          <w:p w14:paraId="0423F61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34979.7</w:t>
            </w:r>
          </w:p>
        </w:tc>
      </w:tr>
      <w:tr w:rsidR="001945C1" w:rsidRPr="00992D5E" w14:paraId="771719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0C675A" w14:textId="4540511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 је у радном односу</w:t>
            </w:r>
          </w:p>
        </w:tc>
        <w:tc>
          <w:tcPr>
            <w:tcW w:w="683" w:type="pct"/>
            <w:noWrap/>
            <w:hideMark/>
          </w:tcPr>
          <w:p w14:paraId="12E5C3E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66223.03</w:t>
            </w:r>
          </w:p>
        </w:tc>
        <w:tc>
          <w:tcPr>
            <w:tcW w:w="524" w:type="pct"/>
            <w:noWrap/>
            <w:hideMark/>
          </w:tcPr>
          <w:p w14:paraId="139A724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62613.5</w:t>
            </w:r>
          </w:p>
        </w:tc>
        <w:tc>
          <w:tcPr>
            <w:tcW w:w="657" w:type="pct"/>
            <w:noWrap/>
            <w:hideMark/>
          </w:tcPr>
          <w:p w14:paraId="271FE2F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80136.72</w:t>
            </w:r>
          </w:p>
        </w:tc>
        <w:tc>
          <w:tcPr>
            <w:tcW w:w="695" w:type="pct"/>
            <w:noWrap/>
            <w:hideMark/>
          </w:tcPr>
          <w:p w14:paraId="0D5211C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83667.72</w:t>
            </w:r>
          </w:p>
        </w:tc>
        <w:tc>
          <w:tcPr>
            <w:tcW w:w="645" w:type="pct"/>
            <w:noWrap/>
            <w:hideMark/>
          </w:tcPr>
          <w:p w14:paraId="20805A5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113416.52</w:t>
            </w:r>
          </w:p>
        </w:tc>
      </w:tr>
      <w:tr w:rsidR="001945C1" w:rsidRPr="00992D5E" w14:paraId="738173DC"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474391" w14:textId="4F56C3DF"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који/која није у радном односу</w:t>
            </w:r>
          </w:p>
        </w:tc>
        <w:tc>
          <w:tcPr>
            <w:tcW w:w="683" w:type="pct"/>
            <w:noWrap/>
            <w:hideMark/>
          </w:tcPr>
          <w:p w14:paraId="64F7F24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3418.33</w:t>
            </w:r>
          </w:p>
        </w:tc>
        <w:tc>
          <w:tcPr>
            <w:tcW w:w="524" w:type="pct"/>
            <w:noWrap/>
            <w:hideMark/>
          </w:tcPr>
          <w:p w14:paraId="1715ACF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3074.17</w:t>
            </w:r>
          </w:p>
        </w:tc>
        <w:tc>
          <w:tcPr>
            <w:tcW w:w="657" w:type="pct"/>
            <w:noWrap/>
            <w:hideMark/>
          </w:tcPr>
          <w:p w14:paraId="359A25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31752.5</w:t>
            </w:r>
          </w:p>
        </w:tc>
        <w:tc>
          <w:tcPr>
            <w:tcW w:w="695" w:type="pct"/>
            <w:noWrap/>
            <w:hideMark/>
          </w:tcPr>
          <w:p w14:paraId="75A4276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62032.5</w:t>
            </w:r>
          </w:p>
        </w:tc>
        <w:tc>
          <w:tcPr>
            <w:tcW w:w="645" w:type="pct"/>
            <w:noWrap/>
            <w:hideMark/>
          </w:tcPr>
          <w:p w14:paraId="358968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56376</w:t>
            </w:r>
          </w:p>
        </w:tc>
      </w:tr>
      <w:tr w:rsidR="001945C1" w:rsidRPr="00992D5E" w14:paraId="5EAD5F5F"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bottom w:val="none" w:sz="0" w:space="0" w:color="auto"/>
            </w:tcBorders>
            <w:hideMark/>
          </w:tcPr>
          <w:p w14:paraId="4846B5E8" w14:textId="6F79B374" w:rsidR="001945C1" w:rsidRPr="00992D5E" w:rsidRDefault="001945C1"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683" w:type="pct"/>
            <w:noWrap/>
            <w:hideMark/>
          </w:tcPr>
          <w:p w14:paraId="5BBD703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294124.26</w:t>
            </w:r>
          </w:p>
        </w:tc>
        <w:tc>
          <w:tcPr>
            <w:tcW w:w="524" w:type="pct"/>
            <w:noWrap/>
            <w:hideMark/>
          </w:tcPr>
          <w:p w14:paraId="0D865C73"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294939.7</w:t>
            </w:r>
          </w:p>
        </w:tc>
        <w:tc>
          <w:tcPr>
            <w:tcW w:w="657" w:type="pct"/>
            <w:noWrap/>
            <w:hideMark/>
          </w:tcPr>
          <w:p w14:paraId="76956E4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346631.79</w:t>
            </w:r>
          </w:p>
        </w:tc>
        <w:tc>
          <w:tcPr>
            <w:tcW w:w="695" w:type="pct"/>
            <w:noWrap/>
            <w:hideMark/>
          </w:tcPr>
          <w:p w14:paraId="5DB4BD6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390519.64</w:t>
            </w:r>
          </w:p>
        </w:tc>
        <w:tc>
          <w:tcPr>
            <w:tcW w:w="645" w:type="pct"/>
            <w:noWrap/>
            <w:hideMark/>
          </w:tcPr>
          <w:p w14:paraId="79D4402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409290.66</w:t>
            </w:r>
          </w:p>
        </w:tc>
      </w:tr>
    </w:tbl>
    <w:p w14:paraId="1C6ECDC6" w14:textId="6518A157" w:rsidR="003F6417" w:rsidRPr="00992D5E" w:rsidRDefault="00845BA9"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4"/>
        <w:gridCol w:w="901"/>
        <w:gridCol w:w="466"/>
        <w:gridCol w:w="622"/>
        <w:gridCol w:w="1520"/>
        <w:gridCol w:w="300"/>
        <w:gridCol w:w="1031"/>
        <w:gridCol w:w="414"/>
        <w:gridCol w:w="1019"/>
        <w:gridCol w:w="497"/>
        <w:gridCol w:w="56"/>
        <w:gridCol w:w="553"/>
        <w:gridCol w:w="907"/>
      </w:tblGrid>
      <w:tr w:rsidR="004135E0" w:rsidRPr="00992D5E" w14:paraId="626DB814" w14:textId="77777777" w:rsidTr="008E1F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none" w:sz="0" w:space="0" w:color="auto"/>
              <w:left w:val="none" w:sz="0" w:space="0" w:color="auto"/>
              <w:right w:val="none" w:sz="0" w:space="0" w:color="auto"/>
            </w:tcBorders>
            <w:noWrap/>
            <w:hideMark/>
          </w:tcPr>
          <w:p w14:paraId="610A47B4" w14:textId="7ABD52A1" w:rsidR="004135E0" w:rsidRPr="00992D5E" w:rsidRDefault="004135E0" w:rsidP="009D724E">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D5247E"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Рањиве групе</w:t>
            </w:r>
          </w:p>
        </w:tc>
      </w:tr>
      <w:tr w:rsidR="004135E0" w:rsidRPr="00992D5E" w14:paraId="5DA10C7A" w14:textId="77777777" w:rsidTr="008E1F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263BC27D" w14:textId="6C904C52" w:rsidR="004135E0" w:rsidRPr="00992D5E" w:rsidRDefault="004135E0" w:rsidP="004135E0">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Малољетници</w:t>
            </w:r>
          </w:p>
        </w:tc>
      </w:tr>
      <w:tr w:rsidR="00AB59C6" w:rsidRPr="003A5D9C" w14:paraId="45E93F85" w14:textId="77777777" w:rsidTr="00FD72F2">
        <w:trPr>
          <w:trHeight w:val="1079"/>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066880B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268" w:type="pct"/>
            <w:gridSpan w:val="3"/>
            <w:hideMark/>
          </w:tcPr>
          <w:p w14:paraId="15F4F05A" w14:textId="133A2ECD"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без родитељског старања</w:t>
            </w:r>
          </w:p>
        </w:tc>
        <w:tc>
          <w:tcPr>
            <w:tcW w:w="750" w:type="pct"/>
            <w:gridSpan w:val="2"/>
            <w:hideMark/>
          </w:tcPr>
          <w:p w14:paraId="70B5615E" w14:textId="617124D2"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Одгојно занемарена и запуштена дјеца</w:t>
            </w:r>
          </w:p>
        </w:tc>
        <w:tc>
          <w:tcPr>
            <w:tcW w:w="787" w:type="pct"/>
            <w:gridSpan w:val="2"/>
            <w:hideMark/>
          </w:tcPr>
          <w:p w14:paraId="79654795" w14:textId="6B253D6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чији је развој ометен породичним проблемима</w:t>
            </w:r>
          </w:p>
        </w:tc>
        <w:tc>
          <w:tcPr>
            <w:tcW w:w="787" w:type="pct"/>
            <w:gridSpan w:val="3"/>
            <w:hideMark/>
          </w:tcPr>
          <w:p w14:paraId="3D7829D2" w14:textId="1B7E933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са менталним и физичким сметњама</w:t>
            </w:r>
          </w:p>
        </w:tc>
      </w:tr>
      <w:tr w:rsidR="00AB59C6" w:rsidRPr="00992D5E" w14:paraId="4DB2A526"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DFABDB7"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1268" w:type="pct"/>
            <w:gridSpan w:val="3"/>
            <w:noWrap/>
          </w:tcPr>
          <w:p w14:paraId="637B5EB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48DF6BBC"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DFA89F8"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174</w:t>
            </w:r>
          </w:p>
        </w:tc>
        <w:tc>
          <w:tcPr>
            <w:tcW w:w="787" w:type="pct"/>
            <w:gridSpan w:val="3"/>
            <w:noWrap/>
          </w:tcPr>
          <w:p w14:paraId="7E7AF26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AB59C6" w:rsidRPr="00992D5E" w14:paraId="58BE79C0"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5976782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1268" w:type="pct"/>
            <w:gridSpan w:val="3"/>
            <w:noWrap/>
          </w:tcPr>
          <w:p w14:paraId="12873B18"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634E3CB7"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w:t>
            </w:r>
          </w:p>
        </w:tc>
        <w:tc>
          <w:tcPr>
            <w:tcW w:w="787" w:type="pct"/>
            <w:gridSpan w:val="2"/>
            <w:noWrap/>
          </w:tcPr>
          <w:p w14:paraId="2F6B8E1E"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c>
          <w:tcPr>
            <w:tcW w:w="787" w:type="pct"/>
            <w:gridSpan w:val="3"/>
            <w:noWrap/>
          </w:tcPr>
          <w:p w14:paraId="4FB11D51"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r>
      <w:tr w:rsidR="00AB59C6" w:rsidRPr="00992D5E" w14:paraId="5FE20028"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1E51A5FA"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1268" w:type="pct"/>
            <w:gridSpan w:val="3"/>
            <w:noWrap/>
          </w:tcPr>
          <w:p w14:paraId="7BC65ED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w:t>
            </w:r>
          </w:p>
        </w:tc>
        <w:tc>
          <w:tcPr>
            <w:tcW w:w="750" w:type="pct"/>
            <w:gridSpan w:val="2"/>
            <w:noWrap/>
          </w:tcPr>
          <w:p w14:paraId="5E1BD8B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27</w:t>
            </w:r>
          </w:p>
        </w:tc>
        <w:tc>
          <w:tcPr>
            <w:tcW w:w="787" w:type="pct"/>
            <w:gridSpan w:val="2"/>
            <w:noWrap/>
          </w:tcPr>
          <w:p w14:paraId="3F7FA89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158</w:t>
            </w:r>
          </w:p>
        </w:tc>
        <w:tc>
          <w:tcPr>
            <w:tcW w:w="787" w:type="pct"/>
            <w:gridSpan w:val="3"/>
            <w:noWrap/>
          </w:tcPr>
          <w:p w14:paraId="3E766A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r>
      <w:tr w:rsidR="00AB59C6" w:rsidRPr="00992D5E" w14:paraId="721851DB"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C2CD811"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1268" w:type="pct"/>
            <w:gridSpan w:val="3"/>
            <w:noWrap/>
          </w:tcPr>
          <w:p w14:paraId="7C0443D3"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w:t>
            </w:r>
          </w:p>
        </w:tc>
        <w:tc>
          <w:tcPr>
            <w:tcW w:w="750" w:type="pct"/>
            <w:gridSpan w:val="2"/>
            <w:noWrap/>
          </w:tcPr>
          <w:p w14:paraId="6C9E95FD"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w:t>
            </w:r>
          </w:p>
        </w:tc>
        <w:tc>
          <w:tcPr>
            <w:tcW w:w="787" w:type="pct"/>
            <w:gridSpan w:val="2"/>
            <w:noWrap/>
          </w:tcPr>
          <w:p w14:paraId="533D0199"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134</w:t>
            </w:r>
          </w:p>
        </w:tc>
        <w:tc>
          <w:tcPr>
            <w:tcW w:w="787" w:type="pct"/>
            <w:gridSpan w:val="3"/>
            <w:noWrap/>
          </w:tcPr>
          <w:p w14:paraId="2F9E971F"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137</w:t>
            </w:r>
          </w:p>
        </w:tc>
      </w:tr>
      <w:tr w:rsidR="00AB59C6" w:rsidRPr="00992D5E" w14:paraId="43E80C4C"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2A093758"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1268" w:type="pct"/>
            <w:gridSpan w:val="3"/>
            <w:noWrap/>
          </w:tcPr>
          <w:p w14:paraId="30014A00"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w:t>
            </w:r>
          </w:p>
        </w:tc>
        <w:tc>
          <w:tcPr>
            <w:tcW w:w="750" w:type="pct"/>
            <w:gridSpan w:val="2"/>
            <w:noWrap/>
          </w:tcPr>
          <w:p w14:paraId="0386AED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E9C2E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119</w:t>
            </w:r>
          </w:p>
        </w:tc>
        <w:tc>
          <w:tcPr>
            <w:tcW w:w="787" w:type="pct"/>
            <w:gridSpan w:val="3"/>
            <w:noWrap/>
          </w:tcPr>
          <w:p w14:paraId="5E56D2F6"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EB4E02" w:rsidRPr="00992D5E" w14:paraId="2FF4D970" w14:textId="77777777" w:rsidTr="00866CFF">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69E276CF" w14:textId="77777777" w:rsidR="00EB4E02" w:rsidRPr="00992D5E" w:rsidRDefault="00EB4E02" w:rsidP="00866CF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Одрасли</w:t>
            </w:r>
          </w:p>
        </w:tc>
      </w:tr>
      <w:tr w:rsidR="00EB4E02" w:rsidRPr="003A5D9C" w14:paraId="16784D18"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vMerge w:val="restart"/>
            <w:noWrap/>
            <w:hideMark/>
          </w:tcPr>
          <w:p w14:paraId="5F46694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445" w:type="pct"/>
            <w:gridSpan w:val="4"/>
            <w:hideMark/>
          </w:tcPr>
          <w:p w14:paraId="2B42204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ометене у психичком и физичком развоју и особе са инвалидитетом</w:t>
            </w:r>
          </w:p>
        </w:tc>
        <w:tc>
          <w:tcPr>
            <w:tcW w:w="789" w:type="pct"/>
            <w:vMerge w:val="restart"/>
            <w:hideMark/>
          </w:tcPr>
          <w:p w14:paraId="22DD79A5"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Материјално неосигуране и за рад неспособне особе</w:t>
            </w:r>
          </w:p>
          <w:p w14:paraId="259082B7"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val="restart"/>
            <w:hideMark/>
          </w:tcPr>
          <w:p w14:paraId="33F35CCE"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Старе особе без породичног старања</w:t>
            </w:r>
          </w:p>
        </w:tc>
        <w:tc>
          <w:tcPr>
            <w:tcW w:w="744" w:type="pct"/>
            <w:gridSpan w:val="2"/>
            <w:vMerge w:val="restart"/>
            <w:hideMark/>
          </w:tcPr>
          <w:p w14:paraId="1A3C18C4"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друштвено негативног понашања</w:t>
            </w:r>
          </w:p>
        </w:tc>
        <w:tc>
          <w:tcPr>
            <w:tcW w:w="1045" w:type="pct"/>
            <w:gridSpan w:val="4"/>
            <w:hideMark/>
          </w:tcPr>
          <w:p w14:paraId="0E8EC71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и породице у стању соц. потребе којима је усљед посебних околности потребна помоћ</w:t>
            </w:r>
          </w:p>
        </w:tc>
      </w:tr>
      <w:tr w:rsidR="00EB4E02" w:rsidRPr="00992D5E" w14:paraId="7177DCCC"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vMerge/>
            <w:hideMark/>
          </w:tcPr>
          <w:p w14:paraId="20324ABE" w14:textId="77777777" w:rsidR="00EB4E02" w:rsidRPr="00992D5E" w:rsidRDefault="00EB4E02" w:rsidP="00866CFF">
            <w:pPr>
              <w:rPr>
                <w:rFonts w:eastAsia="Times New Roman" w:cstheme="minorHAnsi"/>
                <w:noProof/>
                <w:color w:val="000000"/>
                <w:sz w:val="16"/>
                <w:szCs w:val="16"/>
                <w:lang w:val="sr-Cyrl-BA"/>
              </w:rPr>
            </w:pPr>
          </w:p>
        </w:tc>
        <w:tc>
          <w:tcPr>
            <w:tcW w:w="412" w:type="pct"/>
            <w:noWrap/>
            <w:hideMark/>
          </w:tcPr>
          <w:p w14:paraId="446A17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468" w:type="pct"/>
            <w:noWrap/>
            <w:hideMark/>
          </w:tcPr>
          <w:p w14:paraId="350B670B"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565" w:type="pct"/>
            <w:gridSpan w:val="2"/>
            <w:hideMark/>
          </w:tcPr>
          <w:p w14:paraId="117CD49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789" w:type="pct"/>
            <w:vMerge/>
            <w:noWrap/>
          </w:tcPr>
          <w:p w14:paraId="7CF42BD2"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noWrap/>
          </w:tcPr>
          <w:p w14:paraId="3E42135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744" w:type="pct"/>
            <w:gridSpan w:val="2"/>
            <w:vMerge/>
            <w:noWrap/>
          </w:tcPr>
          <w:p w14:paraId="07EDF59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287" w:type="pct"/>
            <w:gridSpan w:val="2"/>
            <w:noWrap/>
            <w:hideMark/>
          </w:tcPr>
          <w:p w14:paraId="4EF244D1"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7" w:type="pct"/>
            <w:noWrap/>
            <w:hideMark/>
          </w:tcPr>
          <w:p w14:paraId="3F46E5E9"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71" w:type="pct"/>
            <w:hideMark/>
          </w:tcPr>
          <w:p w14:paraId="1DEEE94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r>
      <w:tr w:rsidR="00EB4E02" w:rsidRPr="00992D5E" w14:paraId="1FF64819"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E5E6B0F"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412" w:type="pct"/>
            <w:noWrap/>
            <w:hideMark/>
          </w:tcPr>
          <w:p w14:paraId="273DD61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128</w:t>
            </w:r>
          </w:p>
        </w:tc>
        <w:tc>
          <w:tcPr>
            <w:tcW w:w="468" w:type="pct"/>
            <w:noWrap/>
            <w:hideMark/>
          </w:tcPr>
          <w:p w14:paraId="0A4C3B8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76</w:t>
            </w:r>
          </w:p>
        </w:tc>
        <w:tc>
          <w:tcPr>
            <w:tcW w:w="565" w:type="pct"/>
            <w:gridSpan w:val="2"/>
            <w:noWrap/>
            <w:hideMark/>
          </w:tcPr>
          <w:p w14:paraId="299482D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204</w:t>
            </w:r>
          </w:p>
        </w:tc>
        <w:tc>
          <w:tcPr>
            <w:tcW w:w="789" w:type="pct"/>
            <w:noWrap/>
            <w:hideMark/>
          </w:tcPr>
          <w:p w14:paraId="416C089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c>
          <w:tcPr>
            <w:tcW w:w="691" w:type="pct"/>
            <w:gridSpan w:val="2"/>
            <w:noWrap/>
            <w:hideMark/>
          </w:tcPr>
          <w:p w14:paraId="689228D9"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w:t>
            </w:r>
          </w:p>
        </w:tc>
        <w:tc>
          <w:tcPr>
            <w:tcW w:w="744" w:type="pct"/>
            <w:gridSpan w:val="2"/>
            <w:noWrap/>
            <w:hideMark/>
          </w:tcPr>
          <w:p w14:paraId="4A35FC2D"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w:t>
            </w:r>
          </w:p>
        </w:tc>
        <w:tc>
          <w:tcPr>
            <w:tcW w:w="287" w:type="pct"/>
            <w:gridSpan w:val="2"/>
            <w:noWrap/>
            <w:hideMark/>
          </w:tcPr>
          <w:p w14:paraId="1418210B"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3748</w:t>
            </w:r>
          </w:p>
        </w:tc>
        <w:tc>
          <w:tcPr>
            <w:tcW w:w="287" w:type="pct"/>
            <w:noWrap/>
            <w:hideMark/>
          </w:tcPr>
          <w:p w14:paraId="7CB85C8A"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3066</w:t>
            </w:r>
          </w:p>
        </w:tc>
        <w:tc>
          <w:tcPr>
            <w:tcW w:w="471" w:type="pct"/>
            <w:noWrap/>
            <w:hideMark/>
          </w:tcPr>
          <w:p w14:paraId="47C30727"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6814</w:t>
            </w:r>
          </w:p>
        </w:tc>
      </w:tr>
      <w:tr w:rsidR="00EB4E02" w:rsidRPr="00992D5E" w14:paraId="79113368"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4638B442"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412" w:type="pct"/>
            <w:noWrap/>
            <w:hideMark/>
          </w:tcPr>
          <w:p w14:paraId="086825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122</w:t>
            </w:r>
          </w:p>
        </w:tc>
        <w:tc>
          <w:tcPr>
            <w:tcW w:w="468" w:type="pct"/>
            <w:noWrap/>
            <w:hideMark/>
          </w:tcPr>
          <w:p w14:paraId="1E6A5AA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72</w:t>
            </w:r>
          </w:p>
        </w:tc>
        <w:tc>
          <w:tcPr>
            <w:tcW w:w="565" w:type="pct"/>
            <w:gridSpan w:val="2"/>
            <w:noWrap/>
            <w:hideMark/>
          </w:tcPr>
          <w:p w14:paraId="71246D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1D9A960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173</w:t>
            </w:r>
          </w:p>
        </w:tc>
        <w:tc>
          <w:tcPr>
            <w:tcW w:w="691" w:type="pct"/>
            <w:gridSpan w:val="2"/>
            <w:noWrap/>
            <w:hideMark/>
          </w:tcPr>
          <w:p w14:paraId="4E79B47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E0C84E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32</w:t>
            </w:r>
          </w:p>
        </w:tc>
        <w:tc>
          <w:tcPr>
            <w:tcW w:w="287" w:type="pct"/>
            <w:gridSpan w:val="2"/>
            <w:noWrap/>
            <w:hideMark/>
          </w:tcPr>
          <w:p w14:paraId="3154808B"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3653</w:t>
            </w:r>
          </w:p>
        </w:tc>
        <w:tc>
          <w:tcPr>
            <w:tcW w:w="287" w:type="pct"/>
            <w:noWrap/>
            <w:hideMark/>
          </w:tcPr>
          <w:p w14:paraId="11D4256C"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3482</w:t>
            </w:r>
          </w:p>
        </w:tc>
        <w:tc>
          <w:tcPr>
            <w:tcW w:w="471" w:type="pct"/>
            <w:noWrap/>
            <w:hideMark/>
          </w:tcPr>
          <w:p w14:paraId="12AC5A4F"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7135</w:t>
            </w:r>
          </w:p>
        </w:tc>
      </w:tr>
      <w:tr w:rsidR="00EB4E02" w:rsidRPr="00992D5E" w14:paraId="2A8F6F36"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23EE0B27"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412" w:type="pct"/>
            <w:noWrap/>
            <w:hideMark/>
          </w:tcPr>
          <w:p w14:paraId="7E2EA01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79</w:t>
            </w:r>
          </w:p>
        </w:tc>
        <w:tc>
          <w:tcPr>
            <w:tcW w:w="468" w:type="pct"/>
            <w:noWrap/>
            <w:hideMark/>
          </w:tcPr>
          <w:p w14:paraId="5DBFC8A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73</w:t>
            </w:r>
          </w:p>
        </w:tc>
        <w:tc>
          <w:tcPr>
            <w:tcW w:w="565" w:type="pct"/>
            <w:gridSpan w:val="2"/>
            <w:noWrap/>
            <w:hideMark/>
          </w:tcPr>
          <w:p w14:paraId="218086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152</w:t>
            </w:r>
          </w:p>
        </w:tc>
        <w:tc>
          <w:tcPr>
            <w:tcW w:w="789" w:type="pct"/>
            <w:noWrap/>
            <w:hideMark/>
          </w:tcPr>
          <w:p w14:paraId="5AA772D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164</w:t>
            </w:r>
          </w:p>
        </w:tc>
        <w:tc>
          <w:tcPr>
            <w:tcW w:w="691" w:type="pct"/>
            <w:gridSpan w:val="2"/>
            <w:noWrap/>
            <w:hideMark/>
          </w:tcPr>
          <w:p w14:paraId="64EC7DF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w:t>
            </w:r>
          </w:p>
        </w:tc>
        <w:tc>
          <w:tcPr>
            <w:tcW w:w="744" w:type="pct"/>
            <w:gridSpan w:val="2"/>
            <w:noWrap/>
            <w:hideMark/>
          </w:tcPr>
          <w:p w14:paraId="5FA83B0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53EC4E88"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3666</w:t>
            </w:r>
          </w:p>
        </w:tc>
        <w:tc>
          <w:tcPr>
            <w:tcW w:w="287" w:type="pct"/>
            <w:noWrap/>
            <w:hideMark/>
          </w:tcPr>
          <w:p w14:paraId="2B8DA7F3"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3470</w:t>
            </w:r>
          </w:p>
        </w:tc>
        <w:tc>
          <w:tcPr>
            <w:tcW w:w="471" w:type="pct"/>
            <w:noWrap/>
            <w:hideMark/>
          </w:tcPr>
          <w:p w14:paraId="7470E85F"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7136</w:t>
            </w:r>
          </w:p>
        </w:tc>
      </w:tr>
      <w:tr w:rsidR="00EB4E02" w:rsidRPr="00992D5E" w14:paraId="699F3CE4"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5BAA3744"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412" w:type="pct"/>
            <w:noWrap/>
            <w:hideMark/>
          </w:tcPr>
          <w:p w14:paraId="2C1724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181</w:t>
            </w:r>
          </w:p>
        </w:tc>
        <w:tc>
          <w:tcPr>
            <w:tcW w:w="468" w:type="pct"/>
            <w:noWrap/>
            <w:hideMark/>
          </w:tcPr>
          <w:p w14:paraId="0EF0E0FC"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111</w:t>
            </w:r>
          </w:p>
        </w:tc>
        <w:tc>
          <w:tcPr>
            <w:tcW w:w="565" w:type="pct"/>
            <w:gridSpan w:val="2"/>
            <w:noWrap/>
            <w:hideMark/>
          </w:tcPr>
          <w:p w14:paraId="49F3D63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292</w:t>
            </w:r>
          </w:p>
        </w:tc>
        <w:tc>
          <w:tcPr>
            <w:tcW w:w="789" w:type="pct"/>
            <w:noWrap/>
            <w:hideMark/>
          </w:tcPr>
          <w:p w14:paraId="2A6D344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142</w:t>
            </w:r>
          </w:p>
        </w:tc>
        <w:tc>
          <w:tcPr>
            <w:tcW w:w="691" w:type="pct"/>
            <w:gridSpan w:val="2"/>
            <w:noWrap/>
            <w:hideMark/>
          </w:tcPr>
          <w:p w14:paraId="3A7B41CA"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110</w:t>
            </w:r>
          </w:p>
        </w:tc>
        <w:tc>
          <w:tcPr>
            <w:tcW w:w="744" w:type="pct"/>
            <w:gridSpan w:val="2"/>
            <w:noWrap/>
            <w:hideMark/>
          </w:tcPr>
          <w:p w14:paraId="2597AC7D"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46C1038A"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3688</w:t>
            </w:r>
          </w:p>
        </w:tc>
        <w:tc>
          <w:tcPr>
            <w:tcW w:w="287" w:type="pct"/>
            <w:noWrap/>
            <w:hideMark/>
          </w:tcPr>
          <w:p w14:paraId="75B18D96"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4377</w:t>
            </w:r>
          </w:p>
        </w:tc>
        <w:tc>
          <w:tcPr>
            <w:tcW w:w="471" w:type="pct"/>
            <w:noWrap/>
            <w:hideMark/>
          </w:tcPr>
          <w:p w14:paraId="3791A622"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8065</w:t>
            </w:r>
          </w:p>
        </w:tc>
      </w:tr>
      <w:tr w:rsidR="00EB4E02" w:rsidRPr="00992D5E" w14:paraId="44722B15"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CEFEF2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412" w:type="pct"/>
            <w:noWrap/>
            <w:hideMark/>
          </w:tcPr>
          <w:p w14:paraId="3BB6ED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w:t>
            </w:r>
          </w:p>
        </w:tc>
        <w:tc>
          <w:tcPr>
            <w:tcW w:w="468" w:type="pct"/>
            <w:noWrap/>
            <w:hideMark/>
          </w:tcPr>
          <w:p w14:paraId="73B4FBA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w:t>
            </w:r>
          </w:p>
        </w:tc>
        <w:tc>
          <w:tcPr>
            <w:tcW w:w="565" w:type="pct"/>
            <w:gridSpan w:val="2"/>
            <w:noWrap/>
            <w:hideMark/>
          </w:tcPr>
          <w:p w14:paraId="0126697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39A8DE8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125</w:t>
            </w:r>
          </w:p>
        </w:tc>
        <w:tc>
          <w:tcPr>
            <w:tcW w:w="691" w:type="pct"/>
            <w:gridSpan w:val="2"/>
            <w:noWrap/>
            <w:hideMark/>
          </w:tcPr>
          <w:p w14:paraId="1E6EF61C"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1E44D2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40</w:t>
            </w:r>
          </w:p>
        </w:tc>
        <w:tc>
          <w:tcPr>
            <w:tcW w:w="287" w:type="pct"/>
            <w:gridSpan w:val="2"/>
            <w:noWrap/>
            <w:hideMark/>
          </w:tcPr>
          <w:p w14:paraId="4E71188D"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3556</w:t>
            </w:r>
          </w:p>
        </w:tc>
        <w:tc>
          <w:tcPr>
            <w:tcW w:w="287" w:type="pct"/>
            <w:noWrap/>
            <w:hideMark/>
          </w:tcPr>
          <w:p w14:paraId="63C7C052"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4587</w:t>
            </w:r>
          </w:p>
        </w:tc>
        <w:tc>
          <w:tcPr>
            <w:tcW w:w="471" w:type="pct"/>
            <w:noWrap/>
            <w:hideMark/>
          </w:tcPr>
          <w:p w14:paraId="012A0799"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8143</w:t>
            </w:r>
          </w:p>
        </w:tc>
      </w:tr>
    </w:tbl>
    <w:p w14:paraId="730D7DD5" w14:textId="7CF275B9" w:rsidR="00FE11DE"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173"/>
        <w:gridCol w:w="1173"/>
        <w:gridCol w:w="1136"/>
        <w:gridCol w:w="1356"/>
        <w:gridCol w:w="1260"/>
      </w:tblGrid>
      <w:tr w:rsidR="00694F64" w:rsidRPr="003A5D9C" w14:paraId="1A6E32C1" w14:textId="77777777" w:rsidTr="00893CD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C7688E2" w14:textId="5FFC9EA6" w:rsidR="00694F64" w:rsidRPr="00992D5E" w:rsidRDefault="00694F64" w:rsidP="00893CD6">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lastRenderedPageBreak/>
              <w:t>Табела: Приходи Центра за социјални рад</w:t>
            </w:r>
          </w:p>
        </w:tc>
      </w:tr>
      <w:tr w:rsidR="00775857" w:rsidRPr="00992D5E" w14:paraId="1C36BA3B"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109DC8D8" w14:textId="4CD52AA4"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Приходи</w:t>
            </w:r>
          </w:p>
        </w:tc>
        <w:tc>
          <w:tcPr>
            <w:tcW w:w="609" w:type="pct"/>
            <w:noWrap/>
            <w:hideMark/>
          </w:tcPr>
          <w:p w14:paraId="102EB8D3"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6B752C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590" w:type="pct"/>
            <w:noWrap/>
            <w:hideMark/>
          </w:tcPr>
          <w:p w14:paraId="093A01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704" w:type="pct"/>
            <w:noWrap/>
            <w:hideMark/>
          </w:tcPr>
          <w:p w14:paraId="11593A70"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54" w:type="pct"/>
            <w:noWrap/>
            <w:hideMark/>
          </w:tcPr>
          <w:p w14:paraId="27239C7A"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775857" w:rsidRPr="00992D5E" w14:paraId="453137DF"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7A932EF7" w14:textId="49769D0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приходи (КМ)</w:t>
            </w:r>
          </w:p>
        </w:tc>
        <w:tc>
          <w:tcPr>
            <w:tcW w:w="609" w:type="pct"/>
            <w:noWrap/>
            <w:hideMark/>
          </w:tcPr>
          <w:p w14:paraId="7B7DA925"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1ECEF48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590" w:type="pct"/>
            <w:noWrap/>
            <w:hideMark/>
          </w:tcPr>
          <w:p w14:paraId="048834F8"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704" w:type="pct"/>
            <w:noWrap/>
            <w:hideMark/>
          </w:tcPr>
          <w:p w14:paraId="7864B19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54" w:type="pct"/>
            <w:noWrap/>
            <w:hideMark/>
          </w:tcPr>
          <w:p w14:paraId="49FE8B42"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3 205 781,70</w:t>
            </w:r>
          </w:p>
        </w:tc>
      </w:tr>
      <w:tr w:rsidR="00775857" w:rsidRPr="00992D5E" w14:paraId="403414A0"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0C393823" w14:textId="22054D3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Општине</w:t>
            </w:r>
          </w:p>
        </w:tc>
        <w:tc>
          <w:tcPr>
            <w:tcW w:w="609" w:type="pct"/>
            <w:noWrap/>
            <w:hideMark/>
          </w:tcPr>
          <w:p w14:paraId="0A2B4D3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64.39</w:t>
            </w:r>
          </w:p>
        </w:tc>
        <w:tc>
          <w:tcPr>
            <w:tcW w:w="609" w:type="pct"/>
            <w:noWrap/>
            <w:hideMark/>
          </w:tcPr>
          <w:p w14:paraId="3A3D064D"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63.26</w:t>
            </w:r>
          </w:p>
        </w:tc>
        <w:tc>
          <w:tcPr>
            <w:tcW w:w="590" w:type="pct"/>
            <w:noWrap/>
            <w:hideMark/>
          </w:tcPr>
          <w:p w14:paraId="522785F9"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62.40</w:t>
            </w:r>
          </w:p>
        </w:tc>
        <w:tc>
          <w:tcPr>
            <w:tcW w:w="704" w:type="pct"/>
            <w:noWrap/>
            <w:hideMark/>
          </w:tcPr>
          <w:p w14:paraId="514B7EAB"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60.48</w:t>
            </w:r>
          </w:p>
        </w:tc>
        <w:tc>
          <w:tcPr>
            <w:tcW w:w="654" w:type="pct"/>
            <w:noWrap/>
            <w:hideMark/>
          </w:tcPr>
          <w:p w14:paraId="58473E76"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58.25</w:t>
            </w:r>
          </w:p>
        </w:tc>
      </w:tr>
      <w:tr w:rsidR="00775857" w:rsidRPr="00992D5E" w14:paraId="30159A2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29081D36" w14:textId="685C4BE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Републике</w:t>
            </w:r>
          </w:p>
        </w:tc>
        <w:tc>
          <w:tcPr>
            <w:tcW w:w="609" w:type="pct"/>
            <w:noWrap/>
            <w:hideMark/>
          </w:tcPr>
          <w:p w14:paraId="3755675A"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34.75</w:t>
            </w:r>
          </w:p>
        </w:tc>
        <w:tc>
          <w:tcPr>
            <w:tcW w:w="609" w:type="pct"/>
            <w:noWrap/>
            <w:hideMark/>
          </w:tcPr>
          <w:p w14:paraId="626AAD27"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35.95</w:t>
            </w:r>
          </w:p>
        </w:tc>
        <w:tc>
          <w:tcPr>
            <w:tcW w:w="590" w:type="pct"/>
            <w:noWrap/>
            <w:hideMark/>
          </w:tcPr>
          <w:p w14:paraId="3181999F"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36.69</w:t>
            </w:r>
          </w:p>
        </w:tc>
        <w:tc>
          <w:tcPr>
            <w:tcW w:w="704" w:type="pct"/>
            <w:noWrap/>
            <w:hideMark/>
          </w:tcPr>
          <w:p w14:paraId="53EF242E"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38.71</w:t>
            </w:r>
          </w:p>
        </w:tc>
        <w:tc>
          <w:tcPr>
            <w:tcW w:w="654" w:type="pct"/>
            <w:noWrap/>
            <w:hideMark/>
          </w:tcPr>
          <w:p w14:paraId="184BD420"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40.70</w:t>
            </w:r>
          </w:p>
        </w:tc>
      </w:tr>
      <w:tr w:rsidR="00775857" w:rsidRPr="00992D5E" w14:paraId="750500ED"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47C8A649" w14:textId="61F5FCD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прихода остварених властитом дјелатношћу установе</w:t>
            </w:r>
          </w:p>
        </w:tc>
        <w:tc>
          <w:tcPr>
            <w:tcW w:w="609" w:type="pct"/>
            <w:noWrap/>
            <w:hideMark/>
          </w:tcPr>
          <w:p w14:paraId="77A0149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0.86</w:t>
            </w:r>
          </w:p>
        </w:tc>
        <w:tc>
          <w:tcPr>
            <w:tcW w:w="609" w:type="pct"/>
            <w:noWrap/>
            <w:hideMark/>
          </w:tcPr>
          <w:p w14:paraId="5343998F"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0.79</w:t>
            </w:r>
          </w:p>
        </w:tc>
        <w:tc>
          <w:tcPr>
            <w:tcW w:w="590" w:type="pct"/>
            <w:noWrap/>
            <w:hideMark/>
          </w:tcPr>
          <w:p w14:paraId="6366EA93"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0.91</w:t>
            </w:r>
          </w:p>
        </w:tc>
        <w:tc>
          <w:tcPr>
            <w:tcW w:w="704" w:type="pct"/>
            <w:noWrap/>
            <w:hideMark/>
          </w:tcPr>
          <w:p w14:paraId="7E41EB4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0.81</w:t>
            </w:r>
          </w:p>
        </w:tc>
        <w:tc>
          <w:tcPr>
            <w:tcW w:w="654" w:type="pct"/>
            <w:noWrap/>
            <w:hideMark/>
          </w:tcPr>
          <w:p w14:paraId="41EB255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1.05</w:t>
            </w:r>
          </w:p>
        </w:tc>
      </w:tr>
      <w:tr w:rsidR="00775857" w:rsidRPr="00992D5E" w14:paraId="3B4F3DB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bottom w:val="none" w:sz="0" w:space="0" w:color="auto"/>
            </w:tcBorders>
            <w:hideMark/>
          </w:tcPr>
          <w:p w14:paraId="5C018160" w14:textId="003EE49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других извора</w:t>
            </w:r>
          </w:p>
        </w:tc>
        <w:tc>
          <w:tcPr>
            <w:tcW w:w="609" w:type="pct"/>
            <w:noWrap/>
            <w:hideMark/>
          </w:tcPr>
          <w:p w14:paraId="40CD34B0" w14:textId="3C9635AC"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09" w:type="pct"/>
            <w:noWrap/>
            <w:hideMark/>
          </w:tcPr>
          <w:p w14:paraId="1B6B2499" w14:textId="3EA2214A"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590" w:type="pct"/>
            <w:noWrap/>
            <w:hideMark/>
          </w:tcPr>
          <w:p w14:paraId="7867C131" w14:textId="6CE3EC39"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704" w:type="pct"/>
            <w:noWrap/>
            <w:hideMark/>
          </w:tcPr>
          <w:p w14:paraId="3F6B7D2C" w14:textId="10CACF21"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54" w:type="pct"/>
            <w:noWrap/>
            <w:hideMark/>
          </w:tcPr>
          <w:p w14:paraId="19ADCAF1" w14:textId="4F78E4C0"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xml:space="preserve"> 0.00</w:t>
            </w:r>
          </w:p>
        </w:tc>
      </w:tr>
    </w:tbl>
    <w:p w14:paraId="3F0208E0" w14:textId="6AB98C40" w:rsidR="00775857"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p w14:paraId="6B465E65" w14:textId="77777777" w:rsidR="00BB0A00" w:rsidRPr="00992D5E" w:rsidRDefault="00BB0A00" w:rsidP="0013244B">
      <w:pPr>
        <w:spacing w:after="100" w:line="240" w:lineRule="auto"/>
        <w:jc w:val="both"/>
        <w:rPr>
          <w:rFonts w:cstheme="minorHAnsi"/>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173"/>
        <w:gridCol w:w="1173"/>
        <w:gridCol w:w="1206"/>
        <w:gridCol w:w="1325"/>
        <w:gridCol w:w="1271"/>
      </w:tblGrid>
      <w:tr w:rsidR="000D2AC7" w:rsidRPr="003A5D9C" w14:paraId="3DAB58B2" w14:textId="77777777" w:rsidTr="003F641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noWrap/>
            <w:hideMark/>
          </w:tcPr>
          <w:p w14:paraId="274C8587" w14:textId="2D10721E" w:rsidR="000D2AC7" w:rsidRPr="00992D5E" w:rsidRDefault="000D2AC7" w:rsidP="003F6417">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t>Табела: Расходи Центра за социјални рад</w:t>
            </w:r>
          </w:p>
        </w:tc>
      </w:tr>
      <w:tr w:rsidR="002103C8" w:rsidRPr="00992D5E" w14:paraId="5C4A3BD9"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71767788" w14:textId="5FEDD1CB"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Расходи</w:t>
            </w:r>
          </w:p>
        </w:tc>
        <w:tc>
          <w:tcPr>
            <w:tcW w:w="609" w:type="pct"/>
            <w:noWrap/>
            <w:hideMark/>
          </w:tcPr>
          <w:p w14:paraId="68D4988F"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3EEDA56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626" w:type="pct"/>
            <w:noWrap/>
            <w:hideMark/>
          </w:tcPr>
          <w:p w14:paraId="3DEF3922"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688" w:type="pct"/>
            <w:noWrap/>
            <w:hideMark/>
          </w:tcPr>
          <w:p w14:paraId="1D6FA99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60" w:type="pct"/>
            <w:noWrap/>
            <w:hideMark/>
          </w:tcPr>
          <w:p w14:paraId="5FC9D055"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2103C8" w:rsidRPr="00992D5E" w14:paraId="57D53F38"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6E6CE0C" w14:textId="5EDA185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Планирани расходи</w:t>
            </w:r>
          </w:p>
        </w:tc>
        <w:tc>
          <w:tcPr>
            <w:tcW w:w="609" w:type="pct"/>
            <w:noWrap/>
            <w:hideMark/>
          </w:tcPr>
          <w:p w14:paraId="7F7B7082"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2 983 000,00</w:t>
            </w:r>
          </w:p>
        </w:tc>
        <w:tc>
          <w:tcPr>
            <w:tcW w:w="609" w:type="pct"/>
            <w:noWrap/>
            <w:hideMark/>
          </w:tcPr>
          <w:p w14:paraId="3D98166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2 609 300,00</w:t>
            </w:r>
          </w:p>
        </w:tc>
        <w:tc>
          <w:tcPr>
            <w:tcW w:w="626" w:type="pct"/>
            <w:noWrap/>
            <w:hideMark/>
          </w:tcPr>
          <w:p w14:paraId="0E9F312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2 787 950, 00</w:t>
            </w:r>
          </w:p>
        </w:tc>
        <w:tc>
          <w:tcPr>
            <w:tcW w:w="688" w:type="pct"/>
            <w:noWrap/>
            <w:hideMark/>
          </w:tcPr>
          <w:p w14:paraId="0C2C60B6"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2 744 800,00</w:t>
            </w:r>
          </w:p>
        </w:tc>
        <w:tc>
          <w:tcPr>
            <w:tcW w:w="660" w:type="pct"/>
            <w:noWrap/>
            <w:hideMark/>
          </w:tcPr>
          <w:p w14:paraId="1D86CF8E"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2971 950,00</w:t>
            </w:r>
          </w:p>
        </w:tc>
      </w:tr>
      <w:tr w:rsidR="002103C8" w:rsidRPr="00992D5E" w14:paraId="531A90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AE72FDF" w14:textId="75AE8100"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расходи</w:t>
            </w:r>
          </w:p>
        </w:tc>
        <w:tc>
          <w:tcPr>
            <w:tcW w:w="609" w:type="pct"/>
            <w:noWrap/>
            <w:hideMark/>
          </w:tcPr>
          <w:p w14:paraId="0224406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43C7605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626" w:type="pct"/>
            <w:noWrap/>
            <w:hideMark/>
          </w:tcPr>
          <w:p w14:paraId="52C8014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688" w:type="pct"/>
            <w:noWrap/>
            <w:hideMark/>
          </w:tcPr>
          <w:p w14:paraId="5DE54A65"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60" w:type="pct"/>
            <w:noWrap/>
            <w:hideMark/>
          </w:tcPr>
          <w:p w14:paraId="4063E37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3,205,781.70</w:t>
            </w:r>
          </w:p>
        </w:tc>
      </w:tr>
      <w:tr w:rsidR="002103C8" w:rsidRPr="00992D5E" w14:paraId="4DD7B69D"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3D27FA70" w14:textId="500B0BD7"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Трансфери корисницима</w:t>
            </w:r>
          </w:p>
        </w:tc>
        <w:tc>
          <w:tcPr>
            <w:tcW w:w="609" w:type="pct"/>
            <w:noWrap/>
            <w:hideMark/>
          </w:tcPr>
          <w:p w14:paraId="41BF81A4"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2 101 608,75</w:t>
            </w:r>
          </w:p>
        </w:tc>
        <w:tc>
          <w:tcPr>
            <w:tcW w:w="609" w:type="pct"/>
            <w:noWrap/>
            <w:hideMark/>
          </w:tcPr>
          <w:p w14:paraId="6ADD3A15"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2 231 964,83</w:t>
            </w:r>
          </w:p>
        </w:tc>
        <w:tc>
          <w:tcPr>
            <w:tcW w:w="626" w:type="pct"/>
            <w:noWrap/>
            <w:hideMark/>
          </w:tcPr>
          <w:p w14:paraId="440A18B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2,339,944.22</w:t>
            </w:r>
          </w:p>
        </w:tc>
        <w:tc>
          <w:tcPr>
            <w:tcW w:w="688" w:type="pct"/>
            <w:noWrap/>
            <w:hideMark/>
          </w:tcPr>
          <w:p w14:paraId="5263CDB8"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2,501,528.75</w:t>
            </w:r>
          </w:p>
        </w:tc>
        <w:tc>
          <w:tcPr>
            <w:tcW w:w="660" w:type="pct"/>
            <w:noWrap/>
            <w:hideMark/>
          </w:tcPr>
          <w:p w14:paraId="59D7FB7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2,812,359.07</w:t>
            </w:r>
          </w:p>
        </w:tc>
      </w:tr>
      <w:tr w:rsidR="002103C8" w:rsidRPr="00992D5E" w14:paraId="550E16A6"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bottom w:val="none" w:sz="0" w:space="0" w:color="auto"/>
            </w:tcBorders>
            <w:hideMark/>
          </w:tcPr>
          <w:p w14:paraId="67857475" w14:textId="63C1484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Трошкови Центра за социјални рад (плате и накнаде запосленим, струја, итд)</w:t>
            </w:r>
          </w:p>
        </w:tc>
        <w:tc>
          <w:tcPr>
            <w:tcW w:w="609" w:type="pct"/>
            <w:noWrap/>
            <w:hideMark/>
          </w:tcPr>
          <w:p w14:paraId="05D19B0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381 051,33</w:t>
            </w:r>
          </w:p>
        </w:tc>
        <w:tc>
          <w:tcPr>
            <w:tcW w:w="609" w:type="pct"/>
            <w:noWrap/>
            <w:hideMark/>
          </w:tcPr>
          <w:p w14:paraId="55350BF2"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351 847,68</w:t>
            </w:r>
          </w:p>
        </w:tc>
        <w:tc>
          <w:tcPr>
            <w:tcW w:w="626" w:type="pct"/>
            <w:noWrap/>
            <w:hideMark/>
          </w:tcPr>
          <w:p w14:paraId="6F1829C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350,492.19</w:t>
            </w:r>
          </w:p>
        </w:tc>
        <w:tc>
          <w:tcPr>
            <w:tcW w:w="688" w:type="pct"/>
            <w:noWrap/>
            <w:hideMark/>
          </w:tcPr>
          <w:p w14:paraId="0D08134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381,216.46</w:t>
            </w:r>
          </w:p>
        </w:tc>
        <w:tc>
          <w:tcPr>
            <w:tcW w:w="660" w:type="pct"/>
            <w:noWrap/>
            <w:hideMark/>
          </w:tcPr>
          <w:p w14:paraId="09D8966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393,422.63</w:t>
            </w:r>
          </w:p>
        </w:tc>
      </w:tr>
    </w:tbl>
    <w:p w14:paraId="65F2D71A" w14:textId="55418A37" w:rsidR="00775857"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021"/>
        <w:gridCol w:w="1277"/>
        <w:gridCol w:w="1531"/>
        <w:gridCol w:w="1605"/>
        <w:gridCol w:w="1510"/>
      </w:tblGrid>
      <w:tr w:rsidR="000D2AC7" w:rsidRPr="003A5D9C" w14:paraId="45F06EF5" w14:textId="77777777" w:rsidTr="000E568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hideMark/>
          </w:tcPr>
          <w:p w14:paraId="106D2350" w14:textId="425D6E52" w:rsidR="000D2AC7" w:rsidRPr="00992D5E" w:rsidRDefault="000D2AC7" w:rsidP="000E5687">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Новчана  давања  само  од  стране Центра</w:t>
            </w:r>
            <w:r w:rsidR="000E5687" w:rsidRPr="00992D5E">
              <w:rPr>
                <w:rFonts w:eastAsia="Times New Roman" w:cstheme="minorHAnsi"/>
                <w:noProof/>
                <w:color w:val="000000"/>
                <w:sz w:val="20"/>
                <w:szCs w:val="20"/>
                <w:lang w:val="sr-Cyrl-BA"/>
              </w:rPr>
              <w:t xml:space="preserve"> за социјални рад</w:t>
            </w:r>
          </w:p>
        </w:tc>
      </w:tr>
      <w:tr w:rsidR="005B365C" w:rsidRPr="003A5D9C" w14:paraId="393E0386" w14:textId="77777777" w:rsidTr="005B36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vMerge w:val="restart"/>
            <w:tcBorders>
              <w:left w:val="none" w:sz="0" w:space="0" w:color="auto"/>
            </w:tcBorders>
            <w:noWrap/>
            <w:hideMark/>
          </w:tcPr>
          <w:p w14:paraId="33DD8981" w14:textId="097CBE59" w:rsidR="005B365C" w:rsidRPr="00992D5E" w:rsidRDefault="000D2AC7" w:rsidP="005B365C">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5B365C" w:rsidRPr="00992D5E">
              <w:rPr>
                <w:rFonts w:eastAsia="Times New Roman" w:cstheme="minorHAnsi"/>
                <w:noProof/>
                <w:color w:val="000000"/>
                <w:sz w:val="16"/>
                <w:szCs w:val="16"/>
                <w:lang w:val="sr-Cyrl-BA"/>
              </w:rPr>
              <w:t>рста помоћи</w:t>
            </w:r>
          </w:p>
        </w:tc>
        <w:tc>
          <w:tcPr>
            <w:tcW w:w="3605" w:type="pct"/>
            <w:gridSpan w:val="5"/>
            <w:hideMark/>
          </w:tcPr>
          <w:p w14:paraId="54F0E996" w14:textId="6A7BA4B5" w:rsidR="005B365C" w:rsidRPr="00992D5E" w:rsidRDefault="005B365C" w:rsidP="005B365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5B365C" w:rsidRPr="00992D5E" w14:paraId="53CAB9E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vMerge/>
            <w:tcBorders>
              <w:left w:val="none" w:sz="0" w:space="0" w:color="auto"/>
            </w:tcBorders>
            <w:hideMark/>
          </w:tcPr>
          <w:p w14:paraId="1B19F1F7" w14:textId="77777777" w:rsidR="005B365C" w:rsidRPr="00992D5E" w:rsidRDefault="005B365C" w:rsidP="005B365C">
            <w:pPr>
              <w:rPr>
                <w:rFonts w:eastAsia="Times New Roman" w:cstheme="minorHAnsi"/>
                <w:noProof/>
                <w:color w:val="000000"/>
                <w:sz w:val="16"/>
                <w:szCs w:val="16"/>
                <w:lang w:val="sr-Cyrl-BA"/>
              </w:rPr>
            </w:pPr>
          </w:p>
        </w:tc>
        <w:tc>
          <w:tcPr>
            <w:tcW w:w="530" w:type="pct"/>
            <w:hideMark/>
          </w:tcPr>
          <w:p w14:paraId="4D6452BE"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3" w:type="pct"/>
            <w:hideMark/>
          </w:tcPr>
          <w:p w14:paraId="1CC71DD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795" w:type="pct"/>
            <w:hideMark/>
          </w:tcPr>
          <w:p w14:paraId="1DD07A4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33" w:type="pct"/>
            <w:hideMark/>
          </w:tcPr>
          <w:p w14:paraId="61EFBFF8"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784" w:type="pct"/>
            <w:hideMark/>
          </w:tcPr>
          <w:p w14:paraId="45A4868D"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5B365C" w:rsidRPr="00992D5E" w14:paraId="5482F76A"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34B5F63" w14:textId="297C2FDF"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тална новчана  помоћ</w:t>
            </w:r>
          </w:p>
        </w:tc>
        <w:tc>
          <w:tcPr>
            <w:tcW w:w="530" w:type="pct"/>
            <w:noWrap/>
            <w:hideMark/>
          </w:tcPr>
          <w:p w14:paraId="1D972BD7" w14:textId="5C207119"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r w:rsidR="000E5687" w:rsidRPr="00992D5E">
              <w:rPr>
                <w:rFonts w:eastAsia="Times New Roman" w:cstheme="minorHAnsi"/>
                <w:noProof/>
                <w:color w:val="000000"/>
                <w:sz w:val="16"/>
                <w:szCs w:val="16"/>
                <w:lang w:val="sr-Cyrl-BA"/>
              </w:rPr>
              <w:t>0</w:t>
            </w:r>
          </w:p>
        </w:tc>
        <w:tc>
          <w:tcPr>
            <w:tcW w:w="663" w:type="pct"/>
            <w:noWrap/>
            <w:hideMark/>
          </w:tcPr>
          <w:p w14:paraId="4B79868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795" w:type="pct"/>
            <w:noWrap/>
            <w:hideMark/>
          </w:tcPr>
          <w:p w14:paraId="102B0ECA"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833" w:type="pct"/>
            <w:noWrap/>
            <w:hideMark/>
          </w:tcPr>
          <w:p w14:paraId="5EE306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784" w:type="pct"/>
            <w:noWrap/>
            <w:hideMark/>
          </w:tcPr>
          <w:p w14:paraId="46876D90" w14:textId="5FF4A344"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r w:rsidR="000E5687" w:rsidRPr="00992D5E">
              <w:rPr>
                <w:rFonts w:eastAsia="Times New Roman" w:cstheme="minorHAnsi"/>
                <w:noProof/>
                <w:color w:val="000000"/>
                <w:sz w:val="16"/>
                <w:szCs w:val="16"/>
                <w:lang w:val="sr-Cyrl-BA"/>
              </w:rPr>
              <w:t>0</w:t>
            </w:r>
          </w:p>
        </w:tc>
      </w:tr>
      <w:tr w:rsidR="005B365C" w:rsidRPr="00992D5E" w14:paraId="7788F2C0"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F5A9000" w14:textId="29766CD2"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5B365C" w:rsidRPr="00992D5E">
              <w:rPr>
                <w:rFonts w:eastAsia="Times New Roman" w:cstheme="minorHAnsi"/>
                <w:noProof/>
                <w:color w:val="000000"/>
                <w:sz w:val="16"/>
                <w:szCs w:val="16"/>
                <w:lang w:val="sr-Cyrl-BA"/>
              </w:rPr>
              <w:t>овчана накнада за помоћ и његу друге особе</w:t>
            </w:r>
          </w:p>
        </w:tc>
        <w:tc>
          <w:tcPr>
            <w:tcW w:w="530" w:type="pct"/>
            <w:noWrap/>
            <w:hideMark/>
          </w:tcPr>
          <w:p w14:paraId="10531875" w14:textId="639FB5F4"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r w:rsidR="000E5687" w:rsidRPr="00992D5E">
              <w:rPr>
                <w:rFonts w:eastAsia="Times New Roman" w:cstheme="minorHAnsi"/>
                <w:noProof/>
                <w:color w:val="000000"/>
                <w:sz w:val="16"/>
                <w:szCs w:val="16"/>
                <w:lang w:val="sr-Cyrl-BA"/>
              </w:rPr>
              <w:t>0</w:t>
            </w:r>
          </w:p>
        </w:tc>
        <w:tc>
          <w:tcPr>
            <w:tcW w:w="663" w:type="pct"/>
            <w:noWrap/>
            <w:hideMark/>
          </w:tcPr>
          <w:p w14:paraId="5EDE0CC8"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795" w:type="pct"/>
            <w:noWrap/>
            <w:hideMark/>
          </w:tcPr>
          <w:p w14:paraId="079D2B0D" w14:textId="019D93C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r w:rsidR="000E5687" w:rsidRPr="00992D5E">
              <w:rPr>
                <w:rFonts w:eastAsia="Times New Roman" w:cstheme="minorHAnsi"/>
                <w:noProof/>
                <w:color w:val="000000"/>
                <w:sz w:val="16"/>
                <w:szCs w:val="16"/>
                <w:lang w:val="sr-Cyrl-BA"/>
              </w:rPr>
              <w:t>0</w:t>
            </w:r>
          </w:p>
        </w:tc>
        <w:tc>
          <w:tcPr>
            <w:tcW w:w="833" w:type="pct"/>
            <w:noWrap/>
            <w:hideMark/>
          </w:tcPr>
          <w:p w14:paraId="338955C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784" w:type="pct"/>
            <w:noWrap/>
            <w:hideMark/>
          </w:tcPr>
          <w:p w14:paraId="36ABCA9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5B365C" w:rsidRPr="00992D5E" w14:paraId="50D245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D5AA68" w14:textId="1A8D8203"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5B365C" w:rsidRPr="00992D5E">
              <w:rPr>
                <w:rFonts w:eastAsia="Times New Roman" w:cstheme="minorHAnsi"/>
                <w:noProof/>
                <w:color w:val="000000"/>
                <w:sz w:val="16"/>
                <w:szCs w:val="16"/>
                <w:lang w:val="sr-Cyrl-BA"/>
              </w:rPr>
              <w:t>руга материјална помоћ</w:t>
            </w:r>
          </w:p>
        </w:tc>
        <w:tc>
          <w:tcPr>
            <w:tcW w:w="530" w:type="pct"/>
            <w:noWrap/>
            <w:hideMark/>
          </w:tcPr>
          <w:p w14:paraId="2EF73EF5"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663" w:type="pct"/>
            <w:noWrap/>
            <w:hideMark/>
          </w:tcPr>
          <w:p w14:paraId="5E371B6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795" w:type="pct"/>
            <w:noWrap/>
            <w:hideMark/>
          </w:tcPr>
          <w:p w14:paraId="03238641" w14:textId="0F60CCD6"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r w:rsidR="000E5687" w:rsidRPr="00992D5E">
              <w:rPr>
                <w:rFonts w:eastAsia="Times New Roman" w:cstheme="minorHAnsi"/>
                <w:noProof/>
                <w:color w:val="000000"/>
                <w:sz w:val="16"/>
                <w:szCs w:val="16"/>
                <w:lang w:val="sr-Cyrl-BA"/>
              </w:rPr>
              <w:t>0</w:t>
            </w:r>
          </w:p>
        </w:tc>
        <w:tc>
          <w:tcPr>
            <w:tcW w:w="833" w:type="pct"/>
            <w:noWrap/>
            <w:hideMark/>
          </w:tcPr>
          <w:p w14:paraId="04E22FCD" w14:textId="0F9EF39E"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r w:rsidR="000E5687" w:rsidRPr="00992D5E">
              <w:rPr>
                <w:rFonts w:eastAsia="Times New Roman" w:cstheme="minorHAnsi"/>
                <w:noProof/>
                <w:color w:val="000000"/>
                <w:sz w:val="16"/>
                <w:szCs w:val="16"/>
                <w:lang w:val="sr-Cyrl-BA"/>
              </w:rPr>
              <w:t>0</w:t>
            </w:r>
          </w:p>
        </w:tc>
        <w:tc>
          <w:tcPr>
            <w:tcW w:w="784" w:type="pct"/>
            <w:noWrap/>
            <w:hideMark/>
          </w:tcPr>
          <w:p w14:paraId="74508A30"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5B365C" w:rsidRPr="00992D5E" w14:paraId="6D08AAC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DC2C8A1" w14:textId="35880AFC"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5B365C" w:rsidRPr="00992D5E">
              <w:rPr>
                <w:rFonts w:eastAsia="Times New Roman" w:cstheme="minorHAnsi"/>
                <w:noProof/>
                <w:color w:val="000000"/>
                <w:sz w:val="16"/>
                <w:szCs w:val="16"/>
                <w:lang w:val="sr-Cyrl-BA"/>
              </w:rPr>
              <w:t>способљавање за живот и рад</w:t>
            </w:r>
          </w:p>
        </w:tc>
        <w:tc>
          <w:tcPr>
            <w:tcW w:w="530" w:type="pct"/>
            <w:noWrap/>
            <w:hideMark/>
          </w:tcPr>
          <w:p w14:paraId="249787E1" w14:textId="622FBADC"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r w:rsidR="000E5687" w:rsidRPr="00992D5E">
              <w:rPr>
                <w:rFonts w:eastAsia="Times New Roman" w:cstheme="minorHAnsi"/>
                <w:noProof/>
                <w:color w:val="000000"/>
                <w:sz w:val="16"/>
                <w:szCs w:val="16"/>
                <w:lang w:val="sr-Cyrl-BA"/>
              </w:rPr>
              <w:t>.00</w:t>
            </w:r>
          </w:p>
        </w:tc>
        <w:tc>
          <w:tcPr>
            <w:tcW w:w="663" w:type="pct"/>
            <w:noWrap/>
            <w:hideMark/>
          </w:tcPr>
          <w:p w14:paraId="64448FD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795" w:type="pct"/>
            <w:noWrap/>
            <w:hideMark/>
          </w:tcPr>
          <w:p w14:paraId="354F016D" w14:textId="153AE49B"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r w:rsidR="000E5687" w:rsidRPr="00992D5E">
              <w:rPr>
                <w:rFonts w:eastAsia="Times New Roman" w:cstheme="minorHAnsi"/>
                <w:noProof/>
                <w:color w:val="000000"/>
                <w:sz w:val="16"/>
                <w:szCs w:val="16"/>
                <w:lang w:val="sr-Cyrl-BA"/>
              </w:rPr>
              <w:t>0</w:t>
            </w:r>
          </w:p>
        </w:tc>
        <w:tc>
          <w:tcPr>
            <w:tcW w:w="833" w:type="pct"/>
            <w:noWrap/>
            <w:hideMark/>
          </w:tcPr>
          <w:p w14:paraId="32F66FA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784" w:type="pct"/>
            <w:noWrap/>
            <w:hideMark/>
          </w:tcPr>
          <w:p w14:paraId="3326A80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5B365C" w:rsidRPr="00992D5E" w14:paraId="6F9C9FD4"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008D2BEE" w14:textId="68D13ABE"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другу породицу</w:t>
            </w:r>
          </w:p>
        </w:tc>
        <w:tc>
          <w:tcPr>
            <w:tcW w:w="530" w:type="pct"/>
            <w:noWrap/>
            <w:hideMark/>
          </w:tcPr>
          <w:p w14:paraId="42DAF871"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663" w:type="pct"/>
            <w:noWrap/>
            <w:hideMark/>
          </w:tcPr>
          <w:p w14:paraId="6579DC9E" w14:textId="011444BC"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r w:rsidR="000E5687" w:rsidRPr="00992D5E">
              <w:rPr>
                <w:rFonts w:eastAsia="Times New Roman" w:cstheme="minorHAnsi"/>
                <w:noProof/>
                <w:color w:val="000000"/>
                <w:sz w:val="16"/>
                <w:szCs w:val="16"/>
                <w:lang w:val="sr-Cyrl-BA"/>
              </w:rPr>
              <w:t>0</w:t>
            </w:r>
          </w:p>
        </w:tc>
        <w:tc>
          <w:tcPr>
            <w:tcW w:w="795" w:type="pct"/>
            <w:noWrap/>
            <w:hideMark/>
          </w:tcPr>
          <w:p w14:paraId="0F118F57"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833" w:type="pct"/>
            <w:noWrap/>
            <w:hideMark/>
          </w:tcPr>
          <w:p w14:paraId="2FB4AC5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784" w:type="pct"/>
            <w:noWrap/>
            <w:hideMark/>
          </w:tcPr>
          <w:p w14:paraId="41442D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5B365C" w:rsidRPr="00992D5E" w14:paraId="2602FD61"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66AC69DF" w14:textId="2AEA451B"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установе социјалне заштите</w:t>
            </w:r>
          </w:p>
        </w:tc>
        <w:tc>
          <w:tcPr>
            <w:tcW w:w="530" w:type="pct"/>
            <w:noWrap/>
            <w:hideMark/>
          </w:tcPr>
          <w:p w14:paraId="7F66728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663" w:type="pct"/>
            <w:noWrap/>
            <w:hideMark/>
          </w:tcPr>
          <w:p w14:paraId="184512D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795" w:type="pct"/>
            <w:noWrap/>
            <w:hideMark/>
          </w:tcPr>
          <w:p w14:paraId="2CF1968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833" w:type="pct"/>
            <w:noWrap/>
            <w:hideMark/>
          </w:tcPr>
          <w:p w14:paraId="4B27B41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784" w:type="pct"/>
            <w:noWrap/>
            <w:hideMark/>
          </w:tcPr>
          <w:p w14:paraId="4D35DA4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5B365C" w:rsidRPr="00992D5E" w14:paraId="53C4A72C"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BF3F30" w14:textId="12E61E77"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5B365C" w:rsidRPr="00992D5E">
              <w:rPr>
                <w:rFonts w:eastAsia="Times New Roman" w:cstheme="minorHAnsi"/>
                <w:noProof/>
                <w:color w:val="000000"/>
                <w:sz w:val="16"/>
                <w:szCs w:val="16"/>
                <w:lang w:val="sr-Cyrl-BA"/>
              </w:rPr>
              <w:t>еднократне новчане помоћи</w:t>
            </w:r>
          </w:p>
        </w:tc>
        <w:tc>
          <w:tcPr>
            <w:tcW w:w="530" w:type="pct"/>
            <w:noWrap/>
            <w:hideMark/>
          </w:tcPr>
          <w:p w14:paraId="52E8032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663" w:type="pct"/>
            <w:noWrap/>
            <w:hideMark/>
          </w:tcPr>
          <w:p w14:paraId="29CEE762"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795" w:type="pct"/>
            <w:noWrap/>
            <w:hideMark/>
          </w:tcPr>
          <w:p w14:paraId="018F751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833" w:type="pct"/>
            <w:noWrap/>
            <w:hideMark/>
          </w:tcPr>
          <w:p w14:paraId="778CC38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784" w:type="pct"/>
            <w:noWrap/>
            <w:hideMark/>
          </w:tcPr>
          <w:p w14:paraId="6E371F9C"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5B365C" w:rsidRPr="00992D5E" w14:paraId="196A378E"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A4E146F" w14:textId="1A6565E0"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5B365C" w:rsidRPr="00992D5E">
              <w:rPr>
                <w:rFonts w:eastAsia="Times New Roman" w:cstheme="minorHAnsi"/>
                <w:noProof/>
                <w:color w:val="000000"/>
                <w:sz w:val="16"/>
                <w:szCs w:val="16"/>
                <w:lang w:val="sr-Cyrl-BA"/>
              </w:rPr>
              <w:t>дравствено осигурање</w:t>
            </w:r>
          </w:p>
        </w:tc>
        <w:tc>
          <w:tcPr>
            <w:tcW w:w="530" w:type="pct"/>
            <w:noWrap/>
            <w:hideMark/>
          </w:tcPr>
          <w:p w14:paraId="6072AAC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663" w:type="pct"/>
            <w:noWrap/>
            <w:hideMark/>
          </w:tcPr>
          <w:p w14:paraId="2A0FA1C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795" w:type="pct"/>
            <w:noWrap/>
            <w:hideMark/>
          </w:tcPr>
          <w:p w14:paraId="34BE8D0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833" w:type="pct"/>
            <w:noWrap/>
            <w:hideMark/>
          </w:tcPr>
          <w:p w14:paraId="0D3482A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784" w:type="pct"/>
            <w:noWrap/>
            <w:hideMark/>
          </w:tcPr>
          <w:p w14:paraId="328452D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5B365C" w:rsidRPr="00992D5E" w14:paraId="78078CDF"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bottom w:val="none" w:sz="0" w:space="0" w:color="auto"/>
            </w:tcBorders>
            <w:hideMark/>
          </w:tcPr>
          <w:p w14:paraId="4EB974A8" w14:textId="6D73FA0D" w:rsidR="005B365C" w:rsidRPr="00992D5E" w:rsidRDefault="005B365C"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530" w:type="pct"/>
            <w:noWrap/>
            <w:hideMark/>
          </w:tcPr>
          <w:p w14:paraId="3BBD1E95" w14:textId="339EA761"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178465.4</w:t>
            </w:r>
            <w:r w:rsidR="000E5687" w:rsidRPr="00992D5E">
              <w:rPr>
                <w:rFonts w:eastAsia="Times New Roman" w:cstheme="minorHAnsi"/>
                <w:b/>
                <w:bCs/>
                <w:noProof/>
                <w:color w:val="000000"/>
                <w:sz w:val="16"/>
                <w:szCs w:val="16"/>
                <w:lang w:val="sr-Cyrl-BA"/>
              </w:rPr>
              <w:t>0</w:t>
            </w:r>
          </w:p>
        </w:tc>
        <w:tc>
          <w:tcPr>
            <w:tcW w:w="663" w:type="pct"/>
            <w:noWrap/>
            <w:hideMark/>
          </w:tcPr>
          <w:p w14:paraId="614B13E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185997.03</w:t>
            </w:r>
          </w:p>
        </w:tc>
        <w:tc>
          <w:tcPr>
            <w:tcW w:w="795" w:type="pct"/>
            <w:noWrap/>
            <w:hideMark/>
          </w:tcPr>
          <w:p w14:paraId="184702E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198251.71</w:t>
            </w:r>
          </w:p>
        </w:tc>
        <w:tc>
          <w:tcPr>
            <w:tcW w:w="833" w:type="pct"/>
            <w:noWrap/>
            <w:hideMark/>
          </w:tcPr>
          <w:p w14:paraId="7746E8B3" w14:textId="6887F9C5"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210172.8</w:t>
            </w:r>
            <w:r w:rsidR="000E5687" w:rsidRPr="00992D5E">
              <w:rPr>
                <w:rFonts w:eastAsia="Times New Roman" w:cstheme="minorHAnsi"/>
                <w:b/>
                <w:bCs/>
                <w:noProof/>
                <w:color w:val="000000"/>
                <w:sz w:val="16"/>
                <w:szCs w:val="16"/>
                <w:lang w:val="sr-Cyrl-BA"/>
              </w:rPr>
              <w:t>0</w:t>
            </w:r>
          </w:p>
        </w:tc>
        <w:tc>
          <w:tcPr>
            <w:tcW w:w="784" w:type="pct"/>
            <w:noWrap/>
            <w:hideMark/>
          </w:tcPr>
          <w:p w14:paraId="765A0F3D"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204518.44</w:t>
            </w:r>
          </w:p>
        </w:tc>
      </w:tr>
    </w:tbl>
    <w:p w14:paraId="023AEBB8" w14:textId="3F08AC64" w:rsidR="001E2CE5"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65"/>
        <w:gridCol w:w="542"/>
        <w:gridCol w:w="897"/>
        <w:gridCol w:w="465"/>
        <w:gridCol w:w="542"/>
        <w:gridCol w:w="545"/>
        <w:gridCol w:w="465"/>
        <w:gridCol w:w="542"/>
        <w:gridCol w:w="545"/>
        <w:gridCol w:w="542"/>
        <w:gridCol w:w="542"/>
        <w:gridCol w:w="545"/>
        <w:gridCol w:w="542"/>
        <w:gridCol w:w="542"/>
        <w:gridCol w:w="544"/>
      </w:tblGrid>
      <w:tr w:rsidR="00D5247E" w:rsidRPr="003A5D9C" w14:paraId="03B94510" w14:textId="77777777" w:rsidTr="001E2C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5A3D7B8A" w14:textId="004109B7" w:rsidR="00D5247E" w:rsidRPr="00992D5E" w:rsidRDefault="00D5247E" w:rsidP="001E2CE5">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Број корисника новчаних давања која се исплаћују путем Центра за социјални рад из буџета општине</w:t>
            </w:r>
          </w:p>
        </w:tc>
      </w:tr>
      <w:tr w:rsidR="00AE1209" w:rsidRPr="00992D5E" w14:paraId="0303BCAA"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val="restart"/>
            <w:tcBorders>
              <w:left w:val="none" w:sz="0" w:space="0" w:color="auto"/>
            </w:tcBorders>
            <w:noWrap/>
            <w:hideMark/>
          </w:tcPr>
          <w:p w14:paraId="759B27D0" w14:textId="738E4AB1" w:rsidR="00AE1209" w:rsidRPr="00992D5E" w:rsidRDefault="00AE1209" w:rsidP="00AE1209">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126576" w:rsidRPr="00992D5E">
              <w:rPr>
                <w:rFonts w:eastAsia="Times New Roman" w:cstheme="minorHAnsi"/>
                <w:noProof/>
                <w:color w:val="000000"/>
                <w:sz w:val="16"/>
                <w:szCs w:val="16"/>
                <w:lang w:val="sr-Cyrl-BA"/>
              </w:rPr>
              <w:t xml:space="preserve"> помоћи</w:t>
            </w:r>
          </w:p>
        </w:tc>
        <w:tc>
          <w:tcPr>
            <w:tcW w:w="4289" w:type="pct"/>
            <w:gridSpan w:val="15"/>
            <w:noWrap/>
            <w:hideMark/>
          </w:tcPr>
          <w:p w14:paraId="5C534ED2" w14:textId="5DB2E87D" w:rsidR="00AE1209" w:rsidRPr="00992D5E" w:rsidRDefault="00AE1209" w:rsidP="00AE12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D5247E" w:rsidRPr="00992D5E" w14:paraId="5D488253"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vMerge/>
            <w:tcBorders>
              <w:left w:val="none" w:sz="0" w:space="0" w:color="auto"/>
            </w:tcBorders>
            <w:hideMark/>
          </w:tcPr>
          <w:p w14:paraId="4169683A" w14:textId="77777777" w:rsidR="00AE1209" w:rsidRPr="00992D5E" w:rsidRDefault="00AE1209" w:rsidP="00AE1209">
            <w:pPr>
              <w:rPr>
                <w:rFonts w:eastAsia="Times New Roman" w:cstheme="minorHAnsi"/>
                <w:noProof/>
                <w:color w:val="000000"/>
                <w:sz w:val="16"/>
                <w:szCs w:val="16"/>
                <w:lang w:val="sr-Cyrl-BA"/>
              </w:rPr>
            </w:pPr>
          </w:p>
        </w:tc>
        <w:tc>
          <w:tcPr>
            <w:tcW w:w="990" w:type="pct"/>
            <w:gridSpan w:val="3"/>
            <w:noWrap/>
            <w:hideMark/>
          </w:tcPr>
          <w:p w14:paraId="03D041D5"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805" w:type="pct"/>
            <w:gridSpan w:val="3"/>
            <w:noWrap/>
            <w:hideMark/>
          </w:tcPr>
          <w:p w14:paraId="677A3ACE"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805" w:type="pct"/>
            <w:gridSpan w:val="3"/>
            <w:noWrap/>
            <w:hideMark/>
          </w:tcPr>
          <w:p w14:paraId="572ED4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45" w:type="pct"/>
            <w:gridSpan w:val="3"/>
            <w:noWrap/>
            <w:hideMark/>
          </w:tcPr>
          <w:p w14:paraId="3A89705B"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844" w:type="pct"/>
            <w:gridSpan w:val="3"/>
            <w:noWrap/>
            <w:hideMark/>
          </w:tcPr>
          <w:p w14:paraId="45A81C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33B42" w:rsidRPr="00992D5E" w14:paraId="675CFF9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hideMark/>
          </w:tcPr>
          <w:p w14:paraId="41BC8A10" w14:textId="77777777" w:rsidR="00AE1209" w:rsidRPr="00992D5E" w:rsidRDefault="00AE1209" w:rsidP="00AE1209">
            <w:pPr>
              <w:rPr>
                <w:rFonts w:eastAsia="Times New Roman" w:cstheme="minorHAnsi"/>
                <w:noProof/>
                <w:color w:val="000000"/>
                <w:sz w:val="16"/>
                <w:szCs w:val="16"/>
                <w:lang w:val="sr-Cyrl-BA"/>
              </w:rPr>
            </w:pPr>
          </w:p>
        </w:tc>
        <w:tc>
          <w:tcPr>
            <w:tcW w:w="241" w:type="pct"/>
            <w:noWrap/>
            <w:hideMark/>
          </w:tcPr>
          <w:p w14:paraId="79094E77" w14:textId="67D78A9B"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1" w:type="pct"/>
            <w:noWrap/>
            <w:hideMark/>
          </w:tcPr>
          <w:p w14:paraId="75143672" w14:textId="732BCB7D"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68" w:type="pct"/>
            <w:hideMark/>
          </w:tcPr>
          <w:p w14:paraId="2379A023" w14:textId="611C3CE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0C0127C6" w14:textId="4CC0B60A"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235F8E3B" w14:textId="6671550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23E022DC" w14:textId="7DAB211C"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68A618F4" w14:textId="1C612B94"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471829F9" w14:textId="3E6279FF"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50F0D6D" w14:textId="07A0804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2D82CB84" w14:textId="4E6BA7D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0DC65448" w14:textId="28BD503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9C1305" w14:textId="57515708"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5A925785" w14:textId="0A15D3B6"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3B3465B4" w14:textId="5E3225C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1" w:type="pct"/>
            <w:hideMark/>
          </w:tcPr>
          <w:p w14:paraId="642E82CE" w14:textId="3D10939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D33B42" w:rsidRPr="00992D5E" w14:paraId="4EBFAA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75C51246" w14:textId="52BB827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тална новчана  помоћ</w:t>
            </w:r>
          </w:p>
        </w:tc>
        <w:tc>
          <w:tcPr>
            <w:tcW w:w="241" w:type="pct"/>
            <w:noWrap/>
            <w:hideMark/>
          </w:tcPr>
          <w:p w14:paraId="245AF4E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w:t>
            </w:r>
          </w:p>
        </w:tc>
        <w:tc>
          <w:tcPr>
            <w:tcW w:w="281" w:type="pct"/>
            <w:noWrap/>
            <w:hideMark/>
          </w:tcPr>
          <w:p w14:paraId="507203E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468" w:type="pct"/>
            <w:noWrap/>
            <w:hideMark/>
          </w:tcPr>
          <w:p w14:paraId="410D9C4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1" w:type="pct"/>
            <w:noWrap/>
            <w:hideMark/>
          </w:tcPr>
          <w:p w14:paraId="42310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1" w:type="pct"/>
            <w:noWrap/>
            <w:hideMark/>
          </w:tcPr>
          <w:p w14:paraId="6E31B5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041C7E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437036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1" w:type="pct"/>
            <w:noWrap/>
            <w:hideMark/>
          </w:tcPr>
          <w:p w14:paraId="5D8B8CF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4DAAEEA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1" w:type="pct"/>
            <w:noWrap/>
            <w:hideMark/>
          </w:tcPr>
          <w:p w14:paraId="3192C5E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1" w:type="pct"/>
            <w:noWrap/>
            <w:hideMark/>
          </w:tcPr>
          <w:p w14:paraId="66BFEA9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6B97865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1" w:type="pct"/>
            <w:noWrap/>
            <w:hideMark/>
          </w:tcPr>
          <w:p w14:paraId="2F0A59A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1" w:type="pct"/>
            <w:noWrap/>
            <w:hideMark/>
          </w:tcPr>
          <w:p w14:paraId="3B1E3A9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1" w:type="pct"/>
            <w:noWrap/>
            <w:hideMark/>
          </w:tcPr>
          <w:p w14:paraId="11BB051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D33B42" w:rsidRPr="00992D5E" w14:paraId="708617D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29FD24EE" w14:textId="16A771BB"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AE1209" w:rsidRPr="00992D5E">
              <w:rPr>
                <w:rFonts w:eastAsia="Times New Roman" w:cstheme="minorHAnsi"/>
                <w:noProof/>
                <w:color w:val="000000"/>
                <w:sz w:val="16"/>
                <w:szCs w:val="16"/>
                <w:lang w:val="sr-Cyrl-BA"/>
              </w:rPr>
              <w:t>овчана накнада за помоћ и његу друге особе</w:t>
            </w:r>
          </w:p>
        </w:tc>
        <w:tc>
          <w:tcPr>
            <w:tcW w:w="241" w:type="pct"/>
            <w:noWrap/>
            <w:hideMark/>
          </w:tcPr>
          <w:p w14:paraId="6F7E80E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433</w:t>
            </w:r>
          </w:p>
        </w:tc>
        <w:tc>
          <w:tcPr>
            <w:tcW w:w="281" w:type="pct"/>
            <w:noWrap/>
            <w:hideMark/>
          </w:tcPr>
          <w:p w14:paraId="6324BB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525</w:t>
            </w:r>
          </w:p>
        </w:tc>
        <w:tc>
          <w:tcPr>
            <w:tcW w:w="468" w:type="pct"/>
            <w:noWrap/>
            <w:hideMark/>
          </w:tcPr>
          <w:p w14:paraId="134CEC9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1" w:type="pct"/>
            <w:noWrap/>
            <w:hideMark/>
          </w:tcPr>
          <w:p w14:paraId="091D5D9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1" w:type="pct"/>
            <w:noWrap/>
            <w:hideMark/>
          </w:tcPr>
          <w:p w14:paraId="469BF9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68B495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1" w:type="pct"/>
            <w:noWrap/>
            <w:hideMark/>
          </w:tcPr>
          <w:p w14:paraId="72E6F64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1" w:type="pct"/>
            <w:noWrap/>
            <w:hideMark/>
          </w:tcPr>
          <w:p w14:paraId="2184348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67DFF4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1" w:type="pct"/>
            <w:noWrap/>
            <w:hideMark/>
          </w:tcPr>
          <w:p w14:paraId="15AF4F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1" w:type="pct"/>
            <w:noWrap/>
            <w:hideMark/>
          </w:tcPr>
          <w:p w14:paraId="018AFE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4C60DBD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1" w:type="pct"/>
            <w:noWrap/>
            <w:hideMark/>
          </w:tcPr>
          <w:p w14:paraId="3ADEF31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1" w:type="pct"/>
            <w:noWrap/>
            <w:hideMark/>
          </w:tcPr>
          <w:p w14:paraId="161FB35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1" w:type="pct"/>
            <w:noWrap/>
            <w:hideMark/>
          </w:tcPr>
          <w:p w14:paraId="592EB94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D33B42" w:rsidRPr="00992D5E" w14:paraId="64DECAA8"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34D0DB5" w14:textId="3EDA526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AE1209" w:rsidRPr="00992D5E">
              <w:rPr>
                <w:rFonts w:eastAsia="Times New Roman" w:cstheme="minorHAnsi"/>
                <w:noProof/>
                <w:color w:val="000000"/>
                <w:sz w:val="16"/>
                <w:szCs w:val="16"/>
                <w:lang w:val="sr-Cyrl-BA"/>
              </w:rPr>
              <w:t>руга материјална помоћ</w:t>
            </w:r>
          </w:p>
        </w:tc>
        <w:tc>
          <w:tcPr>
            <w:tcW w:w="241" w:type="pct"/>
            <w:noWrap/>
            <w:hideMark/>
          </w:tcPr>
          <w:p w14:paraId="1E13D5F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281" w:type="pct"/>
            <w:noWrap/>
            <w:hideMark/>
          </w:tcPr>
          <w:p w14:paraId="7A0405D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127</w:t>
            </w:r>
          </w:p>
        </w:tc>
        <w:tc>
          <w:tcPr>
            <w:tcW w:w="468" w:type="pct"/>
            <w:noWrap/>
            <w:hideMark/>
          </w:tcPr>
          <w:p w14:paraId="07613A9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1" w:type="pct"/>
            <w:noWrap/>
            <w:hideMark/>
          </w:tcPr>
          <w:p w14:paraId="3812585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32D43AD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12E1B17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1" w:type="pct"/>
            <w:noWrap/>
            <w:hideMark/>
          </w:tcPr>
          <w:p w14:paraId="7761923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1" w:type="pct"/>
            <w:noWrap/>
            <w:hideMark/>
          </w:tcPr>
          <w:p w14:paraId="753266F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29A4499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1EA769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1" w:type="pct"/>
            <w:noWrap/>
            <w:hideMark/>
          </w:tcPr>
          <w:p w14:paraId="1782E4C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138EF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1" w:type="pct"/>
            <w:noWrap/>
            <w:hideMark/>
          </w:tcPr>
          <w:p w14:paraId="6EF1D35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1" w:type="pct"/>
            <w:noWrap/>
            <w:hideMark/>
          </w:tcPr>
          <w:p w14:paraId="4E450E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1" w:type="pct"/>
            <w:noWrap/>
            <w:hideMark/>
          </w:tcPr>
          <w:p w14:paraId="4A561E8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D33B42" w:rsidRPr="00992D5E" w14:paraId="41F5767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2117B27" w14:textId="08EC648A"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AE1209" w:rsidRPr="00992D5E">
              <w:rPr>
                <w:rFonts w:eastAsia="Times New Roman" w:cstheme="minorHAnsi"/>
                <w:noProof/>
                <w:color w:val="000000"/>
                <w:sz w:val="16"/>
                <w:szCs w:val="16"/>
                <w:lang w:val="sr-Cyrl-BA"/>
              </w:rPr>
              <w:t>способљавање за живот и рад</w:t>
            </w:r>
          </w:p>
        </w:tc>
        <w:tc>
          <w:tcPr>
            <w:tcW w:w="241" w:type="pct"/>
            <w:noWrap/>
            <w:hideMark/>
          </w:tcPr>
          <w:p w14:paraId="03AE652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w:t>
            </w:r>
          </w:p>
        </w:tc>
        <w:tc>
          <w:tcPr>
            <w:tcW w:w="281" w:type="pct"/>
            <w:noWrap/>
            <w:hideMark/>
          </w:tcPr>
          <w:p w14:paraId="546A74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w:t>
            </w:r>
          </w:p>
        </w:tc>
        <w:tc>
          <w:tcPr>
            <w:tcW w:w="468" w:type="pct"/>
            <w:noWrap/>
            <w:hideMark/>
          </w:tcPr>
          <w:p w14:paraId="12FBF16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1" w:type="pct"/>
            <w:noWrap/>
            <w:hideMark/>
          </w:tcPr>
          <w:p w14:paraId="6669EBCA"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088794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545D9BB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1" w:type="pct"/>
            <w:noWrap/>
            <w:hideMark/>
          </w:tcPr>
          <w:p w14:paraId="262B69F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6A8BE7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436D59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1" w:type="pct"/>
            <w:noWrap/>
            <w:hideMark/>
          </w:tcPr>
          <w:p w14:paraId="16ABD0C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587619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45D017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5B12A3D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1" w:type="pct"/>
            <w:noWrap/>
            <w:hideMark/>
          </w:tcPr>
          <w:p w14:paraId="7523A0A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72D7200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D33B42" w:rsidRPr="00992D5E" w14:paraId="761D21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00CE10FE" w14:textId="0F94624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другу породице</w:t>
            </w:r>
          </w:p>
        </w:tc>
        <w:tc>
          <w:tcPr>
            <w:tcW w:w="241" w:type="pct"/>
            <w:noWrap/>
            <w:hideMark/>
          </w:tcPr>
          <w:p w14:paraId="7C6E935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w:t>
            </w:r>
          </w:p>
        </w:tc>
        <w:tc>
          <w:tcPr>
            <w:tcW w:w="281" w:type="pct"/>
            <w:noWrap/>
            <w:hideMark/>
          </w:tcPr>
          <w:p w14:paraId="39189F1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w:t>
            </w:r>
          </w:p>
        </w:tc>
        <w:tc>
          <w:tcPr>
            <w:tcW w:w="468" w:type="pct"/>
            <w:noWrap/>
            <w:hideMark/>
          </w:tcPr>
          <w:p w14:paraId="009B48C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6044194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2F8B16A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5F10A1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0B1DE7A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154BF7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E5B7A2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1" w:type="pct"/>
            <w:noWrap/>
            <w:hideMark/>
          </w:tcPr>
          <w:p w14:paraId="3669E5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179986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77D93CD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3FFAD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2A8D2A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01A6C6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D33B42" w:rsidRPr="00992D5E" w14:paraId="61039B8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69B8132" w14:textId="4E42C22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установе социјалне заштите</w:t>
            </w:r>
          </w:p>
        </w:tc>
        <w:tc>
          <w:tcPr>
            <w:tcW w:w="241" w:type="pct"/>
            <w:noWrap/>
            <w:hideMark/>
          </w:tcPr>
          <w:p w14:paraId="26B8420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281" w:type="pct"/>
            <w:noWrap/>
            <w:hideMark/>
          </w:tcPr>
          <w:p w14:paraId="05CA62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468" w:type="pct"/>
            <w:noWrap/>
            <w:hideMark/>
          </w:tcPr>
          <w:p w14:paraId="4032E0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1" w:type="pct"/>
            <w:noWrap/>
            <w:hideMark/>
          </w:tcPr>
          <w:p w14:paraId="7AE08FE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13FD5D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7A013C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1" w:type="pct"/>
            <w:noWrap/>
            <w:hideMark/>
          </w:tcPr>
          <w:p w14:paraId="1C83801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7BD5C7F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5366731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1C59A06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1" w:type="pct"/>
            <w:noWrap/>
            <w:hideMark/>
          </w:tcPr>
          <w:p w14:paraId="356B7CF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77A5D8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1" w:type="pct"/>
            <w:noWrap/>
            <w:hideMark/>
          </w:tcPr>
          <w:p w14:paraId="3074B4F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084E3F3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1" w:type="pct"/>
            <w:noWrap/>
            <w:hideMark/>
          </w:tcPr>
          <w:p w14:paraId="3CDC0D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D33B42" w:rsidRPr="00992D5E" w14:paraId="00CEB6A0"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2715850" w14:textId="32A2C67C"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AE1209" w:rsidRPr="00992D5E">
              <w:rPr>
                <w:rFonts w:eastAsia="Times New Roman" w:cstheme="minorHAnsi"/>
                <w:noProof/>
                <w:color w:val="000000"/>
                <w:sz w:val="16"/>
                <w:szCs w:val="16"/>
                <w:lang w:val="sr-Cyrl-BA"/>
              </w:rPr>
              <w:t>еднократне новчане помоћи</w:t>
            </w:r>
          </w:p>
        </w:tc>
        <w:tc>
          <w:tcPr>
            <w:tcW w:w="241" w:type="pct"/>
            <w:noWrap/>
            <w:hideMark/>
          </w:tcPr>
          <w:p w14:paraId="3155D4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281</w:t>
            </w:r>
          </w:p>
        </w:tc>
        <w:tc>
          <w:tcPr>
            <w:tcW w:w="281" w:type="pct"/>
            <w:noWrap/>
            <w:hideMark/>
          </w:tcPr>
          <w:p w14:paraId="44C9BBC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283</w:t>
            </w:r>
          </w:p>
        </w:tc>
        <w:tc>
          <w:tcPr>
            <w:tcW w:w="468" w:type="pct"/>
            <w:noWrap/>
            <w:hideMark/>
          </w:tcPr>
          <w:p w14:paraId="0A34FAF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1" w:type="pct"/>
            <w:noWrap/>
            <w:hideMark/>
          </w:tcPr>
          <w:p w14:paraId="2D8B8D8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1" w:type="pct"/>
            <w:noWrap/>
            <w:hideMark/>
          </w:tcPr>
          <w:p w14:paraId="5DC11A5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41C01C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1" w:type="pct"/>
            <w:noWrap/>
            <w:hideMark/>
          </w:tcPr>
          <w:p w14:paraId="517BF88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1" w:type="pct"/>
            <w:noWrap/>
            <w:hideMark/>
          </w:tcPr>
          <w:p w14:paraId="1BFAC58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7E78045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1" w:type="pct"/>
            <w:noWrap/>
            <w:hideMark/>
          </w:tcPr>
          <w:p w14:paraId="5D4B37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1" w:type="pct"/>
            <w:noWrap/>
            <w:hideMark/>
          </w:tcPr>
          <w:p w14:paraId="29A0D93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1AB9539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1" w:type="pct"/>
            <w:noWrap/>
            <w:hideMark/>
          </w:tcPr>
          <w:p w14:paraId="52C8AE6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1" w:type="pct"/>
            <w:noWrap/>
            <w:hideMark/>
          </w:tcPr>
          <w:p w14:paraId="77D8A55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1" w:type="pct"/>
            <w:noWrap/>
            <w:hideMark/>
          </w:tcPr>
          <w:p w14:paraId="4D4C3D0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D33B42" w:rsidRPr="00992D5E" w14:paraId="31178CD1"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540D39F" w14:textId="44B8E6DE"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AE1209" w:rsidRPr="00992D5E">
              <w:rPr>
                <w:rFonts w:eastAsia="Times New Roman" w:cstheme="minorHAnsi"/>
                <w:noProof/>
                <w:color w:val="000000"/>
                <w:sz w:val="16"/>
                <w:szCs w:val="16"/>
                <w:lang w:val="sr-Cyrl-BA"/>
              </w:rPr>
              <w:t>дравствено осигурање</w:t>
            </w:r>
          </w:p>
        </w:tc>
        <w:tc>
          <w:tcPr>
            <w:tcW w:w="241" w:type="pct"/>
            <w:noWrap/>
            <w:hideMark/>
          </w:tcPr>
          <w:p w14:paraId="730336C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281" w:type="pct"/>
            <w:noWrap/>
            <w:hideMark/>
          </w:tcPr>
          <w:p w14:paraId="5D59689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468" w:type="pct"/>
            <w:noWrap/>
            <w:hideMark/>
          </w:tcPr>
          <w:p w14:paraId="4A0E477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1" w:type="pct"/>
            <w:noWrap/>
            <w:hideMark/>
          </w:tcPr>
          <w:p w14:paraId="20D9701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0ACCD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059A60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A4437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061725C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112358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1" w:type="pct"/>
            <w:noWrap/>
            <w:hideMark/>
          </w:tcPr>
          <w:p w14:paraId="729BCF1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E64596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AC7B4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6A54BC1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FC14B4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57192B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D33B42" w:rsidRPr="00992D5E" w14:paraId="54E2D9CD"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4BBBCDBE" w14:textId="1E2DA080"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К</w:t>
            </w:r>
            <w:r w:rsidR="00AE1209" w:rsidRPr="00992D5E">
              <w:rPr>
                <w:rFonts w:eastAsia="Times New Roman" w:cstheme="minorHAnsi"/>
                <w:noProof/>
                <w:color w:val="000000"/>
                <w:sz w:val="16"/>
                <w:szCs w:val="16"/>
                <w:lang w:val="sr-Cyrl-BA"/>
              </w:rPr>
              <w:t>ућна њега и помоћ у кући</w:t>
            </w:r>
          </w:p>
        </w:tc>
        <w:tc>
          <w:tcPr>
            <w:tcW w:w="241" w:type="pct"/>
            <w:noWrap/>
            <w:hideMark/>
          </w:tcPr>
          <w:p w14:paraId="7ED0C3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w:t>
            </w:r>
          </w:p>
        </w:tc>
        <w:tc>
          <w:tcPr>
            <w:tcW w:w="281" w:type="pct"/>
            <w:noWrap/>
            <w:hideMark/>
          </w:tcPr>
          <w:p w14:paraId="29E4DD9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w:t>
            </w:r>
          </w:p>
        </w:tc>
        <w:tc>
          <w:tcPr>
            <w:tcW w:w="468" w:type="pct"/>
            <w:noWrap/>
            <w:hideMark/>
          </w:tcPr>
          <w:p w14:paraId="4C1508D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1" w:type="pct"/>
            <w:noWrap/>
            <w:hideMark/>
          </w:tcPr>
          <w:p w14:paraId="5E0057E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1" w:type="pct"/>
            <w:noWrap/>
            <w:hideMark/>
          </w:tcPr>
          <w:p w14:paraId="4E38025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55BDC46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1" w:type="pct"/>
            <w:noWrap/>
            <w:hideMark/>
          </w:tcPr>
          <w:p w14:paraId="6C2386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29F5082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3845C36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676682C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62B44B9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39C488E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43C5678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07217C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1" w:type="pct"/>
            <w:noWrap/>
            <w:hideMark/>
          </w:tcPr>
          <w:p w14:paraId="2ABDF81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D33B42" w:rsidRPr="00992D5E" w14:paraId="5024C122"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40A6FCE" w14:textId="63322A2B" w:rsidR="00AE1209" w:rsidRPr="00992D5E" w:rsidRDefault="00AE1209"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особа</w:t>
            </w:r>
          </w:p>
        </w:tc>
        <w:tc>
          <w:tcPr>
            <w:tcW w:w="241" w:type="pct"/>
            <w:noWrap/>
            <w:hideMark/>
          </w:tcPr>
          <w:p w14:paraId="6F6FEF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927</w:t>
            </w:r>
          </w:p>
        </w:tc>
        <w:tc>
          <w:tcPr>
            <w:tcW w:w="281" w:type="pct"/>
            <w:noWrap/>
            <w:hideMark/>
          </w:tcPr>
          <w:p w14:paraId="344C8DC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1093</w:t>
            </w:r>
          </w:p>
        </w:tc>
        <w:tc>
          <w:tcPr>
            <w:tcW w:w="468" w:type="pct"/>
            <w:noWrap/>
            <w:hideMark/>
          </w:tcPr>
          <w:p w14:paraId="77E7278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2201</w:t>
            </w:r>
          </w:p>
        </w:tc>
        <w:tc>
          <w:tcPr>
            <w:tcW w:w="241" w:type="pct"/>
            <w:noWrap/>
            <w:hideMark/>
          </w:tcPr>
          <w:p w14:paraId="79E5A2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1" w:type="pct"/>
            <w:noWrap/>
            <w:hideMark/>
          </w:tcPr>
          <w:p w14:paraId="798D0F3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1149</w:t>
            </w:r>
          </w:p>
        </w:tc>
        <w:tc>
          <w:tcPr>
            <w:tcW w:w="282" w:type="pct"/>
            <w:noWrap/>
            <w:hideMark/>
          </w:tcPr>
          <w:p w14:paraId="338CA4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2278</w:t>
            </w:r>
          </w:p>
        </w:tc>
        <w:tc>
          <w:tcPr>
            <w:tcW w:w="241" w:type="pct"/>
            <w:noWrap/>
            <w:hideMark/>
          </w:tcPr>
          <w:p w14:paraId="358979D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1" w:type="pct"/>
            <w:noWrap/>
            <w:hideMark/>
          </w:tcPr>
          <w:p w14:paraId="76141DF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1169</w:t>
            </w:r>
          </w:p>
        </w:tc>
        <w:tc>
          <w:tcPr>
            <w:tcW w:w="282" w:type="pct"/>
            <w:noWrap/>
            <w:hideMark/>
          </w:tcPr>
          <w:p w14:paraId="7CCDBBE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2313</w:t>
            </w:r>
          </w:p>
        </w:tc>
        <w:tc>
          <w:tcPr>
            <w:tcW w:w="281" w:type="pct"/>
            <w:noWrap/>
            <w:hideMark/>
          </w:tcPr>
          <w:p w14:paraId="7BADA76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1" w:type="pct"/>
            <w:noWrap/>
            <w:hideMark/>
          </w:tcPr>
          <w:p w14:paraId="4FFB7C8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1136</w:t>
            </w:r>
          </w:p>
        </w:tc>
        <w:tc>
          <w:tcPr>
            <w:tcW w:w="282" w:type="pct"/>
            <w:noWrap/>
            <w:hideMark/>
          </w:tcPr>
          <w:p w14:paraId="7DE4E8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2412</w:t>
            </w:r>
          </w:p>
        </w:tc>
        <w:tc>
          <w:tcPr>
            <w:tcW w:w="281" w:type="pct"/>
            <w:noWrap/>
            <w:hideMark/>
          </w:tcPr>
          <w:p w14:paraId="51B3F1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1" w:type="pct"/>
            <w:noWrap/>
            <w:hideMark/>
          </w:tcPr>
          <w:p w14:paraId="7F3C56C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1182</w:t>
            </w:r>
          </w:p>
        </w:tc>
        <w:tc>
          <w:tcPr>
            <w:tcW w:w="281" w:type="pct"/>
            <w:noWrap/>
            <w:hideMark/>
          </w:tcPr>
          <w:p w14:paraId="48D9372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2469</w:t>
            </w:r>
          </w:p>
        </w:tc>
      </w:tr>
    </w:tbl>
    <w:p w14:paraId="3416FE0C" w14:textId="5CA83E2F" w:rsidR="00AE1209" w:rsidRPr="00992D5E" w:rsidRDefault="003F6417" w:rsidP="0013244B">
      <w:pPr>
        <w:spacing w:after="100" w:line="240" w:lineRule="auto"/>
        <w:jc w:val="both"/>
        <w:rPr>
          <w:rFonts w:cstheme="minorHAnsi"/>
          <w:lang w:val="sr-Cyrl-BA"/>
        </w:rPr>
      </w:pPr>
      <w:r w:rsidRPr="00992D5E">
        <w:rPr>
          <w:rFonts w:cstheme="minorHAnsi"/>
          <w:i/>
          <w:iCs/>
          <w:lang w:val="sr-Cyrl-BA"/>
        </w:rPr>
        <w:lastRenderedPageBreak/>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28"/>
        <w:gridCol w:w="674"/>
        <w:gridCol w:w="460"/>
        <w:gridCol w:w="356"/>
        <w:gridCol w:w="460"/>
        <w:gridCol w:w="460"/>
        <w:gridCol w:w="356"/>
        <w:gridCol w:w="460"/>
        <w:gridCol w:w="460"/>
        <w:gridCol w:w="356"/>
        <w:gridCol w:w="460"/>
        <w:gridCol w:w="460"/>
        <w:gridCol w:w="356"/>
        <w:gridCol w:w="460"/>
        <w:gridCol w:w="460"/>
      </w:tblGrid>
      <w:tr w:rsidR="00D5247E" w:rsidRPr="003A5D9C" w14:paraId="0A00CB36" w14:textId="77777777" w:rsidTr="00126576">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301AAA37" w14:textId="2A0DC8B9" w:rsidR="00D5247E" w:rsidRPr="00992D5E" w:rsidRDefault="00D5247E" w:rsidP="00126576">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Видови помоћи који се исплаћују  путем Ј</w:t>
            </w:r>
            <w:r w:rsidR="00D33B42" w:rsidRPr="00992D5E">
              <w:rPr>
                <w:rFonts w:eastAsia="Times New Roman" w:cstheme="minorHAnsi"/>
                <w:noProof/>
                <w:color w:val="000000"/>
                <w:sz w:val="20"/>
                <w:szCs w:val="20"/>
                <w:lang w:val="sr-Cyrl-BA"/>
              </w:rPr>
              <w:t>авног фонда за дјечију заштиту</w:t>
            </w:r>
          </w:p>
        </w:tc>
      </w:tr>
      <w:tr w:rsidR="00606BC4" w:rsidRPr="00992D5E" w14:paraId="0F52752A" w14:textId="77777777" w:rsidTr="00D524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val="restart"/>
            <w:tcBorders>
              <w:left w:val="none" w:sz="0" w:space="0" w:color="auto"/>
            </w:tcBorders>
            <w:noWrap/>
            <w:hideMark/>
          </w:tcPr>
          <w:p w14:paraId="5B80982E" w14:textId="1577D4CB" w:rsidR="00606BC4" w:rsidRPr="00992D5E" w:rsidRDefault="00606BC4" w:rsidP="00606BC4">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DB57DE" w:rsidRPr="00992D5E">
              <w:rPr>
                <w:rFonts w:eastAsia="Times New Roman" w:cstheme="minorHAnsi"/>
                <w:noProof/>
                <w:color w:val="000000"/>
                <w:sz w:val="16"/>
                <w:szCs w:val="16"/>
                <w:lang w:val="sr-Cyrl-BA"/>
              </w:rPr>
              <w:t xml:space="preserve"> помоћи</w:t>
            </w:r>
          </w:p>
        </w:tc>
        <w:tc>
          <w:tcPr>
            <w:tcW w:w="3461" w:type="pct"/>
            <w:gridSpan w:val="15"/>
            <w:noWrap/>
            <w:hideMark/>
          </w:tcPr>
          <w:p w14:paraId="6F5AF413" w14:textId="5099EDDF" w:rsidR="00606BC4" w:rsidRPr="00992D5E" w:rsidRDefault="00606BC4" w:rsidP="00606B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606BC4" w:rsidRPr="00992D5E" w14:paraId="5AB33C21"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69659443" w14:textId="77777777" w:rsidR="00606BC4" w:rsidRPr="00992D5E" w:rsidRDefault="00606BC4" w:rsidP="00606BC4">
            <w:pPr>
              <w:rPr>
                <w:rFonts w:eastAsia="Times New Roman" w:cstheme="minorHAnsi"/>
                <w:noProof/>
                <w:color w:val="000000"/>
                <w:sz w:val="16"/>
                <w:szCs w:val="16"/>
                <w:lang w:val="sr-Cyrl-BA"/>
              </w:rPr>
            </w:pPr>
          </w:p>
        </w:tc>
        <w:tc>
          <w:tcPr>
            <w:tcW w:w="811" w:type="pct"/>
            <w:gridSpan w:val="3"/>
            <w:noWrap/>
            <w:hideMark/>
          </w:tcPr>
          <w:p w14:paraId="78F5BD88"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2" w:type="pct"/>
            <w:gridSpan w:val="3"/>
            <w:noWrap/>
            <w:hideMark/>
          </w:tcPr>
          <w:p w14:paraId="0674F98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62" w:type="pct"/>
            <w:gridSpan w:val="3"/>
            <w:noWrap/>
            <w:hideMark/>
          </w:tcPr>
          <w:p w14:paraId="509571E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62" w:type="pct"/>
            <w:gridSpan w:val="3"/>
            <w:noWrap/>
            <w:hideMark/>
          </w:tcPr>
          <w:p w14:paraId="103F9E29"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62" w:type="pct"/>
            <w:gridSpan w:val="3"/>
            <w:noWrap/>
            <w:hideMark/>
          </w:tcPr>
          <w:p w14:paraId="73A34C4E"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5247E" w:rsidRPr="00992D5E" w14:paraId="6254A8A0"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29169821" w14:textId="77777777" w:rsidR="00606BC4" w:rsidRPr="00992D5E" w:rsidRDefault="00606BC4" w:rsidP="00606BC4">
            <w:pPr>
              <w:rPr>
                <w:rFonts w:eastAsia="Times New Roman" w:cstheme="minorHAnsi"/>
                <w:noProof/>
                <w:color w:val="000000"/>
                <w:sz w:val="16"/>
                <w:szCs w:val="16"/>
                <w:lang w:val="sr-Cyrl-BA"/>
              </w:rPr>
            </w:pPr>
          </w:p>
        </w:tc>
        <w:tc>
          <w:tcPr>
            <w:tcW w:w="222" w:type="pct"/>
            <w:noWrap/>
            <w:hideMark/>
          </w:tcPr>
          <w:p w14:paraId="62D6F12B" w14:textId="1CAE1A6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350" w:type="pct"/>
            <w:noWrap/>
            <w:hideMark/>
          </w:tcPr>
          <w:p w14:paraId="6AEEEDE3" w14:textId="2BBBA4F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239" w:type="pct"/>
            <w:hideMark/>
          </w:tcPr>
          <w:p w14:paraId="6B29138D" w14:textId="3EBDC06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185" w:type="pct"/>
            <w:noWrap/>
            <w:hideMark/>
          </w:tcPr>
          <w:p w14:paraId="21DFEC41" w14:textId="2D541C7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39" w:type="pct"/>
            <w:noWrap/>
            <w:hideMark/>
          </w:tcPr>
          <w:p w14:paraId="26773FF9" w14:textId="030AF7D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47DDFC70" w14:textId="0C47AC7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2A2A2B62" w14:textId="62BC6260"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ECF0826" w14:textId="3C42A216"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57786076" w14:textId="340EF01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401973B9" w14:textId="4E38C99E"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B79466B" w14:textId="3176D0C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668F31EA" w14:textId="2A75E228"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1E7ABCF2" w14:textId="379A4D23"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65AF48B5" w14:textId="22C36E9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10853BD2" w14:textId="7AB2C41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E072BE" w:rsidRPr="00992D5E" w14:paraId="43768317"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77A8BA2" w14:textId="0A2B0407"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дјечији додатак</w:t>
            </w:r>
          </w:p>
        </w:tc>
        <w:tc>
          <w:tcPr>
            <w:tcW w:w="222" w:type="pct"/>
            <w:noWrap/>
            <w:hideMark/>
          </w:tcPr>
          <w:p w14:paraId="634BC47B" w14:textId="2697A0F1"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6CBD7B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w:t>
            </w:r>
          </w:p>
        </w:tc>
        <w:tc>
          <w:tcPr>
            <w:tcW w:w="239" w:type="pct"/>
            <w:noWrap/>
            <w:hideMark/>
          </w:tcPr>
          <w:p w14:paraId="3C36B4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185" w:type="pct"/>
            <w:noWrap/>
            <w:hideMark/>
          </w:tcPr>
          <w:p w14:paraId="19AA759E" w14:textId="72134EC0"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B6EF76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39" w:type="pct"/>
            <w:noWrap/>
            <w:hideMark/>
          </w:tcPr>
          <w:p w14:paraId="2B151AEF"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185" w:type="pct"/>
            <w:noWrap/>
            <w:hideMark/>
          </w:tcPr>
          <w:p w14:paraId="63B6FC5E" w14:textId="7403056B"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7DFC8F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39" w:type="pct"/>
            <w:noWrap/>
            <w:hideMark/>
          </w:tcPr>
          <w:p w14:paraId="5D0D49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185" w:type="pct"/>
            <w:noWrap/>
            <w:hideMark/>
          </w:tcPr>
          <w:p w14:paraId="61C893AD" w14:textId="281E4ED2"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6D6433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39" w:type="pct"/>
            <w:noWrap/>
            <w:hideMark/>
          </w:tcPr>
          <w:p w14:paraId="44DC857E"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185" w:type="pct"/>
            <w:noWrap/>
            <w:hideMark/>
          </w:tcPr>
          <w:p w14:paraId="5AFA12AE" w14:textId="612E04A5"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6AB8A3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39" w:type="pct"/>
            <w:noWrap/>
            <w:hideMark/>
          </w:tcPr>
          <w:p w14:paraId="3DE2DE4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E072BE" w:rsidRPr="00992D5E" w14:paraId="0F19C69B"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348FEAC3" w14:textId="75FB2B7D"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је у радном односу</w:t>
            </w:r>
          </w:p>
        </w:tc>
        <w:tc>
          <w:tcPr>
            <w:tcW w:w="222" w:type="pct"/>
            <w:noWrap/>
            <w:hideMark/>
          </w:tcPr>
          <w:p w14:paraId="102E19C7" w14:textId="2206013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539FA016"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166</w:t>
            </w:r>
          </w:p>
        </w:tc>
        <w:tc>
          <w:tcPr>
            <w:tcW w:w="239" w:type="pct"/>
            <w:noWrap/>
            <w:hideMark/>
          </w:tcPr>
          <w:p w14:paraId="2DCD600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185" w:type="pct"/>
            <w:noWrap/>
            <w:hideMark/>
          </w:tcPr>
          <w:p w14:paraId="3AEAE0CA" w14:textId="7188035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FBE67D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39" w:type="pct"/>
            <w:noWrap/>
            <w:hideMark/>
          </w:tcPr>
          <w:p w14:paraId="26A2A7B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185" w:type="pct"/>
            <w:noWrap/>
            <w:hideMark/>
          </w:tcPr>
          <w:p w14:paraId="490977BE" w14:textId="4CC04227"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0B43807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39" w:type="pct"/>
            <w:noWrap/>
            <w:hideMark/>
          </w:tcPr>
          <w:p w14:paraId="37A3A01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185" w:type="pct"/>
            <w:noWrap/>
            <w:hideMark/>
          </w:tcPr>
          <w:p w14:paraId="1B420DF8" w14:textId="1C071636"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01E949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39" w:type="pct"/>
            <w:noWrap/>
            <w:hideMark/>
          </w:tcPr>
          <w:p w14:paraId="40387413"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185" w:type="pct"/>
            <w:noWrap/>
            <w:hideMark/>
          </w:tcPr>
          <w:p w14:paraId="50C9CE59" w14:textId="4EEEC75C"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8FE172D"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39" w:type="pct"/>
            <w:noWrap/>
            <w:hideMark/>
          </w:tcPr>
          <w:p w14:paraId="76CC1A4C"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E072BE" w:rsidRPr="00992D5E" w14:paraId="048B5FEB"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AE4D87C" w14:textId="1958D408"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која није у радном односу</w:t>
            </w:r>
          </w:p>
        </w:tc>
        <w:tc>
          <w:tcPr>
            <w:tcW w:w="222" w:type="pct"/>
            <w:noWrap/>
            <w:hideMark/>
          </w:tcPr>
          <w:p w14:paraId="68520561" w14:textId="5B694F4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2DA54FA7"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94</w:t>
            </w:r>
          </w:p>
        </w:tc>
        <w:tc>
          <w:tcPr>
            <w:tcW w:w="239" w:type="pct"/>
            <w:noWrap/>
            <w:hideMark/>
          </w:tcPr>
          <w:p w14:paraId="39ED855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185" w:type="pct"/>
            <w:noWrap/>
            <w:hideMark/>
          </w:tcPr>
          <w:p w14:paraId="68216C57" w14:textId="09F62629"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5462A9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39" w:type="pct"/>
            <w:noWrap/>
            <w:hideMark/>
          </w:tcPr>
          <w:p w14:paraId="4FDD76D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185" w:type="pct"/>
            <w:noWrap/>
            <w:hideMark/>
          </w:tcPr>
          <w:p w14:paraId="7E240916" w14:textId="2ACBE510"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77D970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39" w:type="pct"/>
            <w:noWrap/>
            <w:hideMark/>
          </w:tcPr>
          <w:p w14:paraId="381832D3"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185" w:type="pct"/>
            <w:noWrap/>
            <w:hideMark/>
          </w:tcPr>
          <w:p w14:paraId="13629A7A" w14:textId="30743989"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8CCFB4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39" w:type="pct"/>
            <w:noWrap/>
            <w:hideMark/>
          </w:tcPr>
          <w:p w14:paraId="7AD0E58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185" w:type="pct"/>
            <w:noWrap/>
            <w:hideMark/>
          </w:tcPr>
          <w:p w14:paraId="3B01525E" w14:textId="25947868"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CC1A52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39" w:type="pct"/>
            <w:noWrap/>
            <w:hideMark/>
          </w:tcPr>
          <w:p w14:paraId="6BE9D48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E072BE" w:rsidRPr="00992D5E" w14:paraId="41E4D4F4"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bottom w:val="none" w:sz="0" w:space="0" w:color="auto"/>
            </w:tcBorders>
            <w:hideMark/>
          </w:tcPr>
          <w:p w14:paraId="71EB6D3F" w14:textId="4EDF84CC"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особа</w:t>
            </w:r>
          </w:p>
        </w:tc>
        <w:tc>
          <w:tcPr>
            <w:tcW w:w="222" w:type="pct"/>
            <w:noWrap/>
            <w:hideMark/>
          </w:tcPr>
          <w:p w14:paraId="6FCAF08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350" w:type="pct"/>
            <w:noWrap/>
            <w:hideMark/>
          </w:tcPr>
          <w:p w14:paraId="577AB24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924</w:t>
            </w:r>
          </w:p>
        </w:tc>
        <w:tc>
          <w:tcPr>
            <w:tcW w:w="239" w:type="pct"/>
            <w:noWrap/>
            <w:hideMark/>
          </w:tcPr>
          <w:p w14:paraId="1916270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924</w:t>
            </w:r>
          </w:p>
        </w:tc>
        <w:tc>
          <w:tcPr>
            <w:tcW w:w="185" w:type="pct"/>
            <w:noWrap/>
            <w:hideMark/>
          </w:tcPr>
          <w:p w14:paraId="01E4449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D26F5F2"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239" w:type="pct"/>
            <w:noWrap/>
            <w:hideMark/>
          </w:tcPr>
          <w:p w14:paraId="4AB61025"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185" w:type="pct"/>
            <w:noWrap/>
            <w:hideMark/>
          </w:tcPr>
          <w:p w14:paraId="45963402" w14:textId="2BF5D919"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E55FF0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239" w:type="pct"/>
            <w:noWrap/>
            <w:hideMark/>
          </w:tcPr>
          <w:p w14:paraId="3425824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185" w:type="pct"/>
            <w:noWrap/>
            <w:hideMark/>
          </w:tcPr>
          <w:p w14:paraId="1E033290" w14:textId="4A0BDB56"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7BB7793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239" w:type="pct"/>
            <w:noWrap/>
            <w:hideMark/>
          </w:tcPr>
          <w:p w14:paraId="48B1B74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185" w:type="pct"/>
            <w:noWrap/>
            <w:hideMark/>
          </w:tcPr>
          <w:p w14:paraId="64CFF9B9" w14:textId="517F430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19AC287E"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c>
          <w:tcPr>
            <w:tcW w:w="239" w:type="pct"/>
            <w:noWrap/>
            <w:hideMark/>
          </w:tcPr>
          <w:p w14:paraId="7C9A2E0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r>
    </w:tbl>
    <w:p w14:paraId="1A7741B7" w14:textId="5A1E6F25" w:rsidR="00EA0FCA"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73"/>
        <w:gridCol w:w="546"/>
        <w:gridCol w:w="871"/>
        <w:gridCol w:w="473"/>
        <w:gridCol w:w="546"/>
        <w:gridCol w:w="548"/>
        <w:gridCol w:w="473"/>
        <w:gridCol w:w="546"/>
        <w:gridCol w:w="548"/>
        <w:gridCol w:w="546"/>
        <w:gridCol w:w="546"/>
        <w:gridCol w:w="548"/>
        <w:gridCol w:w="546"/>
        <w:gridCol w:w="546"/>
        <w:gridCol w:w="546"/>
      </w:tblGrid>
      <w:tr w:rsidR="009D724E" w:rsidRPr="003A5D9C" w14:paraId="3D09951F" w14:textId="77777777" w:rsidTr="000E568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178DFC02" w14:textId="7BA7F56F" w:rsidR="00D5247E" w:rsidRPr="00992D5E" w:rsidRDefault="00D5247E" w:rsidP="000E5687">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t>Табела: Видови помоћи који се исплаћују  путем Центра за социјални рад и Јавног фонда са бројем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9D724E" w:rsidRPr="00992D5E" w14:paraId="043AE0C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val="restart"/>
            <w:noWrap/>
            <w:hideMark/>
          </w:tcPr>
          <w:p w14:paraId="33AA892C" w14:textId="3AAA4B9B" w:rsidR="00C8272C" w:rsidRPr="00992D5E" w:rsidRDefault="00C8272C" w:rsidP="00C8272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0E5687" w:rsidRPr="00992D5E">
              <w:rPr>
                <w:rFonts w:eastAsia="Times New Roman" w:cstheme="minorHAnsi"/>
                <w:noProof/>
                <w:color w:val="auto"/>
                <w:sz w:val="16"/>
                <w:szCs w:val="16"/>
                <w:lang w:val="sr-Cyrl-BA"/>
              </w:rPr>
              <w:t xml:space="preserve"> помоћи</w:t>
            </w:r>
          </w:p>
        </w:tc>
        <w:tc>
          <w:tcPr>
            <w:tcW w:w="4291" w:type="pct"/>
            <w:gridSpan w:val="15"/>
            <w:noWrap/>
            <w:hideMark/>
          </w:tcPr>
          <w:p w14:paraId="305D3EB1" w14:textId="2148B78B" w:rsidR="00C8272C" w:rsidRPr="00992D5E" w:rsidRDefault="00C8272C" w:rsidP="00C8272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9D724E" w:rsidRPr="00992D5E" w14:paraId="196187E6"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61CCCE0F" w14:textId="77777777" w:rsidR="00C8272C" w:rsidRPr="00992D5E" w:rsidRDefault="00C8272C" w:rsidP="00C8272C">
            <w:pPr>
              <w:rPr>
                <w:rFonts w:eastAsia="Times New Roman" w:cstheme="minorHAnsi"/>
                <w:noProof/>
                <w:color w:val="auto"/>
                <w:sz w:val="16"/>
                <w:szCs w:val="16"/>
                <w:lang w:val="sr-Cyrl-BA"/>
              </w:rPr>
            </w:pPr>
          </w:p>
        </w:tc>
        <w:tc>
          <w:tcPr>
            <w:tcW w:w="984" w:type="pct"/>
            <w:gridSpan w:val="3"/>
            <w:noWrap/>
            <w:hideMark/>
          </w:tcPr>
          <w:p w14:paraId="090A0B0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07" w:type="pct"/>
            <w:gridSpan w:val="3"/>
            <w:noWrap/>
            <w:hideMark/>
          </w:tcPr>
          <w:p w14:paraId="61554BB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07" w:type="pct"/>
            <w:gridSpan w:val="3"/>
            <w:noWrap/>
            <w:hideMark/>
          </w:tcPr>
          <w:p w14:paraId="20461B86"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47" w:type="pct"/>
            <w:gridSpan w:val="3"/>
            <w:noWrap/>
            <w:hideMark/>
          </w:tcPr>
          <w:p w14:paraId="3C9AA312"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45" w:type="pct"/>
            <w:gridSpan w:val="3"/>
            <w:noWrap/>
            <w:hideMark/>
          </w:tcPr>
          <w:p w14:paraId="136EB6A5"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E5687" w:rsidRPr="00992D5E" w14:paraId="54A2527F"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4DA73F9F" w14:textId="77777777" w:rsidR="00C8272C" w:rsidRPr="00992D5E" w:rsidRDefault="00C8272C" w:rsidP="00C8272C">
            <w:pPr>
              <w:rPr>
                <w:rFonts w:eastAsia="Times New Roman" w:cstheme="minorHAnsi"/>
                <w:noProof/>
                <w:color w:val="auto"/>
                <w:sz w:val="16"/>
                <w:szCs w:val="16"/>
                <w:lang w:val="sr-Cyrl-BA"/>
              </w:rPr>
            </w:pPr>
          </w:p>
        </w:tc>
        <w:tc>
          <w:tcPr>
            <w:tcW w:w="242" w:type="pct"/>
            <w:noWrap/>
            <w:hideMark/>
          </w:tcPr>
          <w:p w14:paraId="24409207" w14:textId="4CCD62E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5C2ED329" w14:textId="1F6CC9E0"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460" w:type="pct"/>
            <w:hideMark/>
          </w:tcPr>
          <w:p w14:paraId="0B67A3B7" w14:textId="507AD87B"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2005276" w14:textId="27A03DB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01684E70" w14:textId="09B10DE4"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1995E2CD" w14:textId="7495A9AE"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62A8A39" w14:textId="609E6C5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49057114" w14:textId="1F001D4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70CFEF95" w14:textId="7B544DB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74270B15" w14:textId="6FBEFF7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18E10A76" w14:textId="1393940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5AFEA7" w14:textId="697373D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19E7FF79" w14:textId="6B4158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74407E46" w14:textId="3F02E87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0" w:type="pct"/>
            <w:hideMark/>
          </w:tcPr>
          <w:p w14:paraId="693941E8" w14:textId="2BFDFDA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265141" w:rsidRPr="00992D5E" w14:paraId="5E87F080"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7243BD95" w14:textId="6390A4E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стална новчана  помоћ</w:t>
            </w:r>
          </w:p>
        </w:tc>
        <w:tc>
          <w:tcPr>
            <w:tcW w:w="242" w:type="pct"/>
            <w:noWrap/>
            <w:hideMark/>
          </w:tcPr>
          <w:p w14:paraId="2BCCE91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82" w:type="pct"/>
            <w:noWrap/>
            <w:hideMark/>
          </w:tcPr>
          <w:p w14:paraId="6F175A8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460" w:type="pct"/>
            <w:noWrap/>
            <w:hideMark/>
          </w:tcPr>
          <w:p w14:paraId="6DF9670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2" w:type="pct"/>
            <w:noWrap/>
            <w:hideMark/>
          </w:tcPr>
          <w:p w14:paraId="13F1696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2" w:type="pct"/>
            <w:noWrap/>
            <w:hideMark/>
          </w:tcPr>
          <w:p w14:paraId="2F657EB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63BC0F3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409FD8A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F46DF7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6CF8F5C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2" w:type="pct"/>
            <w:noWrap/>
            <w:hideMark/>
          </w:tcPr>
          <w:p w14:paraId="25F8FF8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2" w:type="pct"/>
            <w:noWrap/>
            <w:hideMark/>
          </w:tcPr>
          <w:p w14:paraId="5C6F8E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3EC6F1A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2" w:type="pct"/>
            <w:noWrap/>
            <w:hideMark/>
          </w:tcPr>
          <w:p w14:paraId="71311B3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2" w:type="pct"/>
            <w:noWrap/>
            <w:hideMark/>
          </w:tcPr>
          <w:p w14:paraId="03EEB3E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0" w:type="pct"/>
            <w:noWrap/>
            <w:hideMark/>
          </w:tcPr>
          <w:p w14:paraId="777855F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265141" w:rsidRPr="00992D5E" w14:paraId="04CFEB5C"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202248D3" w14:textId="51C5BDB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новчана накнада за помоћ и његу друге особе</w:t>
            </w:r>
          </w:p>
        </w:tc>
        <w:tc>
          <w:tcPr>
            <w:tcW w:w="242" w:type="pct"/>
            <w:noWrap/>
            <w:hideMark/>
          </w:tcPr>
          <w:p w14:paraId="5E5096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82" w:type="pct"/>
            <w:noWrap/>
            <w:hideMark/>
          </w:tcPr>
          <w:p w14:paraId="54B7042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460" w:type="pct"/>
            <w:noWrap/>
            <w:hideMark/>
          </w:tcPr>
          <w:p w14:paraId="0C2639E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2" w:type="pct"/>
            <w:noWrap/>
            <w:hideMark/>
          </w:tcPr>
          <w:p w14:paraId="318863E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2" w:type="pct"/>
            <w:noWrap/>
            <w:hideMark/>
          </w:tcPr>
          <w:p w14:paraId="586D80F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7BF95AB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2" w:type="pct"/>
            <w:noWrap/>
            <w:hideMark/>
          </w:tcPr>
          <w:p w14:paraId="281A40A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2" w:type="pct"/>
            <w:noWrap/>
            <w:hideMark/>
          </w:tcPr>
          <w:p w14:paraId="122E16A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0D2837C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2" w:type="pct"/>
            <w:noWrap/>
            <w:hideMark/>
          </w:tcPr>
          <w:p w14:paraId="5AEF78D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2" w:type="pct"/>
            <w:noWrap/>
            <w:hideMark/>
          </w:tcPr>
          <w:p w14:paraId="2FFCDE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12F945A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2" w:type="pct"/>
            <w:noWrap/>
            <w:hideMark/>
          </w:tcPr>
          <w:p w14:paraId="7FF13D4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2" w:type="pct"/>
            <w:noWrap/>
            <w:hideMark/>
          </w:tcPr>
          <w:p w14:paraId="64C9B0E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0" w:type="pct"/>
            <w:noWrap/>
            <w:hideMark/>
          </w:tcPr>
          <w:p w14:paraId="28955A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265141" w:rsidRPr="00992D5E" w14:paraId="4E876FE8"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4E74A" w14:textId="548C9388"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друга материјална помоћ</w:t>
            </w:r>
          </w:p>
        </w:tc>
        <w:tc>
          <w:tcPr>
            <w:tcW w:w="242" w:type="pct"/>
            <w:noWrap/>
            <w:hideMark/>
          </w:tcPr>
          <w:p w14:paraId="00A9C49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82" w:type="pct"/>
            <w:noWrap/>
            <w:hideMark/>
          </w:tcPr>
          <w:p w14:paraId="0BE6E1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460" w:type="pct"/>
            <w:noWrap/>
            <w:hideMark/>
          </w:tcPr>
          <w:p w14:paraId="3372D5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2" w:type="pct"/>
            <w:noWrap/>
            <w:hideMark/>
          </w:tcPr>
          <w:p w14:paraId="57854B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2F9D66D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47FF7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2" w:type="pct"/>
            <w:noWrap/>
            <w:hideMark/>
          </w:tcPr>
          <w:p w14:paraId="7C4184C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2" w:type="pct"/>
            <w:noWrap/>
            <w:hideMark/>
          </w:tcPr>
          <w:p w14:paraId="788F7F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341CA24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498A733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2" w:type="pct"/>
            <w:noWrap/>
            <w:hideMark/>
          </w:tcPr>
          <w:p w14:paraId="5F7283E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473C2CD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2" w:type="pct"/>
            <w:noWrap/>
            <w:hideMark/>
          </w:tcPr>
          <w:p w14:paraId="6A90CC6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2" w:type="pct"/>
            <w:noWrap/>
            <w:hideMark/>
          </w:tcPr>
          <w:p w14:paraId="4FFD9FB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0" w:type="pct"/>
            <w:noWrap/>
            <w:hideMark/>
          </w:tcPr>
          <w:p w14:paraId="4FE63B8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265141" w:rsidRPr="00992D5E" w14:paraId="14DB04F7"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CDCEF66" w14:textId="3A0B9DC5"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оспособљавање за живот и рад</w:t>
            </w:r>
          </w:p>
        </w:tc>
        <w:tc>
          <w:tcPr>
            <w:tcW w:w="242" w:type="pct"/>
            <w:noWrap/>
            <w:hideMark/>
          </w:tcPr>
          <w:p w14:paraId="02D8E6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82" w:type="pct"/>
            <w:noWrap/>
            <w:hideMark/>
          </w:tcPr>
          <w:p w14:paraId="561F3D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460" w:type="pct"/>
            <w:noWrap/>
            <w:hideMark/>
          </w:tcPr>
          <w:p w14:paraId="078FF48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2" w:type="pct"/>
            <w:noWrap/>
            <w:hideMark/>
          </w:tcPr>
          <w:p w14:paraId="38A55F8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3B4E68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49FE7D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2" w:type="pct"/>
            <w:noWrap/>
            <w:hideMark/>
          </w:tcPr>
          <w:p w14:paraId="43142AF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77C131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49A2562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2" w:type="pct"/>
            <w:noWrap/>
            <w:hideMark/>
          </w:tcPr>
          <w:p w14:paraId="73D00D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FB51AA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31CCECD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1DA78C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2" w:type="pct"/>
            <w:noWrap/>
            <w:hideMark/>
          </w:tcPr>
          <w:p w14:paraId="3FC565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0" w:type="pct"/>
            <w:noWrap/>
            <w:hideMark/>
          </w:tcPr>
          <w:p w14:paraId="12DBC9D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265141" w:rsidRPr="00992D5E" w14:paraId="005C24F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15A32A0" w14:textId="2FE603C0"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другу породице</w:t>
            </w:r>
          </w:p>
        </w:tc>
        <w:tc>
          <w:tcPr>
            <w:tcW w:w="242" w:type="pct"/>
            <w:noWrap/>
            <w:hideMark/>
          </w:tcPr>
          <w:p w14:paraId="6C54F51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24C8DA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460" w:type="pct"/>
            <w:noWrap/>
            <w:hideMark/>
          </w:tcPr>
          <w:p w14:paraId="1DE37F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3BA7318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822C0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84B9FB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583AF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688E86B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3ED3F89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2" w:type="pct"/>
            <w:noWrap/>
            <w:hideMark/>
          </w:tcPr>
          <w:p w14:paraId="64F5BE2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28DE36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585A719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20C563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4F884DE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0" w:type="pct"/>
            <w:noWrap/>
            <w:hideMark/>
          </w:tcPr>
          <w:p w14:paraId="3B211CD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265141" w:rsidRPr="00992D5E" w14:paraId="39CD0411"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6A0409A6" w14:textId="426DF03D"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установе социјалне заштите</w:t>
            </w:r>
          </w:p>
        </w:tc>
        <w:tc>
          <w:tcPr>
            <w:tcW w:w="242" w:type="pct"/>
            <w:noWrap/>
            <w:hideMark/>
          </w:tcPr>
          <w:p w14:paraId="37F31C4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82" w:type="pct"/>
            <w:noWrap/>
            <w:hideMark/>
          </w:tcPr>
          <w:p w14:paraId="04913C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460" w:type="pct"/>
            <w:noWrap/>
            <w:hideMark/>
          </w:tcPr>
          <w:p w14:paraId="52BF009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2" w:type="pct"/>
            <w:noWrap/>
            <w:hideMark/>
          </w:tcPr>
          <w:p w14:paraId="0485693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0D21E86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68DC87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2" w:type="pct"/>
            <w:noWrap/>
            <w:hideMark/>
          </w:tcPr>
          <w:p w14:paraId="6F4F2C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4B7D672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24EC535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1946CFB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2" w:type="pct"/>
            <w:noWrap/>
            <w:hideMark/>
          </w:tcPr>
          <w:p w14:paraId="4C9C149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1ACE048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2" w:type="pct"/>
            <w:noWrap/>
            <w:hideMark/>
          </w:tcPr>
          <w:p w14:paraId="6C8F65B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543DCE5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0" w:type="pct"/>
            <w:noWrap/>
            <w:hideMark/>
          </w:tcPr>
          <w:p w14:paraId="62217D3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265141" w:rsidRPr="00992D5E" w14:paraId="05A0E99C"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1C14B" w14:textId="72E4F5AC"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једнократне новчане помоћи</w:t>
            </w:r>
          </w:p>
        </w:tc>
        <w:tc>
          <w:tcPr>
            <w:tcW w:w="242" w:type="pct"/>
            <w:noWrap/>
            <w:hideMark/>
          </w:tcPr>
          <w:p w14:paraId="6F0107C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15952E1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460" w:type="pct"/>
            <w:noWrap/>
            <w:hideMark/>
          </w:tcPr>
          <w:p w14:paraId="17163A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2" w:type="pct"/>
            <w:noWrap/>
            <w:hideMark/>
          </w:tcPr>
          <w:p w14:paraId="4ADC281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2" w:type="pct"/>
            <w:noWrap/>
            <w:hideMark/>
          </w:tcPr>
          <w:p w14:paraId="7AF9E5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FE52FD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2" w:type="pct"/>
            <w:noWrap/>
            <w:hideMark/>
          </w:tcPr>
          <w:p w14:paraId="766A3A7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2" w:type="pct"/>
            <w:noWrap/>
            <w:hideMark/>
          </w:tcPr>
          <w:p w14:paraId="64524A9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440354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2" w:type="pct"/>
            <w:noWrap/>
            <w:hideMark/>
          </w:tcPr>
          <w:p w14:paraId="4EBC331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2501C8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50818EE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2" w:type="pct"/>
            <w:noWrap/>
            <w:hideMark/>
          </w:tcPr>
          <w:p w14:paraId="15542E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2" w:type="pct"/>
            <w:noWrap/>
            <w:hideMark/>
          </w:tcPr>
          <w:p w14:paraId="5991643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0" w:type="pct"/>
            <w:noWrap/>
            <w:hideMark/>
          </w:tcPr>
          <w:p w14:paraId="39BF941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265141" w:rsidRPr="00992D5E" w14:paraId="7748D14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EC271" w14:textId="6A207C0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здравствено осигурање</w:t>
            </w:r>
          </w:p>
        </w:tc>
        <w:tc>
          <w:tcPr>
            <w:tcW w:w="242" w:type="pct"/>
            <w:noWrap/>
            <w:hideMark/>
          </w:tcPr>
          <w:p w14:paraId="61E6287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5AA44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460" w:type="pct"/>
            <w:noWrap/>
            <w:hideMark/>
          </w:tcPr>
          <w:p w14:paraId="000562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2" w:type="pct"/>
            <w:noWrap/>
            <w:hideMark/>
          </w:tcPr>
          <w:p w14:paraId="69A012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3CF1AD9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E9D1DF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0C93A21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6BD1A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6F9C4CB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2" w:type="pct"/>
            <w:noWrap/>
            <w:hideMark/>
          </w:tcPr>
          <w:p w14:paraId="5A370D7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0D0BC5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79265A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66517AE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EE59AB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0" w:type="pct"/>
            <w:noWrap/>
            <w:hideMark/>
          </w:tcPr>
          <w:p w14:paraId="296DE07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265141" w:rsidRPr="00992D5E" w14:paraId="3F415093"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5DFAC610" w14:textId="79604F5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кућна њега и помоћ у кући</w:t>
            </w:r>
          </w:p>
        </w:tc>
        <w:tc>
          <w:tcPr>
            <w:tcW w:w="242" w:type="pct"/>
            <w:noWrap/>
            <w:hideMark/>
          </w:tcPr>
          <w:p w14:paraId="788D2DF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5B28B0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460" w:type="pct"/>
            <w:noWrap/>
            <w:hideMark/>
          </w:tcPr>
          <w:p w14:paraId="431457B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2" w:type="pct"/>
            <w:noWrap/>
            <w:hideMark/>
          </w:tcPr>
          <w:p w14:paraId="7E75986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2" w:type="pct"/>
            <w:noWrap/>
            <w:hideMark/>
          </w:tcPr>
          <w:p w14:paraId="0064F64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3C4988B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2" w:type="pct"/>
            <w:noWrap/>
            <w:hideMark/>
          </w:tcPr>
          <w:p w14:paraId="6C0EBCC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0C6D26E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5279B16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2197753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A788CA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0DB9D6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2D7691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38B786D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0" w:type="pct"/>
            <w:noWrap/>
            <w:hideMark/>
          </w:tcPr>
          <w:p w14:paraId="73BD46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265141" w:rsidRPr="00992D5E" w14:paraId="09EF2C85"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7BCFBBB" w14:textId="6BAF173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дјечији додатак</w:t>
            </w:r>
          </w:p>
        </w:tc>
        <w:tc>
          <w:tcPr>
            <w:tcW w:w="242" w:type="pct"/>
            <w:noWrap/>
            <w:hideMark/>
          </w:tcPr>
          <w:p w14:paraId="38121717" w14:textId="2F7EB9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90CA54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460" w:type="pct"/>
            <w:noWrap/>
            <w:hideMark/>
          </w:tcPr>
          <w:p w14:paraId="652C3E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242" w:type="pct"/>
            <w:noWrap/>
            <w:hideMark/>
          </w:tcPr>
          <w:p w14:paraId="6D5AFBF9" w14:textId="2B97CB64"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6816A4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82" w:type="pct"/>
            <w:noWrap/>
            <w:hideMark/>
          </w:tcPr>
          <w:p w14:paraId="3DD80D1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42" w:type="pct"/>
            <w:noWrap/>
            <w:hideMark/>
          </w:tcPr>
          <w:p w14:paraId="247A6A78" w14:textId="5C9ACB16"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07534BE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19362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E4672DE" w14:textId="392522E9"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FB1698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342ACA7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68A72B2C" w14:textId="041C1C16"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0302A4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80" w:type="pct"/>
            <w:noWrap/>
            <w:hideMark/>
          </w:tcPr>
          <w:p w14:paraId="02D3945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265141" w:rsidRPr="00992D5E" w14:paraId="66F0E89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BAC68" w14:textId="27C92776"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је у радном односу</w:t>
            </w:r>
          </w:p>
        </w:tc>
        <w:tc>
          <w:tcPr>
            <w:tcW w:w="242" w:type="pct"/>
            <w:noWrap/>
            <w:hideMark/>
          </w:tcPr>
          <w:p w14:paraId="0461E432" w14:textId="70102FED"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3A7C153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460" w:type="pct"/>
            <w:noWrap/>
            <w:hideMark/>
          </w:tcPr>
          <w:p w14:paraId="45471B5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242" w:type="pct"/>
            <w:noWrap/>
            <w:hideMark/>
          </w:tcPr>
          <w:p w14:paraId="53F117E6" w14:textId="79627DF0" w:rsidR="00C8272C" w:rsidRPr="00992D5E" w:rsidRDefault="00126576"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632EA1F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82" w:type="pct"/>
            <w:noWrap/>
            <w:hideMark/>
          </w:tcPr>
          <w:p w14:paraId="0F08E25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42" w:type="pct"/>
            <w:noWrap/>
            <w:hideMark/>
          </w:tcPr>
          <w:p w14:paraId="62DFFA5F" w14:textId="396E01C1"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4594F56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E96BFD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84B6683" w14:textId="60B90A07"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FA898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1F7785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DCFEBE3" w14:textId="456E2CAB"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C990D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80" w:type="pct"/>
            <w:noWrap/>
            <w:hideMark/>
          </w:tcPr>
          <w:p w14:paraId="16B633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265141" w:rsidRPr="00992D5E" w14:paraId="5A158536"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3190A35" w14:textId="312E985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која није у радном односу</w:t>
            </w:r>
          </w:p>
        </w:tc>
        <w:tc>
          <w:tcPr>
            <w:tcW w:w="242" w:type="pct"/>
            <w:noWrap/>
            <w:hideMark/>
          </w:tcPr>
          <w:p w14:paraId="32A9630E" w14:textId="380B95CD"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749D4B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460" w:type="pct"/>
            <w:noWrap/>
            <w:hideMark/>
          </w:tcPr>
          <w:p w14:paraId="56727F5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242" w:type="pct"/>
            <w:noWrap/>
            <w:hideMark/>
          </w:tcPr>
          <w:p w14:paraId="018D21E7" w14:textId="52864C62"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1E5A4B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82" w:type="pct"/>
            <w:noWrap/>
            <w:hideMark/>
          </w:tcPr>
          <w:p w14:paraId="091C8EC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42" w:type="pct"/>
            <w:noWrap/>
            <w:hideMark/>
          </w:tcPr>
          <w:p w14:paraId="279DA665" w14:textId="4C461F21"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660540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7294D5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52DBE8DA" w14:textId="35C29007"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980CDE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3D69226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055924A2" w14:textId="2EB46A33"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47DF073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0" w:type="pct"/>
            <w:noWrap/>
            <w:hideMark/>
          </w:tcPr>
          <w:p w14:paraId="52246A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265141" w:rsidRPr="00992D5E" w14:paraId="77B8BF09"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6A45FFB" w14:textId="7F60D38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242" w:type="pct"/>
            <w:noWrap/>
            <w:hideMark/>
          </w:tcPr>
          <w:p w14:paraId="6B02E13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927</w:t>
            </w:r>
          </w:p>
        </w:tc>
        <w:tc>
          <w:tcPr>
            <w:tcW w:w="282" w:type="pct"/>
            <w:noWrap/>
            <w:hideMark/>
          </w:tcPr>
          <w:p w14:paraId="688714A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460" w:type="pct"/>
            <w:noWrap/>
            <w:hideMark/>
          </w:tcPr>
          <w:p w14:paraId="21305FD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3125</w:t>
            </w:r>
          </w:p>
        </w:tc>
        <w:tc>
          <w:tcPr>
            <w:tcW w:w="242" w:type="pct"/>
            <w:noWrap/>
            <w:hideMark/>
          </w:tcPr>
          <w:p w14:paraId="57D9FA7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2" w:type="pct"/>
            <w:noWrap/>
            <w:hideMark/>
          </w:tcPr>
          <w:p w14:paraId="606ACA5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1928</w:t>
            </w:r>
          </w:p>
        </w:tc>
        <w:tc>
          <w:tcPr>
            <w:tcW w:w="282" w:type="pct"/>
            <w:noWrap/>
            <w:hideMark/>
          </w:tcPr>
          <w:p w14:paraId="7BE1A2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3057</w:t>
            </w:r>
          </w:p>
        </w:tc>
        <w:tc>
          <w:tcPr>
            <w:tcW w:w="242" w:type="pct"/>
            <w:noWrap/>
            <w:hideMark/>
          </w:tcPr>
          <w:p w14:paraId="1A2CB71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2" w:type="pct"/>
            <w:noWrap/>
            <w:hideMark/>
          </w:tcPr>
          <w:p w14:paraId="4078375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1990</w:t>
            </w:r>
          </w:p>
        </w:tc>
        <w:tc>
          <w:tcPr>
            <w:tcW w:w="282" w:type="pct"/>
            <w:noWrap/>
            <w:hideMark/>
          </w:tcPr>
          <w:p w14:paraId="5EEF9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3134</w:t>
            </w:r>
          </w:p>
        </w:tc>
        <w:tc>
          <w:tcPr>
            <w:tcW w:w="282" w:type="pct"/>
            <w:noWrap/>
            <w:hideMark/>
          </w:tcPr>
          <w:p w14:paraId="27ECAF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2" w:type="pct"/>
            <w:noWrap/>
            <w:hideMark/>
          </w:tcPr>
          <w:p w14:paraId="3E04AA4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1973</w:t>
            </w:r>
          </w:p>
        </w:tc>
        <w:tc>
          <w:tcPr>
            <w:tcW w:w="282" w:type="pct"/>
            <w:noWrap/>
            <w:hideMark/>
          </w:tcPr>
          <w:p w14:paraId="5404C8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3249</w:t>
            </w:r>
          </w:p>
        </w:tc>
        <w:tc>
          <w:tcPr>
            <w:tcW w:w="282" w:type="pct"/>
            <w:noWrap/>
            <w:hideMark/>
          </w:tcPr>
          <w:p w14:paraId="567B49E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2" w:type="pct"/>
            <w:noWrap/>
            <w:hideMark/>
          </w:tcPr>
          <w:p w14:paraId="52CFF39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1892</w:t>
            </w:r>
          </w:p>
        </w:tc>
        <w:tc>
          <w:tcPr>
            <w:tcW w:w="280" w:type="pct"/>
            <w:noWrap/>
            <w:hideMark/>
          </w:tcPr>
          <w:p w14:paraId="0EC0062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3179</w:t>
            </w:r>
          </w:p>
        </w:tc>
      </w:tr>
    </w:tbl>
    <w:p w14:paraId="5A408B41" w14:textId="1F1A4DEC" w:rsidR="00AE1209"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p w14:paraId="0CF52582" w14:textId="0EC3CBE3"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Анализом </w:t>
      </w:r>
      <w:r w:rsidR="009D724E" w:rsidRPr="00992D5E">
        <w:rPr>
          <w:rFonts w:cstheme="minorHAnsi"/>
          <w:lang w:val="sr-Cyrl-BA"/>
        </w:rPr>
        <w:t>горњих</w:t>
      </w:r>
      <w:r w:rsidRPr="00992D5E">
        <w:rPr>
          <w:rFonts w:cstheme="minorHAnsi"/>
          <w:lang w:val="sr-Cyrl-BA"/>
        </w:rPr>
        <w:t xml:space="preserve"> т</w:t>
      </w:r>
      <w:r w:rsidR="00DF6954" w:rsidRPr="00992D5E">
        <w:rPr>
          <w:rFonts w:cstheme="minorHAnsi"/>
          <w:lang w:val="sr-Cyrl-BA"/>
        </w:rPr>
        <w:t>а</w:t>
      </w:r>
      <w:r w:rsidRPr="00992D5E">
        <w:rPr>
          <w:rFonts w:cstheme="minorHAnsi"/>
          <w:lang w:val="sr-Cyrl-BA"/>
        </w:rPr>
        <w:t>бел</w:t>
      </w:r>
      <w:r w:rsidR="00C259EA" w:rsidRPr="00992D5E">
        <w:rPr>
          <w:rFonts w:cstheme="minorHAnsi"/>
          <w:lang w:val="sr-Cyrl-BA"/>
        </w:rPr>
        <w:t>а</w:t>
      </w:r>
      <w:r w:rsidRPr="00992D5E">
        <w:rPr>
          <w:rFonts w:cstheme="minorHAnsi"/>
          <w:lang w:val="sr-Cyrl-BA"/>
        </w:rPr>
        <w:t xml:space="preserve"> уочавамо пораст корисника који користе услугу  смјештаја у установу социјалне заштите,  те  да  су  стара  лица  без  породичног  старања, одрасла  лица  са  инвалидитетом,  те  материјално  неосигурана и  за  рад  неспособна   лица  најбројнија а  они  су  најчешћи корисници  смјештаја у  установу, </w:t>
      </w:r>
    </w:p>
    <w:p w14:paraId="33AC9B95"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На  </w:t>
      </w:r>
      <w:proofErr w:type="spellStart"/>
      <w:r w:rsidRPr="00992D5E">
        <w:rPr>
          <w:rFonts w:cstheme="minorHAnsi"/>
          <w:lang w:val="sr-Cyrl-BA"/>
        </w:rPr>
        <w:t>подручију</w:t>
      </w:r>
      <w:proofErr w:type="spellEnd"/>
      <w:r w:rsidRPr="00992D5E">
        <w:rPr>
          <w:rFonts w:cstheme="minorHAnsi"/>
          <w:lang w:val="sr-Cyrl-BA"/>
        </w:rPr>
        <w:t xml:space="preserve">  наше  локалне  заједнице  нема   прихватне  станице  за  одрасла  лица  нити  за  дјецу, те  користимо  капацитете  других  локалних заједница.</w:t>
      </w:r>
    </w:p>
    <w:p w14:paraId="1CBC5B73" w14:textId="088BB788" w:rsidR="0013244B" w:rsidRPr="00E83E41" w:rsidRDefault="0013244B" w:rsidP="00E83E41">
      <w:pPr>
        <w:spacing w:after="100" w:line="240" w:lineRule="auto"/>
        <w:jc w:val="both"/>
        <w:rPr>
          <w:rFonts w:cstheme="minorHAnsi"/>
          <w:lang w:val="sr-Cyrl-BA"/>
        </w:rPr>
      </w:pPr>
      <w:r w:rsidRPr="00992D5E">
        <w:rPr>
          <w:rFonts w:cstheme="minorHAnsi"/>
          <w:lang w:val="sr-Cyrl-BA"/>
        </w:rPr>
        <w:lastRenderedPageBreak/>
        <w:t xml:space="preserve">Имајући у виду  наведено мислимо  да  је  оправдано, изградња  још  једне  установе  за  смјештај </w:t>
      </w:r>
      <w:proofErr w:type="spellStart"/>
      <w:r w:rsidRPr="00992D5E">
        <w:rPr>
          <w:rFonts w:cstheme="minorHAnsi"/>
          <w:lang w:val="sr-Cyrl-BA"/>
        </w:rPr>
        <w:t>сарих</w:t>
      </w:r>
      <w:proofErr w:type="spellEnd"/>
      <w:r w:rsidRPr="00992D5E">
        <w:rPr>
          <w:rFonts w:cstheme="minorHAnsi"/>
          <w:lang w:val="sr-Cyrl-BA"/>
        </w:rPr>
        <w:t xml:space="preserve">  лица, а  чиме  би се могла  ријешити и прихватна  станица  за  одрасла  лица.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5D50D9" w:rsidRPr="003A5D9C" w14:paraId="5663B0E3" w14:textId="77777777" w:rsidTr="00384D52">
        <w:tc>
          <w:tcPr>
            <w:tcW w:w="5000" w:type="pct"/>
            <w:shd w:val="clear" w:color="auto" w:fill="A8D08D" w:themeFill="accent6" w:themeFillTint="99"/>
          </w:tcPr>
          <w:p w14:paraId="56C172F3" w14:textId="6DFC2132" w:rsidR="005D50D9" w:rsidRPr="00992D5E" w:rsidRDefault="00BB1692" w:rsidP="00DF6954">
            <w:pPr>
              <w:jc w:val="both"/>
              <w:rPr>
                <w:rFonts w:cstheme="minorHAnsi"/>
                <w:lang w:val="sr-Cyrl-BA"/>
              </w:rPr>
            </w:pPr>
            <w:r w:rsidRPr="00992D5E">
              <w:rPr>
                <w:rFonts w:cstheme="minorHAnsi"/>
                <w:lang w:val="sr-Cyrl-BA"/>
              </w:rPr>
              <w:t>У периоду од 2016. је примјетан сталан пораст броја  становника општине који остварују  неко  од  права  из  закона о социјалној и дјечијој  заштити</w:t>
            </w:r>
            <w:r w:rsidR="00480781" w:rsidRPr="00992D5E">
              <w:rPr>
                <w:rFonts w:cstheme="minorHAnsi"/>
                <w:lang w:val="sr-Cyrl-BA"/>
              </w:rPr>
              <w:t>, а расте и износ исплаћене помоћи путем Центра за социјални рад</w:t>
            </w:r>
            <w:r w:rsidR="006E2B3A" w:rsidRPr="00992D5E">
              <w:rPr>
                <w:rFonts w:cstheme="minorHAnsi"/>
                <w:lang w:val="sr-Cyrl-BA"/>
              </w:rPr>
              <w:t xml:space="preserve">. </w:t>
            </w:r>
            <w:r w:rsidR="003D7041" w:rsidRPr="00992D5E">
              <w:rPr>
                <w:rFonts w:cstheme="minorHAnsi"/>
                <w:lang w:val="sr-Cyrl-BA"/>
              </w:rPr>
              <w:t xml:space="preserve">Неопходно  је  да  се  повећа  број  стручних  радника на 10 (тренутно 8). </w:t>
            </w:r>
            <w:r w:rsidR="006D71E3" w:rsidRPr="00992D5E">
              <w:rPr>
                <w:rFonts w:cstheme="minorHAnsi"/>
                <w:lang w:val="sr-Cyrl-BA"/>
              </w:rPr>
              <w:t>Капацитети нису довољни за пружање потребне подршке одраслим лицима са сметњама у психофизичком функционисању и особама са  инвалидитетом</w:t>
            </w:r>
            <w:r w:rsidR="008A0E73" w:rsidRPr="00992D5E">
              <w:rPr>
                <w:rFonts w:cstheme="minorHAnsi"/>
                <w:lang w:val="sr-Cyrl-BA"/>
              </w:rPr>
              <w:t xml:space="preserve">, као ни за дјецу која су васпитно  </w:t>
            </w:r>
            <w:proofErr w:type="spellStart"/>
            <w:r w:rsidR="008A0E73" w:rsidRPr="00992D5E">
              <w:rPr>
                <w:rFonts w:cstheme="minorHAnsi"/>
                <w:lang w:val="sr-Cyrl-BA"/>
              </w:rPr>
              <w:t>запуштенa</w:t>
            </w:r>
            <w:proofErr w:type="spellEnd"/>
            <w:r w:rsidR="008A0E73" w:rsidRPr="00992D5E">
              <w:rPr>
                <w:rFonts w:cstheme="minorHAnsi"/>
                <w:lang w:val="sr-Cyrl-BA"/>
              </w:rPr>
              <w:t xml:space="preserve"> и занемарена и  њиховима  </w:t>
            </w:r>
            <w:proofErr w:type="spellStart"/>
            <w:r w:rsidR="008A0E73" w:rsidRPr="00992D5E">
              <w:rPr>
                <w:rFonts w:cstheme="minorHAnsi"/>
                <w:lang w:val="sr-Cyrl-BA"/>
              </w:rPr>
              <w:t>породицима</w:t>
            </w:r>
            <w:proofErr w:type="spellEnd"/>
            <w:r w:rsidR="008A0E73" w:rsidRPr="00992D5E">
              <w:rPr>
                <w:rFonts w:cstheme="minorHAnsi"/>
                <w:lang w:val="sr-Cyrl-BA"/>
              </w:rPr>
              <w:t xml:space="preserve">. </w:t>
            </w:r>
            <w:r w:rsidR="00DF6954" w:rsidRPr="00992D5E">
              <w:rPr>
                <w:rFonts w:cstheme="minorHAnsi"/>
                <w:lang w:val="sr-Cyrl-BA"/>
              </w:rPr>
              <w:t>Такође, локална заједница  нема   прихватну  станицу  за  одрасла  лица, нити  за  дјецу.</w:t>
            </w:r>
          </w:p>
        </w:tc>
      </w:tr>
    </w:tbl>
    <w:p w14:paraId="4B195FBC" w14:textId="77777777" w:rsidR="00BE6D2F" w:rsidRPr="00992D5E" w:rsidRDefault="00BE6D2F" w:rsidP="00BE6D2F">
      <w:pPr>
        <w:spacing w:after="100" w:line="240" w:lineRule="auto"/>
        <w:jc w:val="both"/>
        <w:rPr>
          <w:noProof/>
          <w:lang w:val="sr-Cyrl-BA"/>
        </w:rPr>
      </w:pPr>
    </w:p>
    <w:p w14:paraId="277A8CBC" w14:textId="05717FCC" w:rsidR="00BE6D2F" w:rsidRPr="00992D5E" w:rsidRDefault="00D327D3" w:rsidP="00D327D3">
      <w:pPr>
        <w:pStyle w:val="Naslov3"/>
        <w:rPr>
          <w:noProof/>
          <w:sz w:val="22"/>
          <w:szCs w:val="22"/>
          <w:lang w:val="sr-Cyrl-BA"/>
        </w:rPr>
      </w:pPr>
      <w:bookmarkStart w:id="102" w:name="_Toc92743504"/>
      <w:bookmarkStart w:id="103" w:name="_Toc97817751"/>
      <w:r w:rsidRPr="00992D5E">
        <w:rPr>
          <w:noProof/>
          <w:sz w:val="22"/>
          <w:szCs w:val="22"/>
          <w:lang w:val="sr-Cyrl-BA"/>
        </w:rPr>
        <w:t>II.6</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цивилног</w:t>
      </w:r>
      <w:r w:rsidR="00BE6D2F" w:rsidRPr="00992D5E">
        <w:rPr>
          <w:noProof/>
          <w:sz w:val="22"/>
          <w:szCs w:val="22"/>
          <w:lang w:val="sr-Cyrl-BA"/>
        </w:rPr>
        <w:t xml:space="preserve"> </w:t>
      </w:r>
      <w:r w:rsidR="001B6249" w:rsidRPr="00992D5E">
        <w:rPr>
          <w:noProof/>
          <w:sz w:val="22"/>
          <w:szCs w:val="22"/>
          <w:lang w:val="sr-Cyrl-BA"/>
        </w:rPr>
        <w:t>друштв</w:t>
      </w:r>
      <w:bookmarkEnd w:id="102"/>
      <w:r w:rsidR="001B6249" w:rsidRPr="00992D5E">
        <w:rPr>
          <w:noProof/>
          <w:sz w:val="22"/>
          <w:szCs w:val="22"/>
          <w:lang w:val="sr-Cyrl-BA"/>
        </w:rPr>
        <w:t>а</w:t>
      </w:r>
      <w:bookmarkEnd w:id="103"/>
    </w:p>
    <w:p w14:paraId="2C844645" w14:textId="32E2D113" w:rsidR="0077492A" w:rsidRPr="00BB0A00" w:rsidRDefault="00F33E00" w:rsidP="00BB0A00">
      <w:pPr>
        <w:spacing w:after="0" w:line="240" w:lineRule="auto"/>
        <w:jc w:val="both"/>
        <w:rPr>
          <w:b/>
          <w:bCs/>
          <w:i/>
          <w:iCs/>
          <w:noProof/>
          <w:lang w:val="sr-Cyrl-BA"/>
        </w:rPr>
      </w:pPr>
      <w:r w:rsidRPr="00992D5E">
        <w:rPr>
          <w:rFonts w:cstheme="minorHAnsi"/>
          <w:lang w:val="sr-Cyrl-BA"/>
        </w:rPr>
        <w:t xml:space="preserve">На подручју општине Прњавор регистровано је 120 удружења грађана која окупљају значајан број чланова. Међу регистрованим удружењима на подручју општине доминирају удружења из области спорта, затим културе, a значајан број је и оних чија је основна дјелатност хуманитарни рад, али и разне друге дјелатности. Битно је нагласити да од 120 регистрованих удружења одређен број њих већ дуже вријеме није активан. </w:t>
      </w:r>
    </w:p>
    <w:p w14:paraId="6E6347AD" w14:textId="46DF1FFE" w:rsidR="00F33E00" w:rsidRPr="00992D5E" w:rsidRDefault="0077492A" w:rsidP="0077492A">
      <w:pPr>
        <w:spacing w:after="100" w:line="240" w:lineRule="auto"/>
        <w:jc w:val="center"/>
        <w:rPr>
          <w:rFonts w:cstheme="minorHAnsi"/>
          <w:lang w:val="sr-Cyrl-BA"/>
        </w:rPr>
      </w:pPr>
      <w:r w:rsidRPr="00992D5E">
        <w:rPr>
          <w:rFonts w:cstheme="minorHAnsi"/>
          <w:b/>
          <w:bCs/>
          <w:lang w:val="sr-Cyrl-BA"/>
        </w:rPr>
        <w:t xml:space="preserve">Табела: </w:t>
      </w:r>
      <w:r w:rsidR="00F33E00" w:rsidRPr="00992D5E">
        <w:rPr>
          <w:rFonts w:cstheme="minorHAnsi"/>
          <w:b/>
          <w:bCs/>
          <w:lang w:val="sr-Cyrl-BA"/>
        </w:rPr>
        <w:t xml:space="preserve">Структура </w:t>
      </w:r>
      <w:r w:rsidRPr="00992D5E">
        <w:rPr>
          <w:rFonts w:cstheme="minorHAnsi"/>
          <w:b/>
          <w:bCs/>
          <w:lang w:val="sr-Cyrl-BA"/>
        </w:rPr>
        <w:t>невладиних организација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325"/>
        <w:gridCol w:w="2221"/>
      </w:tblGrid>
      <w:tr w:rsidR="002023B2" w:rsidRPr="00992D5E" w14:paraId="557F13C0" w14:textId="77777777" w:rsidTr="0020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top w:val="none" w:sz="0" w:space="0" w:color="auto"/>
              <w:left w:val="none" w:sz="0" w:space="0" w:color="auto"/>
              <w:right w:val="none" w:sz="0" w:space="0" w:color="auto"/>
            </w:tcBorders>
          </w:tcPr>
          <w:p w14:paraId="2D3AB971" w14:textId="77777777" w:rsidR="00F33E00" w:rsidRPr="00992D5E" w:rsidRDefault="00F33E00" w:rsidP="000853A4">
            <w:pPr>
              <w:jc w:val="center"/>
              <w:rPr>
                <w:rFonts w:cstheme="minorHAnsi"/>
                <w:b w:val="0"/>
                <w:color w:val="auto"/>
                <w:sz w:val="20"/>
                <w:szCs w:val="20"/>
                <w:lang w:val="sr-Cyrl-BA"/>
              </w:rPr>
            </w:pPr>
            <w:r w:rsidRPr="00992D5E">
              <w:rPr>
                <w:rFonts w:cstheme="minorHAnsi"/>
                <w:color w:val="auto"/>
                <w:sz w:val="20"/>
                <w:szCs w:val="20"/>
                <w:lang w:val="sr-Cyrl-BA"/>
              </w:rPr>
              <w:t>НВО</w:t>
            </w:r>
          </w:p>
        </w:tc>
        <w:tc>
          <w:tcPr>
            <w:tcW w:w="1207" w:type="pct"/>
            <w:tcBorders>
              <w:top w:val="none" w:sz="0" w:space="0" w:color="auto"/>
              <w:left w:val="none" w:sz="0" w:space="0" w:color="auto"/>
              <w:right w:val="none" w:sz="0" w:space="0" w:color="auto"/>
            </w:tcBorders>
          </w:tcPr>
          <w:p w14:paraId="40E8E085"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Регистровано</w:t>
            </w:r>
          </w:p>
        </w:tc>
        <w:tc>
          <w:tcPr>
            <w:tcW w:w="1153" w:type="pct"/>
            <w:tcBorders>
              <w:top w:val="none" w:sz="0" w:space="0" w:color="auto"/>
              <w:left w:val="none" w:sz="0" w:space="0" w:color="auto"/>
              <w:right w:val="none" w:sz="0" w:space="0" w:color="auto"/>
            </w:tcBorders>
          </w:tcPr>
          <w:p w14:paraId="40FA1832"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Активно</w:t>
            </w:r>
          </w:p>
        </w:tc>
      </w:tr>
      <w:tr w:rsidR="002023B2" w:rsidRPr="00992D5E" w14:paraId="708AD6F6"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7258193"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спорта</w:t>
            </w:r>
          </w:p>
        </w:tc>
        <w:tc>
          <w:tcPr>
            <w:tcW w:w="1207" w:type="pct"/>
          </w:tcPr>
          <w:p w14:paraId="44E88931"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tcW w:w="1153" w:type="pct"/>
          </w:tcPr>
          <w:p w14:paraId="27E3FDC3"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r>
      <w:tr w:rsidR="002023B2" w:rsidRPr="00992D5E" w14:paraId="59F28EF2"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19659341"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културе</w:t>
            </w:r>
          </w:p>
        </w:tc>
        <w:tc>
          <w:tcPr>
            <w:tcW w:w="1207" w:type="pct"/>
          </w:tcPr>
          <w:p w14:paraId="68CEF010"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1153" w:type="pct"/>
          </w:tcPr>
          <w:p w14:paraId="65DC92A4"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697C03EA"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4962ACEF"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Омладинске НВО</w:t>
            </w:r>
          </w:p>
        </w:tc>
        <w:tc>
          <w:tcPr>
            <w:tcW w:w="1207" w:type="pct"/>
          </w:tcPr>
          <w:p w14:paraId="6991308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153" w:type="pct"/>
          </w:tcPr>
          <w:p w14:paraId="0200885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2023B2" w:rsidRPr="00992D5E" w14:paraId="2DDFFFAC"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55AF27B0"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националних мањина</w:t>
            </w:r>
          </w:p>
        </w:tc>
        <w:tc>
          <w:tcPr>
            <w:tcW w:w="1207" w:type="pct"/>
          </w:tcPr>
          <w:p w14:paraId="3B926933"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7ADA905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3C2BD8CB"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5602774"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пољопривреде</w:t>
            </w:r>
          </w:p>
        </w:tc>
        <w:tc>
          <w:tcPr>
            <w:tcW w:w="1207" w:type="pct"/>
          </w:tcPr>
          <w:p w14:paraId="54D648EF"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1153" w:type="pct"/>
          </w:tcPr>
          <w:p w14:paraId="3BB8D0B7"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r>
      <w:tr w:rsidR="002023B2" w:rsidRPr="00992D5E" w14:paraId="615AC88F"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928B531" w14:textId="77777777" w:rsidR="00F33E00" w:rsidRPr="00992D5E" w:rsidRDefault="00F33E00" w:rsidP="00893677">
            <w:pPr>
              <w:rPr>
                <w:rFonts w:cstheme="minorHAnsi"/>
                <w:color w:val="auto"/>
                <w:sz w:val="20"/>
                <w:szCs w:val="20"/>
                <w:lang w:val="sr-Cyrl-BA"/>
              </w:rPr>
            </w:pPr>
            <w:r w:rsidRPr="00992D5E">
              <w:rPr>
                <w:rFonts w:cstheme="minorHAnsi"/>
                <w:color w:val="auto"/>
                <w:sz w:val="20"/>
                <w:szCs w:val="20"/>
                <w:lang w:val="sr-Cyrl-BA"/>
              </w:rPr>
              <w:t>НВО које окупљају осјетљиве и социјално искључене групе</w:t>
            </w:r>
          </w:p>
        </w:tc>
        <w:tc>
          <w:tcPr>
            <w:tcW w:w="1207" w:type="pct"/>
          </w:tcPr>
          <w:p w14:paraId="29BC03A6"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2CE4D20B"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r>
      <w:tr w:rsidR="002023B2" w:rsidRPr="00992D5E" w14:paraId="67B9E322"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2CD0A9C"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Остале НВО</w:t>
            </w:r>
          </w:p>
        </w:tc>
        <w:tc>
          <w:tcPr>
            <w:tcW w:w="1207" w:type="pct"/>
          </w:tcPr>
          <w:p w14:paraId="3F1CFBC2"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w:t>
            </w:r>
          </w:p>
        </w:tc>
        <w:tc>
          <w:tcPr>
            <w:tcW w:w="1153" w:type="pct"/>
          </w:tcPr>
          <w:p w14:paraId="55F30955"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r>
      <w:tr w:rsidR="002023B2" w:rsidRPr="00992D5E" w14:paraId="39AB0173"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bottom w:val="none" w:sz="0" w:space="0" w:color="auto"/>
            </w:tcBorders>
          </w:tcPr>
          <w:p w14:paraId="614B86B6" w14:textId="77777777" w:rsidR="00F33E00" w:rsidRPr="00992D5E" w:rsidRDefault="00F33E00" w:rsidP="00893677">
            <w:pPr>
              <w:jc w:val="right"/>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1207" w:type="pct"/>
          </w:tcPr>
          <w:p w14:paraId="297BDB8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120</w:t>
            </w:r>
            <w:r w:rsidRPr="00992D5E">
              <w:rPr>
                <w:rFonts w:cstheme="minorHAnsi"/>
                <w:b/>
                <w:bCs/>
                <w:sz w:val="20"/>
                <w:szCs w:val="20"/>
                <w:lang w:val="sr-Cyrl-BA"/>
              </w:rPr>
              <w:fldChar w:fldCharType="end"/>
            </w:r>
          </w:p>
        </w:tc>
        <w:tc>
          <w:tcPr>
            <w:tcW w:w="1153" w:type="pct"/>
          </w:tcPr>
          <w:p w14:paraId="0FA14A4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100</w:t>
            </w:r>
            <w:r w:rsidRPr="00992D5E">
              <w:rPr>
                <w:rFonts w:cstheme="minorHAnsi"/>
                <w:b/>
                <w:bCs/>
                <w:sz w:val="20"/>
                <w:szCs w:val="20"/>
                <w:lang w:val="sr-Cyrl-BA"/>
              </w:rPr>
              <w:fldChar w:fldCharType="end"/>
            </w:r>
          </w:p>
        </w:tc>
      </w:tr>
    </w:tbl>
    <w:p w14:paraId="2B31018F" w14:textId="12158313" w:rsidR="00624FC7" w:rsidRPr="00992D5E" w:rsidRDefault="00624FC7" w:rsidP="002023B2">
      <w:pPr>
        <w:spacing w:after="100" w:line="240" w:lineRule="auto"/>
        <w:jc w:val="both"/>
        <w:rPr>
          <w:rFonts w:cstheme="minorHAnsi"/>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F1D4C82" w14:textId="62BDECC4" w:rsidR="00F33E00" w:rsidRPr="00992D5E" w:rsidRDefault="00F33E00" w:rsidP="002023B2">
      <w:pPr>
        <w:spacing w:after="100" w:line="240" w:lineRule="auto"/>
        <w:jc w:val="both"/>
        <w:rPr>
          <w:rFonts w:cstheme="minorHAnsi"/>
          <w:lang w:val="sr-Cyrl-BA"/>
        </w:rPr>
      </w:pPr>
      <w:r w:rsidRPr="00992D5E">
        <w:rPr>
          <w:rFonts w:cstheme="minorHAnsi"/>
          <w:lang w:val="sr-Cyrl-BA"/>
        </w:rPr>
        <w:t>У посљедње вријеме, на подручју општине Прњавор покренуте су значајније активности омладинских организација, као и неформалних група омладинаца. Током 2020. године основан је Омладински центар Прњавор који се бави побољшањем положаја и заштитом интереса младих. Од 2019. године општина Прњавор је партнер са Фондацијом „Мозаик“ и Омладинском банком у реализацији омладинских пројеката. Такође, неформалне групе младих са подручја општине Прњавор учествуј</w:t>
      </w:r>
      <w:r w:rsidR="00783C07" w:rsidRPr="00992D5E">
        <w:rPr>
          <w:rFonts w:cstheme="minorHAnsi"/>
          <w:lang w:val="sr-Cyrl-BA"/>
        </w:rPr>
        <w:t>у</w:t>
      </w:r>
      <w:r w:rsidRPr="00992D5E">
        <w:rPr>
          <w:rFonts w:cstheme="minorHAnsi"/>
          <w:lang w:val="sr-Cyrl-BA"/>
        </w:rPr>
        <w:t xml:space="preserve"> у пројекту „Млади као снага промјене у својим заједницама“ који реализује Фондација „ИН“ из Бањ</w:t>
      </w:r>
      <w:r w:rsidR="00BB7F52" w:rsidRPr="00992D5E">
        <w:rPr>
          <w:rFonts w:cstheme="minorHAnsi"/>
          <w:lang w:val="sr-Cyrl-BA"/>
        </w:rPr>
        <w:t>е</w:t>
      </w:r>
      <w:r w:rsidRPr="00992D5E">
        <w:rPr>
          <w:rFonts w:cstheme="minorHAnsi"/>
          <w:lang w:val="sr-Cyrl-BA"/>
        </w:rPr>
        <w:t xml:space="preserve"> Луке, те тако реализују пројекте корисне за младе али и цијелу локалну заједницу. </w:t>
      </w:r>
    </w:p>
    <w:p w14:paraId="12361122" w14:textId="7C8240A3" w:rsidR="00F33E00" w:rsidRPr="00992D5E" w:rsidRDefault="00F33E00" w:rsidP="002023B2">
      <w:pPr>
        <w:spacing w:after="100" w:line="240" w:lineRule="auto"/>
        <w:jc w:val="both"/>
        <w:rPr>
          <w:rFonts w:cstheme="minorHAnsi"/>
          <w:lang w:val="sr-Cyrl-BA"/>
        </w:rPr>
      </w:pPr>
      <w:r w:rsidRPr="00992D5E">
        <w:rPr>
          <w:rFonts w:cstheme="minorHAnsi"/>
          <w:lang w:val="sr-Cyrl-BA"/>
        </w:rPr>
        <w:t xml:space="preserve">На шароликост културног мозаика битно утиче велики број различитих нација од којих свака има своје богато и специфично културно наслеђе, које јавно афирмишу и на тај начин утичу на културне садржаје наше општине. Своје дјеловање афирмишу кроз културно умјетничка друштва. На подручју општине Прњавор, од 13 регистрованих, активно дјелује осам удружења националних мањина која </w:t>
      </w:r>
      <w:proofErr w:type="spellStart"/>
      <w:r w:rsidRPr="00992D5E">
        <w:rPr>
          <w:rFonts w:cstheme="minorHAnsi"/>
          <w:lang w:val="sr-Cyrl-BA"/>
        </w:rPr>
        <w:t>његују</w:t>
      </w:r>
      <w:proofErr w:type="spellEnd"/>
      <w:r w:rsidRPr="00992D5E">
        <w:rPr>
          <w:rFonts w:cstheme="minorHAnsi"/>
          <w:lang w:val="sr-Cyrl-BA"/>
        </w:rPr>
        <w:t xml:space="preserve"> културу и традицију земље одакле потичу. За реализацију својих активности удружења националних мањина сваке године добијају одређену финансијску подршку из буџета општине Прњавор.</w:t>
      </w:r>
    </w:p>
    <w:p w14:paraId="623157FF" w14:textId="076156F7" w:rsidR="00F33E00" w:rsidRDefault="00F33E00" w:rsidP="00E83E41">
      <w:pPr>
        <w:spacing w:after="100" w:line="240" w:lineRule="auto"/>
        <w:jc w:val="both"/>
        <w:rPr>
          <w:rFonts w:cstheme="minorHAnsi"/>
          <w:lang w:val="sr-Cyrl-BA"/>
        </w:rPr>
      </w:pPr>
      <w:r w:rsidRPr="00992D5E">
        <w:rPr>
          <w:rFonts w:cstheme="minorHAnsi"/>
          <w:lang w:val="sr-Cyrl-BA"/>
        </w:rPr>
        <w:t xml:space="preserve">Носиоци спортских активности на подручју општине Прњавор су спортски клубови који обухватају широк спектар колективних и појединачних спортова. Општина Прњавор редовно пружа подршку развоју спорта те се из буџета општине сваке године планирају и реализују средства за ове намјене. Средства се дозначавају на основу Програма развоја спорта којим су дефинисани критеријуми за додјелу средстава спортским клубовима, као и начин расподјеле. Поред редовних спортских активности, финансирају се и разне спортске манифестације по којима је општина Прњавор препознатљива у региону и шире. Већина манифестација је традиционална и има међународни карактер. </w:t>
      </w:r>
    </w:p>
    <w:p w14:paraId="3C51F462" w14:textId="2F19255A" w:rsidR="0013182C" w:rsidRDefault="0013182C" w:rsidP="00E83E41">
      <w:pPr>
        <w:spacing w:after="100" w:line="240" w:lineRule="auto"/>
        <w:jc w:val="both"/>
        <w:rPr>
          <w:rFonts w:cstheme="minorHAnsi"/>
          <w:lang w:val="sr-Cyrl-BA"/>
        </w:rPr>
      </w:pPr>
    </w:p>
    <w:p w14:paraId="72BAA7B0" w14:textId="77777777" w:rsidR="0013182C" w:rsidRPr="00E83E41" w:rsidRDefault="0013182C" w:rsidP="00E83E41">
      <w:pPr>
        <w:spacing w:after="100" w:line="240" w:lineRule="auto"/>
        <w:jc w:val="both"/>
        <w:rPr>
          <w:rFonts w:cstheme="minorHAnsi"/>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DF6954" w:rsidRPr="003A5D9C" w14:paraId="1B7CF479" w14:textId="77777777" w:rsidTr="005168C7">
        <w:tc>
          <w:tcPr>
            <w:tcW w:w="5000" w:type="pct"/>
            <w:shd w:val="clear" w:color="auto" w:fill="A8D08D" w:themeFill="accent6" w:themeFillTint="99"/>
          </w:tcPr>
          <w:p w14:paraId="1D4FED56" w14:textId="77777777" w:rsidR="00DF6954" w:rsidRPr="00992D5E" w:rsidRDefault="00DF6954" w:rsidP="005168C7">
            <w:pPr>
              <w:spacing w:after="100"/>
              <w:jc w:val="center"/>
              <w:rPr>
                <w:rFonts w:cstheme="minorHAnsi"/>
                <w:noProof/>
                <w:lang w:val="sr-Cyrl-BA"/>
              </w:rPr>
            </w:pPr>
            <w:r w:rsidRPr="00992D5E">
              <w:rPr>
                <w:rFonts w:cstheme="minorHAnsi"/>
                <w:noProof/>
                <w:lang w:val="sr-Cyrl-BA"/>
              </w:rPr>
              <w:lastRenderedPageBreak/>
              <w:t>Резиме</w:t>
            </w:r>
          </w:p>
          <w:p w14:paraId="1E50C407" w14:textId="4F722CC8" w:rsidR="00DF6954" w:rsidRPr="00992D5E" w:rsidRDefault="00580226" w:rsidP="005168C7">
            <w:pPr>
              <w:jc w:val="both"/>
              <w:rPr>
                <w:rFonts w:cstheme="minorHAnsi"/>
                <w:lang w:val="sr-Cyrl-BA"/>
              </w:rPr>
            </w:pPr>
            <w:r w:rsidRPr="00992D5E">
              <w:rPr>
                <w:rFonts w:cstheme="minorHAnsi"/>
                <w:lang w:val="sr-Cyrl-BA"/>
              </w:rPr>
              <w:t xml:space="preserve">Иако је дио </w:t>
            </w:r>
            <w:proofErr w:type="spellStart"/>
            <w:r w:rsidRPr="00992D5E">
              <w:rPr>
                <w:rFonts w:cstheme="minorHAnsi"/>
                <w:lang w:val="sr-Cyrl-BA"/>
              </w:rPr>
              <w:t>реистрованих</w:t>
            </w:r>
            <w:proofErr w:type="spellEnd"/>
            <w:r w:rsidRPr="00992D5E">
              <w:rPr>
                <w:rFonts w:cstheme="minorHAnsi"/>
                <w:lang w:val="sr-Cyrl-BA"/>
              </w:rPr>
              <w:t xml:space="preserve"> НВО-а неактиван, ипак је невладин сектор активан у областима рада са младима, националних мањина и спорта. </w:t>
            </w:r>
          </w:p>
        </w:tc>
      </w:tr>
    </w:tbl>
    <w:p w14:paraId="4B24EF2B" w14:textId="77777777" w:rsidR="00F33E00" w:rsidRPr="00992D5E" w:rsidRDefault="00F33E00" w:rsidP="00BE6D2F">
      <w:pPr>
        <w:rPr>
          <w:noProof/>
          <w:lang w:val="sr-Cyrl-BA"/>
        </w:rPr>
      </w:pPr>
    </w:p>
    <w:p w14:paraId="3D9F8BCE" w14:textId="7351CFDD" w:rsidR="00BB0A00" w:rsidRPr="00060C00" w:rsidRDefault="00BE6D2F" w:rsidP="00060C00">
      <w:pPr>
        <w:pStyle w:val="Naslov3"/>
        <w:rPr>
          <w:noProof/>
          <w:sz w:val="22"/>
          <w:szCs w:val="22"/>
          <w:lang w:val="sr-Cyrl-BA"/>
        </w:rPr>
      </w:pPr>
      <w:r w:rsidRPr="00992D5E">
        <w:rPr>
          <w:noProof/>
          <w:sz w:val="22"/>
          <w:szCs w:val="22"/>
          <w:lang w:val="sr-Cyrl-BA"/>
        </w:rPr>
        <w:t xml:space="preserve"> </w:t>
      </w:r>
      <w:bookmarkStart w:id="104" w:name="_Toc92743505"/>
      <w:bookmarkStart w:id="105" w:name="_Toc97817752"/>
      <w:r w:rsidR="00D327D3" w:rsidRPr="00992D5E">
        <w:rPr>
          <w:noProof/>
          <w:sz w:val="22"/>
          <w:szCs w:val="22"/>
          <w:lang w:val="sr-Cyrl-BA"/>
        </w:rPr>
        <w:t>II.6</w:t>
      </w:r>
      <w:r w:rsidRPr="00992D5E">
        <w:rPr>
          <w:noProof/>
          <w:sz w:val="22"/>
          <w:szCs w:val="22"/>
          <w:lang w:val="sr-Cyrl-BA"/>
        </w:rPr>
        <w:t>.6</w:t>
      </w:r>
      <w:r w:rsidR="00D327D3" w:rsidRPr="00992D5E">
        <w:rPr>
          <w:noProof/>
          <w:sz w:val="22"/>
          <w:szCs w:val="22"/>
          <w:lang w:val="sr-Cyrl-BA"/>
        </w:rPr>
        <w:t>.</w:t>
      </w:r>
      <w:r w:rsidRPr="00992D5E">
        <w:rPr>
          <w:noProof/>
          <w:sz w:val="22"/>
          <w:szCs w:val="22"/>
          <w:lang w:val="sr-Cyrl-BA"/>
        </w:rPr>
        <w:t xml:space="preserve"> </w:t>
      </w:r>
      <w:r w:rsidR="001B6249" w:rsidRPr="00992D5E">
        <w:rPr>
          <w:noProof/>
          <w:sz w:val="22"/>
          <w:szCs w:val="22"/>
          <w:lang w:val="sr-Cyrl-BA"/>
        </w:rPr>
        <w:t>Стање</w:t>
      </w:r>
      <w:r w:rsidRPr="00992D5E">
        <w:rPr>
          <w:noProof/>
          <w:sz w:val="22"/>
          <w:szCs w:val="22"/>
          <w:lang w:val="sr-Cyrl-BA"/>
        </w:rPr>
        <w:t xml:space="preserve"> </w:t>
      </w:r>
      <w:r w:rsidR="001B6249" w:rsidRPr="00992D5E">
        <w:rPr>
          <w:noProof/>
          <w:sz w:val="22"/>
          <w:szCs w:val="22"/>
          <w:lang w:val="sr-Cyrl-BA"/>
        </w:rPr>
        <w:t>капацитета</w:t>
      </w:r>
      <w:r w:rsidRPr="00992D5E">
        <w:rPr>
          <w:noProof/>
          <w:sz w:val="22"/>
          <w:szCs w:val="22"/>
          <w:lang w:val="sr-Cyrl-BA"/>
        </w:rPr>
        <w:t xml:space="preserve"> </w:t>
      </w:r>
      <w:r w:rsidR="001B6249" w:rsidRPr="00992D5E">
        <w:rPr>
          <w:noProof/>
          <w:sz w:val="22"/>
          <w:szCs w:val="22"/>
          <w:lang w:val="sr-Cyrl-BA"/>
        </w:rPr>
        <w:t>управ</w:t>
      </w:r>
      <w:bookmarkEnd w:id="104"/>
      <w:r w:rsidR="001B6249" w:rsidRPr="00992D5E">
        <w:rPr>
          <w:noProof/>
          <w:sz w:val="22"/>
          <w:szCs w:val="22"/>
          <w:lang w:val="sr-Cyrl-BA"/>
        </w:rPr>
        <w:t>е</w:t>
      </w:r>
      <w:bookmarkEnd w:id="105"/>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171"/>
        <w:gridCol w:w="1449"/>
        <w:gridCol w:w="1179"/>
        <w:gridCol w:w="1061"/>
        <w:gridCol w:w="1300"/>
      </w:tblGrid>
      <w:tr w:rsidR="001E3C70" w:rsidRPr="00992D5E" w14:paraId="0B1645E7" w14:textId="77777777" w:rsidTr="00200F6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18157AD7" w14:textId="6BFD92D5" w:rsidR="001E3C70" w:rsidRPr="00992D5E" w:rsidRDefault="001E3C70" w:rsidP="00200F65">
            <w:pPr>
              <w:jc w:val="center"/>
              <w:rPr>
                <w:rFonts w:eastAsia="Times New Roman" w:cstheme="minorHAnsi"/>
                <w:noProof/>
                <w:sz w:val="20"/>
                <w:szCs w:val="20"/>
                <w:lang w:val="sr-Cyrl-BA"/>
              </w:rPr>
            </w:pPr>
            <w:bookmarkStart w:id="106" w:name="RANGE!A2"/>
            <w:r w:rsidRPr="00992D5E">
              <w:rPr>
                <w:rFonts w:eastAsia="Times New Roman" w:cstheme="minorHAnsi"/>
                <w:noProof/>
                <w:color w:val="000000"/>
                <w:sz w:val="20"/>
                <w:szCs w:val="20"/>
                <w:lang w:val="sr-Cyrl-BA"/>
              </w:rPr>
              <w:t>Табела: Општинске административне услуге</w:t>
            </w:r>
            <w:bookmarkEnd w:id="106"/>
          </w:p>
        </w:tc>
      </w:tr>
      <w:tr w:rsidR="001E3C70" w:rsidRPr="00992D5E" w14:paraId="2351D37D"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70846BF2" w14:textId="77777777" w:rsidR="001E3C70" w:rsidRPr="00992D5E" w:rsidRDefault="001E3C70" w:rsidP="001E3C70">
            <w:pPr>
              <w:rPr>
                <w:rFonts w:eastAsia="Times New Roman" w:cstheme="minorHAnsi"/>
                <w:b w:val="0"/>
                <w:bCs w:val="0"/>
                <w:noProof/>
                <w:color w:val="000000"/>
                <w:sz w:val="18"/>
                <w:szCs w:val="18"/>
                <w:lang w:val="sr-Cyrl-BA"/>
              </w:rPr>
            </w:pPr>
            <w:r w:rsidRPr="00992D5E">
              <w:rPr>
                <w:rFonts w:eastAsia="Times New Roman" w:cstheme="minorHAnsi"/>
                <w:noProof/>
                <w:color w:val="000000"/>
                <w:sz w:val="18"/>
                <w:szCs w:val="18"/>
                <w:lang w:val="sr-Cyrl-BA"/>
              </w:rPr>
              <w:t> </w:t>
            </w:r>
          </w:p>
        </w:tc>
        <w:tc>
          <w:tcPr>
            <w:tcW w:w="608" w:type="pct"/>
            <w:noWrap/>
            <w:hideMark/>
          </w:tcPr>
          <w:p w14:paraId="232E0DE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2016</w:t>
            </w:r>
          </w:p>
        </w:tc>
        <w:tc>
          <w:tcPr>
            <w:tcW w:w="752" w:type="pct"/>
            <w:noWrap/>
            <w:hideMark/>
          </w:tcPr>
          <w:p w14:paraId="38D71C4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2017</w:t>
            </w:r>
          </w:p>
        </w:tc>
        <w:tc>
          <w:tcPr>
            <w:tcW w:w="612" w:type="pct"/>
            <w:noWrap/>
            <w:hideMark/>
          </w:tcPr>
          <w:p w14:paraId="2F64715D"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2018</w:t>
            </w:r>
          </w:p>
        </w:tc>
        <w:tc>
          <w:tcPr>
            <w:tcW w:w="551" w:type="pct"/>
            <w:noWrap/>
            <w:hideMark/>
          </w:tcPr>
          <w:p w14:paraId="3B5DBEA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2019</w:t>
            </w:r>
          </w:p>
        </w:tc>
        <w:tc>
          <w:tcPr>
            <w:tcW w:w="675" w:type="pct"/>
            <w:noWrap/>
            <w:hideMark/>
          </w:tcPr>
          <w:p w14:paraId="1667B32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2020</w:t>
            </w:r>
          </w:p>
        </w:tc>
      </w:tr>
      <w:tr w:rsidR="001E3C70" w:rsidRPr="00992D5E" w14:paraId="607F88AB"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52B2BD8" w14:textId="7E187746"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техничко опремање (информатизација и сл.)*</w:t>
            </w:r>
          </w:p>
        </w:tc>
        <w:tc>
          <w:tcPr>
            <w:tcW w:w="608" w:type="pct"/>
            <w:noWrap/>
            <w:hideMark/>
          </w:tcPr>
          <w:p w14:paraId="343DB13F" w14:textId="12D387D9" w:rsidR="001E3C70" w:rsidRPr="00992D5E" w:rsidRDefault="00D02F61"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н/а</w:t>
            </w:r>
          </w:p>
        </w:tc>
        <w:tc>
          <w:tcPr>
            <w:tcW w:w="752" w:type="pct"/>
            <w:noWrap/>
            <w:hideMark/>
          </w:tcPr>
          <w:p w14:paraId="3DC5851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6,996.60</w:t>
            </w:r>
          </w:p>
        </w:tc>
        <w:tc>
          <w:tcPr>
            <w:tcW w:w="612" w:type="pct"/>
            <w:noWrap/>
            <w:hideMark/>
          </w:tcPr>
          <w:p w14:paraId="5D8ECC71"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13,267.80</w:t>
            </w:r>
          </w:p>
        </w:tc>
        <w:tc>
          <w:tcPr>
            <w:tcW w:w="551" w:type="pct"/>
            <w:noWrap/>
            <w:hideMark/>
          </w:tcPr>
          <w:p w14:paraId="4A46012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9,364.68</w:t>
            </w:r>
          </w:p>
        </w:tc>
        <w:tc>
          <w:tcPr>
            <w:tcW w:w="675" w:type="pct"/>
            <w:noWrap/>
            <w:hideMark/>
          </w:tcPr>
          <w:p w14:paraId="7AA67FBE"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9,991.80</w:t>
            </w:r>
          </w:p>
        </w:tc>
      </w:tr>
      <w:tr w:rsidR="001E3C70" w:rsidRPr="00992D5E" w14:paraId="6645A79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7AAF0A6" w14:textId="1BD9994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Број рачунара**</w:t>
            </w:r>
          </w:p>
        </w:tc>
        <w:tc>
          <w:tcPr>
            <w:tcW w:w="3198" w:type="pct"/>
            <w:gridSpan w:val="5"/>
            <w:noWrap/>
            <w:hideMark/>
          </w:tcPr>
          <w:p w14:paraId="13DED2B2"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125</w:t>
            </w:r>
          </w:p>
        </w:tc>
      </w:tr>
      <w:tr w:rsidR="001E3C70" w:rsidRPr="00992D5E" w14:paraId="1B1346FA"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93B3D26" w14:textId="365E771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обуку запослених***</w:t>
            </w:r>
          </w:p>
        </w:tc>
        <w:tc>
          <w:tcPr>
            <w:tcW w:w="608" w:type="pct"/>
            <w:noWrap/>
            <w:hideMark/>
          </w:tcPr>
          <w:p w14:paraId="10A5A6DC"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3,516.37</w:t>
            </w:r>
          </w:p>
        </w:tc>
        <w:tc>
          <w:tcPr>
            <w:tcW w:w="752" w:type="pct"/>
            <w:noWrap/>
            <w:hideMark/>
          </w:tcPr>
          <w:p w14:paraId="3DFF0769"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4,665.81</w:t>
            </w:r>
          </w:p>
        </w:tc>
        <w:tc>
          <w:tcPr>
            <w:tcW w:w="612" w:type="pct"/>
            <w:noWrap/>
            <w:hideMark/>
          </w:tcPr>
          <w:p w14:paraId="7BCC178A"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4,139.46</w:t>
            </w:r>
          </w:p>
        </w:tc>
        <w:tc>
          <w:tcPr>
            <w:tcW w:w="551" w:type="pct"/>
            <w:noWrap/>
            <w:hideMark/>
          </w:tcPr>
          <w:p w14:paraId="5FB0058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2,192.80</w:t>
            </w:r>
          </w:p>
        </w:tc>
        <w:tc>
          <w:tcPr>
            <w:tcW w:w="675" w:type="pct"/>
            <w:noWrap/>
            <w:hideMark/>
          </w:tcPr>
          <w:p w14:paraId="7ED0608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1,290.50</w:t>
            </w:r>
          </w:p>
        </w:tc>
      </w:tr>
      <w:tr w:rsidR="001E3C70" w:rsidRPr="00992D5E" w14:paraId="4B32979A"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4D96A017" w14:textId="425303F9"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Број предмета</w:t>
            </w:r>
          </w:p>
        </w:tc>
        <w:tc>
          <w:tcPr>
            <w:tcW w:w="608" w:type="pct"/>
            <w:noWrap/>
            <w:hideMark/>
          </w:tcPr>
          <w:p w14:paraId="26885FD5" w14:textId="1D5E76C3"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21642</w:t>
            </w:r>
          </w:p>
        </w:tc>
        <w:tc>
          <w:tcPr>
            <w:tcW w:w="752" w:type="pct"/>
            <w:noWrap/>
            <w:hideMark/>
          </w:tcPr>
          <w:p w14:paraId="58D1412C" w14:textId="4BFED2B5"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27656</w:t>
            </w:r>
          </w:p>
        </w:tc>
        <w:tc>
          <w:tcPr>
            <w:tcW w:w="612" w:type="pct"/>
            <w:noWrap/>
            <w:hideMark/>
          </w:tcPr>
          <w:p w14:paraId="6EBE2A2B" w14:textId="09E6489E"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26875</w:t>
            </w:r>
          </w:p>
        </w:tc>
        <w:tc>
          <w:tcPr>
            <w:tcW w:w="551" w:type="pct"/>
            <w:noWrap/>
            <w:hideMark/>
          </w:tcPr>
          <w:p w14:paraId="1064B720" w14:textId="627C8739"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26318</w:t>
            </w:r>
          </w:p>
        </w:tc>
        <w:tc>
          <w:tcPr>
            <w:tcW w:w="675" w:type="pct"/>
            <w:noWrap/>
            <w:hideMark/>
          </w:tcPr>
          <w:p w14:paraId="02D1F1B6" w14:textId="5E5C8DE4"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29669</w:t>
            </w:r>
          </w:p>
        </w:tc>
      </w:tr>
      <w:tr w:rsidR="001E3C70" w:rsidRPr="00992D5E" w14:paraId="28C7891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EEEC989" w14:textId="01FB4BE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ријешених предмета</w:t>
            </w:r>
          </w:p>
        </w:tc>
        <w:tc>
          <w:tcPr>
            <w:tcW w:w="608" w:type="pct"/>
            <w:noWrap/>
            <w:hideMark/>
          </w:tcPr>
          <w:p w14:paraId="59B66E66"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86.04%</w:t>
            </w:r>
          </w:p>
        </w:tc>
        <w:tc>
          <w:tcPr>
            <w:tcW w:w="752" w:type="pct"/>
            <w:noWrap/>
            <w:hideMark/>
          </w:tcPr>
          <w:p w14:paraId="46B632F8"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89.97%</w:t>
            </w:r>
          </w:p>
        </w:tc>
        <w:tc>
          <w:tcPr>
            <w:tcW w:w="612" w:type="pct"/>
            <w:noWrap/>
            <w:hideMark/>
          </w:tcPr>
          <w:p w14:paraId="56CE2DDB"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68.48%</w:t>
            </w:r>
          </w:p>
        </w:tc>
        <w:tc>
          <w:tcPr>
            <w:tcW w:w="551" w:type="pct"/>
            <w:noWrap/>
            <w:hideMark/>
          </w:tcPr>
          <w:p w14:paraId="3EC21BA0"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64.97%</w:t>
            </w:r>
          </w:p>
        </w:tc>
        <w:tc>
          <w:tcPr>
            <w:tcW w:w="675" w:type="pct"/>
            <w:noWrap/>
            <w:hideMark/>
          </w:tcPr>
          <w:p w14:paraId="37AAA6A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65.83%</w:t>
            </w:r>
          </w:p>
        </w:tc>
      </w:tr>
      <w:tr w:rsidR="001E3C70" w:rsidRPr="00992D5E" w14:paraId="263BE20C"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09E22074" w14:textId="016E88B4"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пренесених предмета</w:t>
            </w:r>
          </w:p>
        </w:tc>
        <w:tc>
          <w:tcPr>
            <w:tcW w:w="608" w:type="pct"/>
            <w:noWrap/>
            <w:hideMark/>
          </w:tcPr>
          <w:p w14:paraId="4303BC5C"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13.96%</w:t>
            </w:r>
          </w:p>
        </w:tc>
        <w:tc>
          <w:tcPr>
            <w:tcW w:w="752" w:type="pct"/>
            <w:noWrap/>
            <w:hideMark/>
          </w:tcPr>
          <w:p w14:paraId="015DF46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10.03%</w:t>
            </w:r>
          </w:p>
        </w:tc>
        <w:tc>
          <w:tcPr>
            <w:tcW w:w="612" w:type="pct"/>
            <w:noWrap/>
            <w:hideMark/>
          </w:tcPr>
          <w:p w14:paraId="0C770617"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31.52%</w:t>
            </w:r>
          </w:p>
        </w:tc>
        <w:tc>
          <w:tcPr>
            <w:tcW w:w="551" w:type="pct"/>
            <w:noWrap/>
            <w:hideMark/>
          </w:tcPr>
          <w:p w14:paraId="4D3169F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35.03%</w:t>
            </w:r>
          </w:p>
        </w:tc>
        <w:tc>
          <w:tcPr>
            <w:tcW w:w="675" w:type="pct"/>
            <w:noWrap/>
            <w:hideMark/>
          </w:tcPr>
          <w:p w14:paraId="7BB9E96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34.17%</w:t>
            </w:r>
          </w:p>
        </w:tc>
      </w:tr>
      <w:tr w:rsidR="001E3C70" w:rsidRPr="00992D5E" w14:paraId="66B24C8E"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25BA0BA" w14:textId="19A4C09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Стопа задовољства корисника****</w:t>
            </w:r>
          </w:p>
        </w:tc>
        <w:tc>
          <w:tcPr>
            <w:tcW w:w="608" w:type="pct"/>
            <w:noWrap/>
            <w:hideMark/>
          </w:tcPr>
          <w:p w14:paraId="7031EC83" w14:textId="6B10D839"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81.2</w:t>
            </w:r>
            <w:r w:rsidR="00200F65" w:rsidRPr="00992D5E">
              <w:rPr>
                <w:rFonts w:eastAsia="Times New Roman" w:cstheme="minorHAnsi"/>
                <w:noProof/>
                <w:color w:val="000000"/>
                <w:sz w:val="18"/>
                <w:szCs w:val="18"/>
                <w:lang w:val="sr-Cyrl-BA"/>
              </w:rPr>
              <w:t>0</w:t>
            </w:r>
          </w:p>
        </w:tc>
        <w:tc>
          <w:tcPr>
            <w:tcW w:w="752" w:type="pct"/>
            <w:noWrap/>
            <w:hideMark/>
          </w:tcPr>
          <w:p w14:paraId="464B61D7" w14:textId="0043F66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93.2</w:t>
            </w:r>
            <w:r w:rsidR="00200F65" w:rsidRPr="00992D5E">
              <w:rPr>
                <w:rFonts w:eastAsia="Times New Roman" w:cstheme="minorHAnsi"/>
                <w:noProof/>
                <w:color w:val="000000"/>
                <w:sz w:val="18"/>
                <w:szCs w:val="18"/>
                <w:lang w:val="sr-Cyrl-BA"/>
              </w:rPr>
              <w:t>0</w:t>
            </w:r>
          </w:p>
        </w:tc>
        <w:tc>
          <w:tcPr>
            <w:tcW w:w="612" w:type="pct"/>
            <w:noWrap/>
            <w:hideMark/>
          </w:tcPr>
          <w:p w14:paraId="54F53F82" w14:textId="250A0EAD"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95</w:t>
            </w:r>
            <w:r w:rsidR="00200F65" w:rsidRPr="00992D5E">
              <w:rPr>
                <w:rFonts w:eastAsia="Times New Roman" w:cstheme="minorHAnsi"/>
                <w:noProof/>
                <w:color w:val="000000"/>
                <w:sz w:val="18"/>
                <w:szCs w:val="18"/>
                <w:lang w:val="sr-Cyrl-BA"/>
              </w:rPr>
              <w:t>.00</w:t>
            </w:r>
          </w:p>
        </w:tc>
        <w:tc>
          <w:tcPr>
            <w:tcW w:w="551" w:type="pct"/>
            <w:noWrap/>
            <w:hideMark/>
          </w:tcPr>
          <w:p w14:paraId="5F92463A" w14:textId="52946E23"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c>
          <w:tcPr>
            <w:tcW w:w="675" w:type="pct"/>
            <w:noWrap/>
            <w:hideMark/>
          </w:tcPr>
          <w:p w14:paraId="099CFD69" w14:textId="23520A36"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r>
      <w:tr w:rsidR="001E3C70" w:rsidRPr="00992D5E" w14:paraId="1FFFBF5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612FD241" w14:textId="77777777" w:rsidR="001E3C70" w:rsidRPr="00992D5E" w:rsidRDefault="001E3C70" w:rsidP="001E3C70">
            <w:pPr>
              <w:jc w:val="center"/>
              <w:rPr>
                <w:rFonts w:eastAsia="Times New Roman" w:cstheme="minorHAnsi"/>
                <w:noProof/>
                <w:color w:val="000000"/>
                <w:sz w:val="18"/>
                <w:szCs w:val="18"/>
                <w:lang w:val="sr-Cyrl-BA"/>
              </w:rPr>
            </w:pPr>
          </w:p>
        </w:tc>
        <w:tc>
          <w:tcPr>
            <w:tcW w:w="608" w:type="pct"/>
            <w:noWrap/>
            <w:hideMark/>
          </w:tcPr>
          <w:p w14:paraId="02A1EC52"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752" w:type="pct"/>
            <w:noWrap/>
            <w:hideMark/>
          </w:tcPr>
          <w:p w14:paraId="18F3BE10"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12" w:type="pct"/>
            <w:noWrap/>
            <w:hideMark/>
          </w:tcPr>
          <w:p w14:paraId="59CF2F19"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551" w:type="pct"/>
            <w:noWrap/>
            <w:hideMark/>
          </w:tcPr>
          <w:p w14:paraId="7C4EC744"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75" w:type="pct"/>
            <w:noWrap/>
            <w:hideMark/>
          </w:tcPr>
          <w:p w14:paraId="753F7F33"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r>
      <w:tr w:rsidR="001E3C70" w:rsidRPr="00992D5E" w14:paraId="38D6F9D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noWrap/>
            <w:hideMark/>
          </w:tcPr>
          <w:p w14:paraId="315C312B"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добијени из Одјељења за финансије, набавка рачунарске опреме, попис основних средстава</w:t>
            </w:r>
          </w:p>
        </w:tc>
      </w:tr>
      <w:tr w:rsidR="001E3C70" w:rsidRPr="00992D5E" w14:paraId="2350B23E"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2A3A8D6F"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Евидентиран је број рачунара који се тренутно користе</w:t>
            </w:r>
          </w:p>
        </w:tc>
      </w:tr>
      <w:tr w:rsidR="001E3C70" w:rsidRPr="00992D5E" w14:paraId="558EAB1D"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9D2C2F9" w14:textId="10F4B8F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xml:space="preserve">*** Подаци из </w:t>
            </w:r>
            <w:r w:rsidR="00071C2C" w:rsidRPr="00992D5E">
              <w:rPr>
                <w:rFonts w:eastAsia="Times New Roman" w:cstheme="minorHAnsi"/>
                <w:noProof/>
                <w:color w:val="000000"/>
                <w:sz w:val="18"/>
                <w:szCs w:val="18"/>
                <w:lang w:val="sr-Cyrl-BA"/>
              </w:rPr>
              <w:t>И</w:t>
            </w:r>
            <w:r w:rsidRPr="00992D5E">
              <w:rPr>
                <w:rFonts w:eastAsia="Times New Roman" w:cstheme="minorHAnsi"/>
                <w:noProof/>
                <w:color w:val="000000"/>
                <w:sz w:val="18"/>
                <w:szCs w:val="18"/>
                <w:lang w:val="sr-Cyrl-BA"/>
              </w:rPr>
              <w:t>звјештаја о извршењу буџета општине Прњавор</w:t>
            </w:r>
          </w:p>
        </w:tc>
      </w:tr>
      <w:tr w:rsidR="001E3C70" w:rsidRPr="00992D5E" w14:paraId="15DB4C99"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bottom w:val="none" w:sz="0" w:space="0" w:color="auto"/>
            </w:tcBorders>
            <w:hideMark/>
          </w:tcPr>
          <w:p w14:paraId="5D475D83" w14:textId="107A6B1C"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из Извјештаја о испитивању задовољства грађана радом општинске управе/анкете</w:t>
            </w:r>
          </w:p>
        </w:tc>
      </w:tr>
    </w:tbl>
    <w:p w14:paraId="53E21FA8" w14:textId="3DF2EB6B" w:rsidR="00FA1218" w:rsidRPr="00992D5E" w:rsidRDefault="00FA1218" w:rsidP="001E3C70">
      <w:pPr>
        <w:jc w:val="both"/>
        <w:rPr>
          <w:lang w:val="sr-Cyrl-BA"/>
        </w:rPr>
      </w:pPr>
      <w:r w:rsidRPr="00992D5E">
        <w:rPr>
          <w:rFonts w:cstheme="minorHAnsi"/>
          <w:i/>
          <w:iCs/>
          <w:lang w:val="sr-Cyrl-BA"/>
        </w:rPr>
        <w:t>Извор: Одјељење за општу управу општине Прњавор</w:t>
      </w:r>
    </w:p>
    <w:p w14:paraId="1916538A" w14:textId="4B1A880C" w:rsidR="001E3C70" w:rsidRPr="00992D5E" w:rsidRDefault="001E3C70" w:rsidP="001E3C70">
      <w:pPr>
        <w:jc w:val="both"/>
        <w:rPr>
          <w:lang w:val="sr-Cyrl-BA"/>
        </w:rPr>
      </w:pPr>
      <w:r w:rsidRPr="00992D5E">
        <w:rPr>
          <w:lang w:val="sr-Cyrl-BA"/>
        </w:rPr>
        <w:t>У напријед наведеној табели уочљив је ниво финансијских средстава који је током посматраног периода издвојен из буџета општине за информатизацију тј. набавку рачунара и одржавање информационог система у општинској административној служби. Улагања у техничку инфраструктуру врше се перманентно.</w:t>
      </w:r>
    </w:p>
    <w:p w14:paraId="181B21BA" w14:textId="77777777" w:rsidR="001E3C70" w:rsidRPr="00992D5E" w:rsidRDefault="001E3C70" w:rsidP="001E3C70">
      <w:pPr>
        <w:spacing w:line="240" w:lineRule="auto"/>
        <w:jc w:val="both"/>
        <w:rPr>
          <w:rFonts w:cstheme="minorHAnsi"/>
          <w:lang w:val="sr-Cyrl-BA"/>
        </w:rPr>
      </w:pPr>
      <w:r w:rsidRPr="00992D5E">
        <w:rPr>
          <w:rFonts w:cstheme="minorHAnsi"/>
          <w:lang w:val="sr-Cyrl-BA"/>
        </w:rPr>
        <w:t xml:space="preserve">Што се тиче капацитета за управљање развојем, Правилником о унутрашњој организацији и систематизацији радних мјеста Општинске управе општине Прњавор, а у оквиру Одјељења за локални економски развој и друштвене дјелатности, основан је Одсјек за развој. Најзначајније надлежности одсјека су организација, координација и реализација послова управљања развојем (стратешко планирање, имплементација, праћење, вредновање, извјештавање и др.), те праћење доступних средстава за финансирање пројеката из Стратегије развоја и аплицирање код потенцијалних донатора. У Одсјеку за развој систематизована су 4 радна мјеста. </w:t>
      </w:r>
    </w:p>
    <w:p w14:paraId="63E993A4" w14:textId="77777777" w:rsidR="001E3C70" w:rsidRPr="00992D5E" w:rsidRDefault="001E3C70" w:rsidP="001E3C70">
      <w:pPr>
        <w:jc w:val="both"/>
        <w:rPr>
          <w:lang w:val="sr-Cyrl-BA"/>
        </w:rPr>
      </w:pPr>
      <w:r w:rsidRPr="00992D5E">
        <w:rPr>
          <w:lang w:val="sr-Cyrl-BA"/>
        </w:rPr>
        <w:t xml:space="preserve">Када је ријеч о стандарду контроле квалитета, општина Прњавор посједује стандард ISO 9001:2015. Током 2016. године, у Општинској управи општине Прњавор проведена је </w:t>
      </w:r>
      <w:proofErr w:type="spellStart"/>
      <w:r w:rsidRPr="00992D5E">
        <w:rPr>
          <w:lang w:val="sr-Cyrl-BA"/>
        </w:rPr>
        <w:t>ресертификациона</w:t>
      </w:r>
      <w:proofErr w:type="spellEnd"/>
      <w:r w:rsidRPr="00992D5E">
        <w:rPr>
          <w:lang w:val="sr-Cyrl-BA"/>
        </w:rPr>
        <w:t xml:space="preserve"> провјера система управљања квалитетом према захтјевима ISO стандарда. Током провјере потврђено је да </w:t>
      </w:r>
      <w:proofErr w:type="spellStart"/>
      <w:r w:rsidRPr="00992D5E">
        <w:rPr>
          <w:lang w:val="sr-Cyrl-BA"/>
        </w:rPr>
        <w:t>oпштинска</w:t>
      </w:r>
      <w:proofErr w:type="spellEnd"/>
      <w:r w:rsidRPr="00992D5E">
        <w:rPr>
          <w:lang w:val="sr-Cyrl-BA"/>
        </w:rPr>
        <w:t xml:space="preserve"> управа послује по овом стандарду. </w:t>
      </w:r>
      <w:proofErr w:type="spellStart"/>
      <w:r w:rsidRPr="00992D5E">
        <w:rPr>
          <w:lang w:val="sr-Cyrl-BA"/>
        </w:rPr>
        <w:t>Ресертификациону</w:t>
      </w:r>
      <w:proofErr w:type="spellEnd"/>
      <w:r w:rsidRPr="00992D5E">
        <w:rPr>
          <w:lang w:val="sr-Cyrl-BA"/>
        </w:rPr>
        <w:t xml:space="preserve"> провјеру извршио је тим из </w:t>
      </w:r>
      <w:proofErr w:type="spellStart"/>
      <w:r w:rsidRPr="00992D5E">
        <w:rPr>
          <w:lang w:val="sr-Cyrl-BA"/>
        </w:rPr>
        <w:t>сертификационе</w:t>
      </w:r>
      <w:proofErr w:type="spellEnd"/>
      <w:r w:rsidRPr="00992D5E">
        <w:rPr>
          <w:lang w:val="sr-Cyrl-BA"/>
        </w:rPr>
        <w:t xml:space="preserve"> куће T</w:t>
      </w:r>
      <w:r w:rsidRPr="00992D5E">
        <w:rPr>
          <w:rFonts w:cstheme="minorHAnsi"/>
          <w:lang w:val="sr-Cyrl-BA"/>
        </w:rPr>
        <w:t>Ü</w:t>
      </w:r>
      <w:r w:rsidRPr="00992D5E">
        <w:rPr>
          <w:lang w:val="sr-Cyrl-BA"/>
        </w:rPr>
        <w:t xml:space="preserve">V </w:t>
      </w:r>
      <w:proofErr w:type="spellStart"/>
      <w:r w:rsidRPr="00992D5E">
        <w:rPr>
          <w:lang w:val="sr-Cyrl-BA"/>
        </w:rPr>
        <w:t>Rheinland</w:t>
      </w:r>
      <w:proofErr w:type="spellEnd"/>
      <w:r w:rsidRPr="00992D5E">
        <w:rPr>
          <w:lang w:val="sr-Cyrl-BA"/>
        </w:rPr>
        <w:t xml:space="preserve">, који је констатовао да није уочена никаква неусаглашеност. Општини Прњавор је сертификат ISO стандарда додијељен 14. децембра 2007. године, а годину дана касније, приликом прве надзорне провјере, констатовано је да је систем менаџмента квалитетом </w:t>
      </w:r>
      <w:proofErr w:type="spellStart"/>
      <w:r w:rsidRPr="00992D5E">
        <w:rPr>
          <w:lang w:val="sr-Cyrl-BA"/>
        </w:rPr>
        <w:t>заживио</w:t>
      </w:r>
      <w:proofErr w:type="spellEnd"/>
      <w:r w:rsidRPr="00992D5E">
        <w:rPr>
          <w:lang w:val="sr-Cyrl-BA"/>
        </w:rPr>
        <w:t xml:space="preserve"> у пракси. Примјеном ISO стандарда Општинска управа општине Прњавор усмјерила се на остваривање постављених циљева у погледу квалитета пословања и пружања услуга, оријентације према корисницима услуга, законитог испуњавања потреба корисника услуга, јачања одговорности свих запослених, надградње процеса и система у којим се врше услуге, тимског рада базираног на комуникацији између општинских и других јавних служби, те успостављању партнерских односа са заинтересованим странама.</w:t>
      </w:r>
    </w:p>
    <w:p w14:paraId="4424B76C" w14:textId="7DBFFB67" w:rsidR="00060C00" w:rsidRPr="00060C00" w:rsidRDefault="001E3C70" w:rsidP="009D1119">
      <w:pPr>
        <w:jc w:val="both"/>
        <w:rPr>
          <w:rFonts w:cstheme="minorHAnsi"/>
          <w:lang w:val="sr-Cyrl-BA"/>
        </w:rPr>
      </w:pPr>
      <w:r w:rsidRPr="00992D5E">
        <w:rPr>
          <w:rFonts w:cstheme="minorHAnsi"/>
          <w:lang w:val="sr-Cyrl-BA"/>
        </w:rPr>
        <w:t xml:space="preserve">Уз подршку </w:t>
      </w:r>
      <w:proofErr w:type="spellStart"/>
      <w:r w:rsidRPr="00992D5E">
        <w:rPr>
          <w:rFonts w:cstheme="minorHAnsi"/>
          <w:lang w:val="sr-Cyrl-BA"/>
        </w:rPr>
        <w:t>Deutsche</w:t>
      </w:r>
      <w:proofErr w:type="spellEnd"/>
      <w:r w:rsidRPr="00992D5E">
        <w:rPr>
          <w:rFonts w:cstheme="minorHAnsi"/>
          <w:lang w:val="sr-Cyrl-BA"/>
        </w:rPr>
        <w:t xml:space="preserve"> </w:t>
      </w:r>
      <w:proofErr w:type="spellStart"/>
      <w:r w:rsidRPr="00992D5E">
        <w:rPr>
          <w:rFonts w:cstheme="minorHAnsi"/>
          <w:lang w:val="sr-Cyrl-BA"/>
        </w:rPr>
        <w:t>Gesellschaft</w:t>
      </w:r>
      <w:proofErr w:type="spellEnd"/>
      <w:r w:rsidRPr="00992D5E">
        <w:rPr>
          <w:rFonts w:cstheme="minorHAnsi"/>
          <w:lang w:val="sr-Cyrl-BA"/>
        </w:rPr>
        <w:t xml:space="preserve"> </w:t>
      </w:r>
      <w:proofErr w:type="spellStart"/>
      <w:r w:rsidRPr="00992D5E">
        <w:rPr>
          <w:rFonts w:cstheme="minorHAnsi"/>
          <w:lang w:val="sr-Cyrl-BA"/>
        </w:rPr>
        <w:t>für</w:t>
      </w:r>
      <w:proofErr w:type="spellEnd"/>
      <w:r w:rsidRPr="00992D5E">
        <w:rPr>
          <w:rFonts w:cstheme="minorHAnsi"/>
          <w:lang w:val="sr-Cyrl-BA"/>
        </w:rPr>
        <w:t xml:space="preserve"> </w:t>
      </w:r>
      <w:proofErr w:type="spellStart"/>
      <w:r w:rsidRPr="00992D5E">
        <w:rPr>
          <w:rFonts w:cstheme="minorHAnsi"/>
          <w:lang w:val="sr-Cyrl-BA"/>
        </w:rPr>
        <w:t>Internationale</w:t>
      </w:r>
      <w:proofErr w:type="spellEnd"/>
      <w:r w:rsidRPr="00992D5E">
        <w:rPr>
          <w:rFonts w:cstheme="minorHAnsi"/>
          <w:lang w:val="sr-Cyrl-BA"/>
        </w:rPr>
        <w:t xml:space="preserve"> </w:t>
      </w:r>
      <w:proofErr w:type="spellStart"/>
      <w:r w:rsidRPr="00992D5E">
        <w:rPr>
          <w:rFonts w:cstheme="minorHAnsi"/>
          <w:lang w:val="sr-Cyrl-BA"/>
        </w:rPr>
        <w:t>Zusammenarbeit</w:t>
      </w:r>
      <w:proofErr w:type="spellEnd"/>
      <w:r w:rsidRPr="00992D5E">
        <w:rPr>
          <w:rFonts w:cstheme="minorHAnsi"/>
          <w:lang w:val="sr-Cyrl-BA"/>
        </w:rPr>
        <w:t xml:space="preserve"> (GIZ) и Отвореног регионалног фонда за модернизацију општинских услуга, „BFC SEE“</w:t>
      </w:r>
      <w:r w:rsidR="00FB062D" w:rsidRPr="00992D5E">
        <w:rPr>
          <w:rFonts w:cstheme="minorHAnsi"/>
          <w:lang w:val="sr-Cyrl-BA"/>
        </w:rPr>
        <w:t xml:space="preserve"> </w:t>
      </w:r>
      <w:r w:rsidRPr="00992D5E">
        <w:rPr>
          <w:rFonts w:cstheme="minorHAnsi"/>
          <w:lang w:val="sr-Cyrl-BA"/>
        </w:rPr>
        <w:t xml:space="preserve">(„Business </w:t>
      </w:r>
      <w:proofErr w:type="spellStart"/>
      <w:r w:rsidRPr="00992D5E">
        <w:rPr>
          <w:rFonts w:cstheme="minorHAnsi"/>
          <w:lang w:val="sr-Cyrl-BA"/>
        </w:rPr>
        <w:t>Friendly</w:t>
      </w:r>
      <w:proofErr w:type="spellEnd"/>
      <w:r w:rsidRPr="00992D5E">
        <w:rPr>
          <w:rFonts w:cstheme="minorHAnsi"/>
          <w:lang w:val="sr-Cyrl-BA"/>
        </w:rPr>
        <w:t xml:space="preserve"> </w:t>
      </w:r>
      <w:proofErr w:type="spellStart"/>
      <w:r w:rsidRPr="00992D5E">
        <w:rPr>
          <w:rFonts w:cstheme="minorHAnsi"/>
          <w:lang w:val="sr-Cyrl-BA"/>
        </w:rPr>
        <w:t>Certification</w:t>
      </w:r>
      <w:proofErr w:type="spellEnd"/>
      <w:r w:rsidRPr="00992D5E">
        <w:rPr>
          <w:rFonts w:cstheme="minorHAnsi"/>
          <w:lang w:val="sr-Cyrl-BA"/>
        </w:rPr>
        <w:t xml:space="preserve"> </w:t>
      </w:r>
      <w:proofErr w:type="spellStart"/>
      <w:r w:rsidRPr="00992D5E">
        <w:rPr>
          <w:rFonts w:cstheme="minorHAnsi"/>
          <w:lang w:val="sr-Cyrl-BA"/>
        </w:rPr>
        <w:t>South</w:t>
      </w:r>
      <w:proofErr w:type="spellEnd"/>
      <w:r w:rsidRPr="00992D5E">
        <w:rPr>
          <w:rFonts w:cstheme="minorHAnsi"/>
          <w:lang w:val="sr-Cyrl-BA"/>
        </w:rPr>
        <w:t xml:space="preserve"> </w:t>
      </w:r>
      <w:proofErr w:type="spellStart"/>
      <w:r w:rsidRPr="00992D5E">
        <w:rPr>
          <w:rFonts w:cstheme="minorHAnsi"/>
          <w:lang w:val="sr-Cyrl-BA"/>
        </w:rPr>
        <w:t>East</w:t>
      </w:r>
      <w:proofErr w:type="spellEnd"/>
      <w:r w:rsidRPr="00992D5E">
        <w:rPr>
          <w:rFonts w:cstheme="minorHAnsi"/>
          <w:lang w:val="sr-Cyrl-BA"/>
        </w:rPr>
        <w:t xml:space="preserve"> </w:t>
      </w:r>
      <w:proofErr w:type="spellStart"/>
      <w:r w:rsidRPr="00992D5E">
        <w:rPr>
          <w:rFonts w:cstheme="minorHAnsi"/>
          <w:lang w:val="sr-Cyrl-BA"/>
        </w:rPr>
        <w:t>Europe</w:t>
      </w:r>
      <w:proofErr w:type="spellEnd"/>
      <w:r w:rsidRPr="00992D5E">
        <w:rPr>
          <w:rFonts w:cstheme="minorHAnsi"/>
          <w:lang w:val="sr-Cyrl-BA"/>
        </w:rPr>
        <w:t>“ - Сертификат повољног пословног окружења у Југоисточној Европи) програм је покренут од стране мрежа партнерских институција из региона, са циљем успостављања заједничких стандарда и печата квалитета за пословно окружење у општинама и градовима Југоисточне Европе.</w:t>
      </w:r>
      <w:r w:rsidRPr="00992D5E">
        <w:rPr>
          <w:lang w:val="sr-Cyrl-BA"/>
        </w:rPr>
        <w:t xml:space="preserve"> </w:t>
      </w:r>
      <w:r w:rsidRPr="00992D5E">
        <w:rPr>
          <w:rFonts w:cstheme="minorHAnsi"/>
          <w:lang w:val="sr-Cyrl-BA"/>
        </w:rPr>
        <w:t xml:space="preserve">„BFC SEE“ је </w:t>
      </w:r>
      <w:r w:rsidRPr="00992D5E">
        <w:rPr>
          <w:rFonts w:cstheme="minorHAnsi"/>
          <w:lang w:val="sr-Cyrl-BA"/>
        </w:rPr>
        <w:lastRenderedPageBreak/>
        <w:t>јединствени програм за побољшање квалитета услуга и информација које општине у региону Југоисточне Европе нуде компанијама. „BFC SEE“ пружа општинама јасну мапу пута за стварање повољног пословног окружења и увођење међународно признатих стандарда ефикасне и транспарентне локалне администрације. Општина Прњавор је „BFC SEE“ сертификат добила у октобру 2019. године и исти има важност 4 године.</w:t>
      </w:r>
      <w:r w:rsidRPr="00992D5E">
        <w:rPr>
          <w:lang w:val="sr-Cyrl-BA"/>
        </w:rPr>
        <w:t xml:space="preserve"> </w:t>
      </w:r>
      <w:r w:rsidRPr="00992D5E">
        <w:rPr>
          <w:rFonts w:cstheme="minorHAnsi"/>
          <w:lang w:val="sr-Cyrl-BA"/>
        </w:rPr>
        <w:t>За инвеститоре који желе да се преселе или прошире своје пословање у Југоисточној Европи, „BFC SEE“ служи као стандардизовани алат за процјену локалних услова за пословање, указујући које општине у региону пружају најбољу инвестициону климу.</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47"/>
        <w:gridCol w:w="929"/>
        <w:gridCol w:w="1068"/>
        <w:gridCol w:w="1647"/>
        <w:gridCol w:w="1348"/>
        <w:gridCol w:w="992"/>
      </w:tblGrid>
      <w:tr w:rsidR="00A40D57" w:rsidRPr="00992D5E" w14:paraId="0AB2D06C" w14:textId="77777777" w:rsidTr="009D1119">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31" w:type="dxa"/>
            <w:gridSpan w:val="7"/>
            <w:tcBorders>
              <w:top w:val="single" w:sz="4" w:space="0" w:color="auto"/>
              <w:left w:val="single" w:sz="4" w:space="0" w:color="auto"/>
              <w:right w:val="single" w:sz="4" w:space="0" w:color="auto"/>
            </w:tcBorders>
            <w:noWrap/>
            <w:hideMark/>
          </w:tcPr>
          <w:p w14:paraId="6FCC4653" w14:textId="700DE2A1" w:rsidR="00A40D57" w:rsidRPr="00992D5E" w:rsidRDefault="00A40D57" w:rsidP="009D1119">
            <w:pPr>
              <w:jc w:val="center"/>
              <w:rPr>
                <w:rFonts w:cstheme="minorHAnsi"/>
                <w:noProof/>
                <w:color w:val="auto"/>
                <w:sz w:val="20"/>
                <w:szCs w:val="20"/>
                <w:lang w:val="sr-Cyrl-BA"/>
              </w:rPr>
            </w:pPr>
            <w:bookmarkStart w:id="107" w:name="RANGE!A206"/>
            <w:r w:rsidRPr="00992D5E">
              <w:rPr>
                <w:rFonts w:cstheme="minorHAnsi"/>
                <w:noProof/>
                <w:color w:val="auto"/>
                <w:sz w:val="20"/>
                <w:szCs w:val="20"/>
                <w:lang w:val="sr-Cyrl-BA"/>
              </w:rPr>
              <w:t xml:space="preserve">Табела: </w:t>
            </w:r>
            <w:r w:rsidR="009D1119" w:rsidRPr="00992D5E">
              <w:rPr>
                <w:rFonts w:cstheme="minorHAnsi"/>
                <w:noProof/>
                <w:color w:val="auto"/>
                <w:sz w:val="20"/>
                <w:szCs w:val="20"/>
                <w:lang w:val="sr-Cyrl-BA"/>
              </w:rPr>
              <w:t>Преглед</w:t>
            </w:r>
            <w:r w:rsidRPr="00992D5E">
              <w:rPr>
                <w:rFonts w:cstheme="minorHAnsi"/>
                <w:noProof/>
                <w:color w:val="auto"/>
                <w:sz w:val="20"/>
                <w:szCs w:val="20"/>
                <w:lang w:val="sr-Cyrl-BA"/>
              </w:rPr>
              <w:t xml:space="preserve"> мјесних заједниц</w:t>
            </w:r>
            <w:bookmarkEnd w:id="107"/>
            <w:r w:rsidRPr="00992D5E">
              <w:rPr>
                <w:rFonts w:cstheme="minorHAnsi"/>
                <w:noProof/>
                <w:color w:val="auto"/>
                <w:sz w:val="20"/>
                <w:szCs w:val="20"/>
                <w:lang w:val="sr-Cyrl-BA"/>
              </w:rPr>
              <w:t>а</w:t>
            </w:r>
          </w:p>
        </w:tc>
      </w:tr>
      <w:tr w:rsidR="004F4271" w:rsidRPr="00992D5E" w14:paraId="7E591A4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F272DD" w14:textId="17893F61" w:rsidR="0021090F" w:rsidRPr="00992D5E" w:rsidRDefault="004F4271" w:rsidP="009D1119">
            <w:pPr>
              <w:rPr>
                <w:rFonts w:cstheme="minorHAnsi"/>
                <w:b w:val="0"/>
                <w:bCs w:val="0"/>
                <w:noProof/>
                <w:color w:val="auto"/>
                <w:sz w:val="20"/>
                <w:szCs w:val="20"/>
                <w:lang w:val="sr-Cyrl-BA"/>
              </w:rPr>
            </w:pPr>
            <w:r w:rsidRPr="00992D5E">
              <w:rPr>
                <w:rFonts w:cstheme="minorHAnsi"/>
                <w:noProof/>
                <w:color w:val="auto"/>
                <w:sz w:val="20"/>
                <w:szCs w:val="20"/>
                <w:lang w:val="sr-Cyrl-BA"/>
              </w:rPr>
              <w:t>Назив</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мјесне</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заједнице</w:t>
            </w:r>
          </w:p>
        </w:tc>
        <w:tc>
          <w:tcPr>
            <w:tcW w:w="1583" w:type="dxa"/>
            <w:hideMark/>
          </w:tcPr>
          <w:p w14:paraId="582D4187" w14:textId="73F41E56"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м</w:t>
            </w:r>
            <w:r w:rsidR="0021090F" w:rsidRPr="00992D5E">
              <w:rPr>
                <w:rFonts w:cstheme="minorHAnsi"/>
                <w:b/>
                <w:bCs/>
                <w:noProof/>
                <w:sz w:val="20"/>
                <w:szCs w:val="20"/>
                <w:lang w:val="sr-Cyrl-BA"/>
              </w:rPr>
              <w:t xml:space="preserve">² </w:t>
            </w:r>
            <w:r w:rsidRPr="00992D5E">
              <w:rPr>
                <w:rFonts w:cstheme="minorHAnsi"/>
                <w:b/>
                <w:bCs/>
                <w:noProof/>
                <w:sz w:val="20"/>
                <w:szCs w:val="20"/>
                <w:lang w:val="sr-Cyrl-BA"/>
              </w:rPr>
              <w:t>канцеларијског</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функцији</w:t>
            </w:r>
          </w:p>
        </w:tc>
        <w:tc>
          <w:tcPr>
            <w:tcW w:w="967" w:type="dxa"/>
            <w:hideMark/>
          </w:tcPr>
          <w:p w14:paraId="5B37CF8D" w14:textId="50FB6541"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чланова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030" w:type="dxa"/>
            <w:hideMark/>
          </w:tcPr>
          <w:p w14:paraId="07224990" w14:textId="19E1F154"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жена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активно</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укључених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рад</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583" w:type="dxa"/>
            <w:hideMark/>
          </w:tcPr>
          <w:p w14:paraId="496CDE06" w14:textId="51C6328B"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Посједовање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адекватне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канцеларијске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опреме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телефон</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фа</w:t>
            </w:r>
            <w:r w:rsidR="0021090F" w:rsidRPr="00992D5E">
              <w:rPr>
                <w:rFonts w:cstheme="minorHAnsi"/>
                <w:b/>
                <w:bCs/>
                <w:noProof/>
                <w:sz w:val="20"/>
                <w:szCs w:val="20"/>
                <w:lang w:val="sr-Cyrl-BA"/>
              </w:rPr>
              <w:t xml:space="preserve">x, </w:t>
            </w:r>
            <w:r w:rsidRPr="00992D5E">
              <w:rPr>
                <w:rFonts w:cstheme="minorHAnsi"/>
                <w:b/>
                <w:bCs/>
                <w:noProof/>
                <w:sz w:val="20"/>
                <w:szCs w:val="20"/>
                <w:lang w:val="sr-Cyrl-BA"/>
              </w:rPr>
              <w:t>компјутер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итд</w:t>
            </w:r>
            <w:r w:rsidR="0021090F" w:rsidRPr="00992D5E">
              <w:rPr>
                <w:rFonts w:cstheme="minorHAnsi"/>
                <w:b/>
                <w:bCs/>
                <w:noProof/>
                <w:sz w:val="20"/>
                <w:szCs w:val="20"/>
                <w:lang w:val="sr-Cyrl-BA"/>
              </w:rPr>
              <w:t xml:space="preserve">) – </w:t>
            </w:r>
            <w:r w:rsidRPr="00992D5E">
              <w:rPr>
                <w:rFonts w:cstheme="minorHAnsi"/>
                <w:b/>
                <w:bCs/>
                <w:noProof/>
                <w:sz w:val="20"/>
                <w:szCs w:val="20"/>
                <w:lang w:val="sr-Cyrl-BA"/>
              </w:rPr>
              <w:t>Да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или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Не</w:t>
            </w:r>
          </w:p>
        </w:tc>
        <w:tc>
          <w:tcPr>
            <w:tcW w:w="1297" w:type="dxa"/>
            <w:hideMark/>
          </w:tcPr>
          <w:p w14:paraId="708E554F" w14:textId="6AE61FDC"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Затворени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за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организирање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јавних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културних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садржаја</w:t>
            </w:r>
          </w:p>
        </w:tc>
        <w:tc>
          <w:tcPr>
            <w:tcW w:w="957" w:type="dxa"/>
            <w:hideMark/>
          </w:tcPr>
          <w:p w14:paraId="1F6B9C55" w14:textId="29FC9850"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уређених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спортских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полигона</w:t>
            </w:r>
          </w:p>
        </w:tc>
      </w:tr>
      <w:tr w:rsidR="004F4271" w:rsidRPr="00992D5E" w14:paraId="40A5BFA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B51245A" w14:textId="149CC318"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ПРЊАВОР</w:t>
            </w:r>
          </w:p>
        </w:tc>
        <w:tc>
          <w:tcPr>
            <w:tcW w:w="1583" w:type="dxa"/>
            <w:vMerge w:val="restart"/>
            <w:hideMark/>
          </w:tcPr>
          <w:p w14:paraId="32EC6A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967" w:type="dxa"/>
            <w:noWrap/>
            <w:hideMark/>
          </w:tcPr>
          <w:p w14:paraId="32BFDB7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9</w:t>
            </w:r>
          </w:p>
        </w:tc>
        <w:tc>
          <w:tcPr>
            <w:tcW w:w="1030" w:type="dxa"/>
            <w:noWrap/>
            <w:hideMark/>
          </w:tcPr>
          <w:p w14:paraId="0552577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w:t>
            </w:r>
          </w:p>
        </w:tc>
        <w:tc>
          <w:tcPr>
            <w:tcW w:w="1583" w:type="dxa"/>
            <w:vMerge w:val="restart"/>
            <w:hideMark/>
          </w:tcPr>
          <w:p w14:paraId="42F158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1297" w:type="dxa"/>
            <w:hideMark/>
          </w:tcPr>
          <w:p w14:paraId="3FD4678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hideMark/>
          </w:tcPr>
          <w:p w14:paraId="529531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12EAF348"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1B531A5" w14:textId="4D30C09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ОКОЛИЦА</w:t>
            </w:r>
          </w:p>
        </w:tc>
        <w:tc>
          <w:tcPr>
            <w:tcW w:w="1583" w:type="dxa"/>
            <w:vMerge/>
            <w:hideMark/>
          </w:tcPr>
          <w:p w14:paraId="0F3E5C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672B1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913080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4A27D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502AD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2BFCB6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5227D9"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A83C1DC" w14:textId="681E4FAF"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БАБАНОВЦИ</w:t>
            </w:r>
          </w:p>
        </w:tc>
        <w:tc>
          <w:tcPr>
            <w:tcW w:w="1583" w:type="dxa"/>
            <w:vMerge/>
            <w:hideMark/>
          </w:tcPr>
          <w:p w14:paraId="0BB108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198B4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A4E07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E8A128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1F691C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B44327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36DD1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4CF9763" w14:textId="1FD8750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МАЋИНО</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БРДО</w:t>
            </w:r>
          </w:p>
        </w:tc>
        <w:tc>
          <w:tcPr>
            <w:tcW w:w="1583" w:type="dxa"/>
            <w:vMerge/>
            <w:hideMark/>
          </w:tcPr>
          <w:p w14:paraId="2AEF657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D1552E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61AA11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6A1DC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3A9A8D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62A56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15E12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20CCC8E6" w14:textId="4BDFABE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6B43D79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4B303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2A16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42897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4358B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53A8BE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A447BF3"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C6AF776" w14:textId="69E3A0A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ГРАБИК</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6EA42F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BC83AE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3B898B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6AE6CC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0C90308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c>
          <w:tcPr>
            <w:tcW w:w="957" w:type="dxa"/>
            <w:noWrap/>
            <w:hideMark/>
          </w:tcPr>
          <w:p w14:paraId="12A1F51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r>
      <w:tr w:rsidR="004F4271" w:rsidRPr="00992D5E" w14:paraId="0780768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053F823" w14:textId="4457BCC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КОЊУХОВЦИ</w:t>
            </w:r>
          </w:p>
        </w:tc>
        <w:tc>
          <w:tcPr>
            <w:tcW w:w="1583" w:type="dxa"/>
            <w:vMerge/>
            <w:hideMark/>
          </w:tcPr>
          <w:p w14:paraId="10632EE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80B4C1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47368C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A8739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0C592A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698304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3BF9B54F"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64ECA9D" w14:textId="76D1597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77BFD9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15F996A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14C85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F56F61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62ACE0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32FCDD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41D088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AD749B" w14:textId="6D5079D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КРЕМНА</w:t>
            </w:r>
          </w:p>
        </w:tc>
        <w:tc>
          <w:tcPr>
            <w:tcW w:w="1583" w:type="dxa"/>
            <w:vMerge w:val="restart"/>
            <w:hideMark/>
          </w:tcPr>
          <w:p w14:paraId="1A5F678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Простор мјесне канцеларије користи се за потребе Мјесне заједнице</w:t>
            </w:r>
          </w:p>
        </w:tc>
        <w:tc>
          <w:tcPr>
            <w:tcW w:w="967" w:type="dxa"/>
            <w:noWrap/>
            <w:hideMark/>
          </w:tcPr>
          <w:p w14:paraId="591289D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73DFB7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val="restart"/>
            <w:hideMark/>
          </w:tcPr>
          <w:p w14:paraId="5FE56E6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Опрема мјесне канцеларије користи се за потребе Мјесне заједнице</w:t>
            </w:r>
          </w:p>
        </w:tc>
        <w:tc>
          <w:tcPr>
            <w:tcW w:w="1297" w:type="dxa"/>
            <w:noWrap/>
            <w:hideMark/>
          </w:tcPr>
          <w:p w14:paraId="7FC8712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7A8DC6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56FC91B"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8DE09F3" w14:textId="721C51A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ШТРПЦИ</w:t>
            </w:r>
          </w:p>
        </w:tc>
        <w:tc>
          <w:tcPr>
            <w:tcW w:w="1583" w:type="dxa"/>
            <w:vMerge/>
            <w:hideMark/>
          </w:tcPr>
          <w:p w14:paraId="59308B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65F5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01CDC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4DEABF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1B88F4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05CDBF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A3D49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C82EEFF" w14:textId="63613E2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КУЛАШИ</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ПОПОВИЋИ</w:t>
            </w:r>
          </w:p>
        </w:tc>
        <w:tc>
          <w:tcPr>
            <w:tcW w:w="1583" w:type="dxa"/>
            <w:vMerge/>
            <w:hideMark/>
          </w:tcPr>
          <w:p w14:paraId="16176C7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1BA954D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A29AC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3BCF75A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0E041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56345B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734288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1E7718" w14:textId="0F5842BA" w:rsidR="0021090F" w:rsidRPr="00992D5E" w:rsidRDefault="004F4271" w:rsidP="004F4271">
            <w:pPr>
              <w:jc w:val="both"/>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ПРИСОЈЕ</w:t>
            </w:r>
          </w:p>
        </w:tc>
        <w:tc>
          <w:tcPr>
            <w:tcW w:w="1583" w:type="dxa"/>
            <w:vMerge/>
            <w:hideMark/>
          </w:tcPr>
          <w:p w14:paraId="2CCBCB4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143454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CC59BB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33F4B7E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E3F86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28683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D64F26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703B5C1" w14:textId="04E7C96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6460B0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6C6CE8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139F1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0CA73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1C34F5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CC6B0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DB6C5E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4B32644" w14:textId="1E434DC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57CFCC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9F592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CF713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DC57EE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CA19EF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F5CFF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117633D"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7D222E0" w14:textId="2041D7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6390D8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6DE9E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6578C94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5CF73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27BB3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EA7A9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41A57415"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946FAB2" w14:textId="15DA934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730C48D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95359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D9FD41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798239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29B0CC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414651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69F40C6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36314B6" w14:textId="1A8DDC4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ДРЕНОВА</w:t>
            </w:r>
          </w:p>
        </w:tc>
        <w:tc>
          <w:tcPr>
            <w:tcW w:w="1583" w:type="dxa"/>
            <w:vMerge/>
            <w:hideMark/>
          </w:tcPr>
          <w:p w14:paraId="0B1E3D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23381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D00F5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8C3CFF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B0E6E88"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63B320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1958AA6C"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8C7CB8" w14:textId="69F9EE8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ШАРИНЦИ</w:t>
            </w:r>
          </w:p>
        </w:tc>
        <w:tc>
          <w:tcPr>
            <w:tcW w:w="1583" w:type="dxa"/>
            <w:vMerge/>
            <w:hideMark/>
          </w:tcPr>
          <w:p w14:paraId="72998C9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7B440D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28883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2FDA4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7AE06B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4B82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8B1A52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98EC24E" w14:textId="39648819"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ВРШАНИ</w:t>
            </w:r>
          </w:p>
        </w:tc>
        <w:tc>
          <w:tcPr>
            <w:tcW w:w="1583" w:type="dxa"/>
            <w:vMerge/>
            <w:hideMark/>
          </w:tcPr>
          <w:p w14:paraId="74C118B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EDDA0A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769433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C4399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8700F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E14A2A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5E727BEE"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1AC9ED" w14:textId="4C7338B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КОКОРИ</w:t>
            </w:r>
          </w:p>
        </w:tc>
        <w:tc>
          <w:tcPr>
            <w:tcW w:w="1583" w:type="dxa"/>
            <w:vMerge/>
            <w:hideMark/>
          </w:tcPr>
          <w:p w14:paraId="68C1587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C6AF4F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E44829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553CDE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B0EDCF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44036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838D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90933E6" w14:textId="0B9F303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ХРВАЋАНИ</w:t>
            </w:r>
          </w:p>
        </w:tc>
        <w:tc>
          <w:tcPr>
            <w:tcW w:w="1583" w:type="dxa"/>
            <w:vMerge/>
            <w:hideMark/>
          </w:tcPr>
          <w:p w14:paraId="2118E1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293FC7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48E5B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1A1E68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B15168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30E9C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7A16B0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C92E3C" w14:textId="09311A0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ПОТОЧАНИ</w:t>
            </w:r>
          </w:p>
        </w:tc>
        <w:tc>
          <w:tcPr>
            <w:tcW w:w="1583" w:type="dxa"/>
            <w:vMerge/>
            <w:hideMark/>
          </w:tcPr>
          <w:p w14:paraId="5FFF7D1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76E347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DFAF0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54A1AF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66F999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107806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4748D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693D0C6" w14:textId="35AAD90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ОРАШЈЕ</w:t>
            </w:r>
          </w:p>
        </w:tc>
        <w:tc>
          <w:tcPr>
            <w:tcW w:w="1583" w:type="dxa"/>
            <w:vMerge/>
            <w:hideMark/>
          </w:tcPr>
          <w:p w14:paraId="5FBCFE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080C03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65A455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022C1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071628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8DD064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FF2A92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3C1E832" w14:textId="5E46066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ГУСАК</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ГАЈЕВИ</w:t>
            </w:r>
          </w:p>
        </w:tc>
        <w:tc>
          <w:tcPr>
            <w:tcW w:w="1583" w:type="dxa"/>
            <w:vMerge/>
            <w:hideMark/>
          </w:tcPr>
          <w:p w14:paraId="20F5B7A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D946F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79A01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0</w:t>
            </w:r>
          </w:p>
        </w:tc>
        <w:tc>
          <w:tcPr>
            <w:tcW w:w="1583" w:type="dxa"/>
            <w:vMerge/>
            <w:hideMark/>
          </w:tcPr>
          <w:p w14:paraId="5F0023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3662F1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22A685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65586C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501031" w14:textId="4A74E68A"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ЦРКВЕНА</w:t>
            </w:r>
          </w:p>
        </w:tc>
        <w:tc>
          <w:tcPr>
            <w:tcW w:w="1583" w:type="dxa"/>
            <w:vMerge/>
            <w:hideMark/>
          </w:tcPr>
          <w:p w14:paraId="3989E5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A29736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3CBC3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C0C56D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06BD13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34703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75DDC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201473" w14:textId="6D93407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BBD544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4957BD4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6043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9F32D4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11D4F7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C7F65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9941E3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CA33B2" w14:textId="53F99F70"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НАСЕОБИНА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A2E1F0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669814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8912E9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4B496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1F03F83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56C36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FEAEF22"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256FF5D" w14:textId="1EB1BDE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ЧОРЛЕ</w:t>
            </w:r>
          </w:p>
        </w:tc>
        <w:tc>
          <w:tcPr>
            <w:tcW w:w="1583" w:type="dxa"/>
            <w:vMerge/>
            <w:hideMark/>
          </w:tcPr>
          <w:p w14:paraId="1E8F6A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7EEB0B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A35BA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A2D54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08516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227120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08B0C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2E4B05D" w14:textId="461B45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ВЕЛИКА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0A4E9E6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05208F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D37453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5C66221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37D76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E6F1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20AA5C4"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E739471" w14:textId="4AA1EA2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ПЕЧЕНЕГ</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3312A97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DFB07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25118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C1B797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150F58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08B63B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8F709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D86228C" w14:textId="1EB3C1B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ШИБОВСКА</w:t>
            </w:r>
          </w:p>
        </w:tc>
        <w:tc>
          <w:tcPr>
            <w:tcW w:w="1583" w:type="dxa"/>
            <w:vMerge/>
            <w:hideMark/>
          </w:tcPr>
          <w:p w14:paraId="1DE846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2E9519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BEC11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A5FC1B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69732C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18366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0B8917D"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2538D0" w14:textId="30CD494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СМРТИЋИ</w:t>
            </w:r>
          </w:p>
        </w:tc>
        <w:tc>
          <w:tcPr>
            <w:tcW w:w="1583" w:type="dxa"/>
            <w:vMerge/>
            <w:hideMark/>
          </w:tcPr>
          <w:p w14:paraId="17013B8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555C48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6661F72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5753EAF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969BE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8AAEF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2959290B"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3B24EB0" w14:textId="672CEEC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ПАЛАЧКОВЦИ</w:t>
            </w:r>
          </w:p>
        </w:tc>
        <w:tc>
          <w:tcPr>
            <w:tcW w:w="1583" w:type="dxa"/>
            <w:vMerge/>
            <w:hideMark/>
          </w:tcPr>
          <w:p w14:paraId="7A818D7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71C7AF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AA6889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1D2AC1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A2016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C162A1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488F2F6"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C885480" w14:textId="41A86F9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lastRenderedPageBreak/>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ОТПОЧИВАЉКА</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МРАЧАЈ</w:t>
            </w:r>
          </w:p>
        </w:tc>
        <w:tc>
          <w:tcPr>
            <w:tcW w:w="1583" w:type="dxa"/>
            <w:vMerge/>
            <w:hideMark/>
          </w:tcPr>
          <w:p w14:paraId="751E939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1118A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0417A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D0C34D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53E76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5E16FC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DD70D68"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4DDBBE2" w14:textId="563CE5EE"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ПРОСЈЕК</w:t>
            </w:r>
          </w:p>
        </w:tc>
        <w:tc>
          <w:tcPr>
            <w:tcW w:w="1583" w:type="dxa"/>
            <w:vMerge/>
            <w:hideMark/>
          </w:tcPr>
          <w:p w14:paraId="697D91E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997" w:type="dxa"/>
            <w:gridSpan w:val="2"/>
            <w:hideMark/>
          </w:tcPr>
          <w:p w14:paraId="11528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Није изабран савјет МЗ</w:t>
            </w:r>
          </w:p>
        </w:tc>
        <w:tc>
          <w:tcPr>
            <w:tcW w:w="1583" w:type="dxa"/>
            <w:vMerge/>
            <w:hideMark/>
          </w:tcPr>
          <w:p w14:paraId="254151D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ECBD5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62829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75114EBA" w14:textId="77777777" w:rsidTr="00A40D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1" w:type="dxa"/>
            <w:gridSpan w:val="7"/>
            <w:tcBorders>
              <w:left w:val="none" w:sz="0" w:space="0" w:color="auto"/>
              <w:bottom w:val="none" w:sz="0" w:space="0" w:color="auto"/>
            </w:tcBorders>
            <w:noWrap/>
            <w:hideMark/>
          </w:tcPr>
          <w:p w14:paraId="3E2A3A74" w14:textId="7C3BBFE9" w:rsidR="0021090F" w:rsidRPr="00992D5E" w:rsidRDefault="0021090F" w:rsidP="004F4271">
            <w:pPr>
              <w:jc w:val="both"/>
              <w:rPr>
                <w:rFonts w:cstheme="minorHAnsi"/>
                <w:noProof/>
                <w:color w:val="auto"/>
                <w:sz w:val="20"/>
                <w:szCs w:val="20"/>
                <w:lang w:val="sr-Cyrl-BA"/>
              </w:rPr>
            </w:pPr>
          </w:p>
        </w:tc>
      </w:tr>
    </w:tbl>
    <w:p w14:paraId="34062690" w14:textId="10C174DD" w:rsidR="0021090F" w:rsidRPr="00992D5E" w:rsidRDefault="000745B5" w:rsidP="000745B5">
      <w:pPr>
        <w:jc w:val="both"/>
        <w:rPr>
          <w:lang w:val="sr-Cyrl-BA"/>
        </w:rPr>
      </w:pPr>
      <w:r w:rsidRPr="00992D5E">
        <w:rPr>
          <w:rFonts w:cstheme="minorHAnsi"/>
          <w:i/>
          <w:iCs/>
          <w:lang w:val="sr-Cyrl-BA"/>
        </w:rPr>
        <w:t>Извор: Одјељење за општу управу општине Прњавор</w:t>
      </w:r>
    </w:p>
    <w:p w14:paraId="22AD8950" w14:textId="18FE8060" w:rsidR="0021090F" w:rsidRDefault="0021090F" w:rsidP="00BE6D2F">
      <w:pPr>
        <w:spacing w:after="0" w:line="240" w:lineRule="auto"/>
        <w:jc w:val="both"/>
        <w:rPr>
          <w:noProof/>
          <w:lang w:val="sr-Cyrl-BA"/>
        </w:rPr>
      </w:pPr>
    </w:p>
    <w:p w14:paraId="768FB2F8" w14:textId="77777777" w:rsidR="00060C00" w:rsidRPr="00992D5E" w:rsidRDefault="00060C00"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3D6D75" w:rsidRPr="003A5D9C" w14:paraId="172AFC72" w14:textId="77777777" w:rsidTr="005168C7">
        <w:tc>
          <w:tcPr>
            <w:tcW w:w="5000" w:type="pct"/>
            <w:shd w:val="clear" w:color="auto" w:fill="A8D08D" w:themeFill="accent6" w:themeFillTint="99"/>
          </w:tcPr>
          <w:p w14:paraId="69C22B65" w14:textId="77777777" w:rsidR="003D6D75" w:rsidRPr="00992D5E" w:rsidRDefault="003D6D75" w:rsidP="005168C7">
            <w:pPr>
              <w:spacing w:after="100"/>
              <w:jc w:val="center"/>
              <w:rPr>
                <w:rFonts w:cstheme="minorHAnsi"/>
                <w:noProof/>
                <w:lang w:val="sr-Cyrl-BA"/>
              </w:rPr>
            </w:pPr>
            <w:r w:rsidRPr="00992D5E">
              <w:rPr>
                <w:rFonts w:cstheme="minorHAnsi"/>
                <w:noProof/>
                <w:lang w:val="sr-Cyrl-BA"/>
              </w:rPr>
              <w:t>Резиме</w:t>
            </w:r>
          </w:p>
          <w:p w14:paraId="5907B155" w14:textId="210147E6" w:rsidR="003D6D75" w:rsidRPr="00992D5E" w:rsidRDefault="00CF4F2E" w:rsidP="00CF4F2E">
            <w:pPr>
              <w:jc w:val="both"/>
              <w:rPr>
                <w:rFonts w:cstheme="minorHAnsi"/>
                <w:lang w:val="sr-Cyrl-BA"/>
              </w:rPr>
            </w:pPr>
            <w:r w:rsidRPr="00992D5E">
              <w:rPr>
                <w:rFonts w:cstheme="minorHAnsi"/>
                <w:lang w:val="sr-Cyrl-BA"/>
              </w:rPr>
              <w:t xml:space="preserve">Општина Прњавор посједује стандард ISO 9001:2015 и „BFC SEE“ („Business </w:t>
            </w:r>
            <w:proofErr w:type="spellStart"/>
            <w:r w:rsidRPr="00992D5E">
              <w:rPr>
                <w:rFonts w:cstheme="minorHAnsi"/>
                <w:lang w:val="sr-Cyrl-BA"/>
              </w:rPr>
              <w:t>Friendly</w:t>
            </w:r>
            <w:proofErr w:type="spellEnd"/>
            <w:r w:rsidRPr="00992D5E">
              <w:rPr>
                <w:rFonts w:cstheme="minorHAnsi"/>
                <w:lang w:val="sr-Cyrl-BA"/>
              </w:rPr>
              <w:t xml:space="preserve"> </w:t>
            </w:r>
            <w:proofErr w:type="spellStart"/>
            <w:r w:rsidRPr="00992D5E">
              <w:rPr>
                <w:rFonts w:cstheme="minorHAnsi"/>
                <w:lang w:val="sr-Cyrl-BA"/>
              </w:rPr>
              <w:t>Certification</w:t>
            </w:r>
            <w:proofErr w:type="spellEnd"/>
            <w:r w:rsidRPr="00992D5E">
              <w:rPr>
                <w:rFonts w:cstheme="minorHAnsi"/>
                <w:lang w:val="sr-Cyrl-BA"/>
              </w:rPr>
              <w:t xml:space="preserve"> </w:t>
            </w:r>
            <w:proofErr w:type="spellStart"/>
            <w:r w:rsidRPr="00992D5E">
              <w:rPr>
                <w:rFonts w:cstheme="minorHAnsi"/>
                <w:lang w:val="sr-Cyrl-BA"/>
              </w:rPr>
              <w:t>South</w:t>
            </w:r>
            <w:proofErr w:type="spellEnd"/>
            <w:r w:rsidRPr="00992D5E">
              <w:rPr>
                <w:rFonts w:cstheme="minorHAnsi"/>
                <w:lang w:val="sr-Cyrl-BA"/>
              </w:rPr>
              <w:t xml:space="preserve"> </w:t>
            </w:r>
            <w:proofErr w:type="spellStart"/>
            <w:r w:rsidRPr="00992D5E">
              <w:rPr>
                <w:rFonts w:cstheme="minorHAnsi"/>
                <w:lang w:val="sr-Cyrl-BA"/>
              </w:rPr>
              <w:t>East</w:t>
            </w:r>
            <w:proofErr w:type="spellEnd"/>
            <w:r w:rsidRPr="00992D5E">
              <w:rPr>
                <w:rFonts w:cstheme="minorHAnsi"/>
                <w:lang w:val="sr-Cyrl-BA"/>
              </w:rPr>
              <w:t xml:space="preserve"> </w:t>
            </w:r>
            <w:proofErr w:type="spellStart"/>
            <w:r w:rsidRPr="00992D5E">
              <w:rPr>
                <w:rFonts w:cstheme="minorHAnsi"/>
                <w:lang w:val="sr-Cyrl-BA"/>
              </w:rPr>
              <w:t>Europe</w:t>
            </w:r>
            <w:proofErr w:type="spellEnd"/>
            <w:r w:rsidRPr="00992D5E">
              <w:rPr>
                <w:rFonts w:cstheme="minorHAnsi"/>
                <w:lang w:val="sr-Cyrl-BA"/>
              </w:rPr>
              <w:t xml:space="preserve">“ - Сертификат повољног пословног окружења у Југоисточној Европи). </w:t>
            </w:r>
            <w:r w:rsidR="009737FD" w:rsidRPr="00992D5E">
              <w:rPr>
                <w:rFonts w:cstheme="minorHAnsi"/>
                <w:lang w:val="sr-Cyrl-BA"/>
              </w:rPr>
              <w:t>Имплементиран је значајан број пројеката у сарадњи са међународним и локалним организацијама. Изграђени су капацитети за управљање развојем</w:t>
            </w:r>
            <w:r w:rsidR="00A40D57" w:rsidRPr="00992D5E">
              <w:rPr>
                <w:rFonts w:cstheme="minorHAnsi"/>
                <w:lang w:val="sr-Cyrl-BA"/>
              </w:rPr>
              <w:t xml:space="preserve">. </w:t>
            </w:r>
            <w:r w:rsidR="00536F96" w:rsidRPr="00992D5E">
              <w:rPr>
                <w:rFonts w:cstheme="minorHAnsi"/>
                <w:lang w:val="sr-Cyrl-BA"/>
              </w:rPr>
              <w:t xml:space="preserve">Степен опремљености мјесних заједница и активност </w:t>
            </w:r>
            <w:r w:rsidR="009D6407" w:rsidRPr="00992D5E">
              <w:rPr>
                <w:rFonts w:cstheme="minorHAnsi"/>
                <w:lang w:val="sr-Cyrl-BA"/>
              </w:rPr>
              <w:t xml:space="preserve">савјета је задовољавајући. </w:t>
            </w:r>
          </w:p>
        </w:tc>
      </w:tr>
    </w:tbl>
    <w:p w14:paraId="127929EB" w14:textId="77777777" w:rsidR="00BE6D2F" w:rsidRPr="00992D5E" w:rsidRDefault="00BE6D2F" w:rsidP="00BE6D2F">
      <w:pPr>
        <w:rPr>
          <w:noProof/>
          <w:lang w:val="sr-Cyrl-BA"/>
        </w:rPr>
      </w:pPr>
    </w:p>
    <w:p w14:paraId="4D49E414" w14:textId="070230F5" w:rsidR="00BE6D2F" w:rsidRPr="00992D5E" w:rsidRDefault="00D327D3" w:rsidP="00D327D3">
      <w:pPr>
        <w:pStyle w:val="Naslov3"/>
        <w:rPr>
          <w:noProof/>
          <w:sz w:val="22"/>
          <w:szCs w:val="22"/>
          <w:lang w:val="sr-Cyrl-BA"/>
        </w:rPr>
      </w:pPr>
      <w:bookmarkStart w:id="108" w:name="_Toc92743506"/>
      <w:bookmarkStart w:id="109" w:name="_Toc97817753"/>
      <w:r w:rsidRPr="00992D5E">
        <w:rPr>
          <w:noProof/>
          <w:sz w:val="22"/>
          <w:szCs w:val="22"/>
          <w:lang w:val="sr-Cyrl-BA"/>
        </w:rPr>
        <w:t>II.6</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62034D" w:rsidRPr="00992D5E">
        <w:rPr>
          <w:noProof/>
          <w:sz w:val="22"/>
          <w:szCs w:val="22"/>
          <w:lang w:val="sr-Cyrl-BA"/>
        </w:rPr>
        <w:t>безбједности</w:t>
      </w:r>
      <w:r w:rsidR="00BE6D2F" w:rsidRPr="00992D5E">
        <w:rPr>
          <w:noProof/>
          <w:sz w:val="22"/>
          <w:szCs w:val="22"/>
          <w:lang w:val="sr-Cyrl-BA"/>
        </w:rPr>
        <w:t xml:space="preserve"> </w:t>
      </w:r>
      <w:r w:rsidR="001B6249" w:rsidRPr="00992D5E">
        <w:rPr>
          <w:noProof/>
          <w:sz w:val="22"/>
          <w:szCs w:val="22"/>
          <w:lang w:val="sr-Cyrl-BA"/>
        </w:rPr>
        <w:t>грађан</w:t>
      </w:r>
      <w:bookmarkEnd w:id="108"/>
      <w:r w:rsidR="001B6249" w:rsidRPr="00992D5E">
        <w:rPr>
          <w:noProof/>
          <w:sz w:val="22"/>
          <w:szCs w:val="22"/>
          <w:lang w:val="sr-Cyrl-BA"/>
        </w:rPr>
        <w:t>а</w:t>
      </w:r>
      <w:bookmarkEnd w:id="109"/>
    </w:p>
    <w:p w14:paraId="1471F85D" w14:textId="77777777" w:rsidR="00060C00" w:rsidRDefault="00060C00" w:rsidP="00060C00">
      <w:pPr>
        <w:spacing w:after="0" w:line="240" w:lineRule="auto"/>
        <w:jc w:val="both"/>
        <w:rPr>
          <w:b/>
          <w:bCs/>
          <w:i/>
          <w:iCs/>
          <w:noProof/>
          <w:lang w:val="sr-Cyrl-BA"/>
        </w:rPr>
      </w:pPr>
    </w:p>
    <w:p w14:paraId="534A61C9" w14:textId="29ED6CC1" w:rsidR="00B21CAB" w:rsidRPr="00060C00" w:rsidRDefault="00B21CAB" w:rsidP="00060C00">
      <w:pPr>
        <w:spacing w:after="0" w:line="240" w:lineRule="auto"/>
        <w:jc w:val="both"/>
        <w:rPr>
          <w:b/>
          <w:bCs/>
          <w:i/>
          <w:iCs/>
          <w:noProof/>
          <w:lang w:val="sr-Cyrl-BA"/>
        </w:rPr>
      </w:pPr>
      <w:r w:rsidRPr="00992D5E">
        <w:rPr>
          <w:rFonts w:cstheme="minorHAnsi"/>
          <w:lang w:val="sr-Cyrl-BA"/>
        </w:rPr>
        <w:t>На подручју општине Прњавор у периоду од 2016. – 2020. године евидентирано је 157 клизишта мањих размјера.</w:t>
      </w:r>
    </w:p>
    <w:tbl>
      <w:tblPr>
        <w:tblStyle w:val="GridTable5Dark-Accent62"/>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960"/>
        <w:gridCol w:w="1027"/>
        <w:gridCol w:w="960"/>
        <w:gridCol w:w="960"/>
        <w:gridCol w:w="960"/>
      </w:tblGrid>
      <w:tr w:rsidR="00D3622F" w:rsidRPr="00992D5E" w14:paraId="7F840004"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67" w:type="dxa"/>
            <w:gridSpan w:val="6"/>
            <w:noWrap/>
            <w:hideMark/>
          </w:tcPr>
          <w:p w14:paraId="1C518C67" w14:textId="5D73B703"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Клизишта</w:t>
            </w:r>
          </w:p>
        </w:tc>
      </w:tr>
      <w:tr w:rsidR="001669F6" w:rsidRPr="00992D5E" w14:paraId="47876FC8"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noWrap/>
            <w:hideMark/>
          </w:tcPr>
          <w:p w14:paraId="060186E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960" w:type="dxa"/>
            <w:noWrap/>
            <w:hideMark/>
          </w:tcPr>
          <w:p w14:paraId="03A1F41D"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1027" w:type="dxa"/>
            <w:noWrap/>
            <w:hideMark/>
          </w:tcPr>
          <w:p w14:paraId="771EB0FB"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0" w:type="dxa"/>
            <w:noWrap/>
            <w:hideMark/>
          </w:tcPr>
          <w:p w14:paraId="6F789314"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60" w:type="dxa"/>
            <w:noWrap/>
            <w:hideMark/>
          </w:tcPr>
          <w:p w14:paraId="7FAF56E1"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60" w:type="dxa"/>
            <w:noWrap/>
            <w:hideMark/>
          </w:tcPr>
          <w:p w14:paraId="04A4F63F"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5990D1A"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1D81B88"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регистрованих клизишта на подручју општине</w:t>
            </w:r>
          </w:p>
        </w:tc>
        <w:tc>
          <w:tcPr>
            <w:tcW w:w="960" w:type="dxa"/>
            <w:noWrap/>
            <w:hideMark/>
          </w:tcPr>
          <w:p w14:paraId="4AA4FC0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1027" w:type="dxa"/>
            <w:noWrap/>
            <w:hideMark/>
          </w:tcPr>
          <w:p w14:paraId="3664BD2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1B8841D"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2EB1204E"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C312D05"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r>
      <w:tr w:rsidR="001669F6" w:rsidRPr="00992D5E" w14:paraId="1EFB5F0B"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B989B0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директно угрожених клизиштима</w:t>
            </w:r>
          </w:p>
        </w:tc>
        <w:tc>
          <w:tcPr>
            <w:tcW w:w="960" w:type="dxa"/>
            <w:noWrap/>
            <w:hideMark/>
          </w:tcPr>
          <w:p w14:paraId="68811E2F"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1027" w:type="dxa"/>
            <w:noWrap/>
            <w:hideMark/>
          </w:tcPr>
          <w:p w14:paraId="3C6FD075"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89CFB1C"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95A3C83"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05D0312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r>
      <w:tr w:rsidR="001669F6" w:rsidRPr="00992D5E" w14:paraId="240A508B"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2C79FEB7"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санираних клизишта</w:t>
            </w:r>
          </w:p>
        </w:tc>
        <w:tc>
          <w:tcPr>
            <w:tcW w:w="960" w:type="dxa"/>
            <w:noWrap/>
            <w:hideMark/>
          </w:tcPr>
          <w:p w14:paraId="5F2D8486"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704204E8"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60" w:type="dxa"/>
            <w:noWrap/>
            <w:hideMark/>
          </w:tcPr>
          <w:p w14:paraId="2FC33EA1"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70467430"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59E43D23"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1669F6" w:rsidRPr="00992D5E" w14:paraId="224178C1"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bottom w:val="none" w:sz="0" w:space="0" w:color="auto"/>
            </w:tcBorders>
            <w:hideMark/>
          </w:tcPr>
          <w:p w14:paraId="3AC09C65"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инвестиција у санацију клизишта (KM)</w:t>
            </w:r>
          </w:p>
        </w:tc>
        <w:tc>
          <w:tcPr>
            <w:tcW w:w="960" w:type="dxa"/>
            <w:noWrap/>
            <w:hideMark/>
          </w:tcPr>
          <w:p w14:paraId="0A3C958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51401BED" w14:textId="77777777" w:rsidR="00B21CAB" w:rsidRPr="00992D5E" w:rsidRDefault="00B21CAB"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71.256.68</w:t>
            </w:r>
          </w:p>
        </w:tc>
        <w:tc>
          <w:tcPr>
            <w:tcW w:w="960" w:type="dxa"/>
            <w:noWrap/>
            <w:hideMark/>
          </w:tcPr>
          <w:p w14:paraId="237C376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F6732C0"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512EE0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21F5BE9E" w14:textId="439A747A" w:rsidR="00725BCC" w:rsidRPr="00992D5E" w:rsidRDefault="00725BCC" w:rsidP="001669F6">
      <w:pPr>
        <w:spacing w:line="240" w:lineRule="auto"/>
        <w:jc w:val="both"/>
        <w:rPr>
          <w:rFonts w:cstheme="minorHAnsi"/>
          <w:lang w:val="sr-Cyrl-BA"/>
        </w:rPr>
      </w:pPr>
      <w:r w:rsidRPr="00992D5E">
        <w:rPr>
          <w:rFonts w:cstheme="minorHAnsi"/>
          <w:i/>
          <w:lang w:val="sr-Cyrl-BA"/>
        </w:rPr>
        <w:t xml:space="preserve">Извор: Одјељење за </w:t>
      </w:r>
      <w:r w:rsidR="00FE34A1" w:rsidRPr="00992D5E">
        <w:rPr>
          <w:rFonts w:cstheme="minorHAnsi"/>
          <w:i/>
          <w:lang w:val="sr-Cyrl-BA"/>
        </w:rPr>
        <w:t>стамбено</w:t>
      </w:r>
      <w:r w:rsidR="00783B4D" w:rsidRPr="00992D5E">
        <w:rPr>
          <w:rFonts w:cstheme="minorHAnsi"/>
          <w:i/>
          <w:lang w:val="sr-Cyrl-BA"/>
        </w:rPr>
        <w:t>-</w:t>
      </w:r>
      <w:r w:rsidR="00FE34A1" w:rsidRPr="00992D5E">
        <w:rPr>
          <w:rFonts w:cstheme="minorHAnsi"/>
          <w:i/>
          <w:lang w:val="sr-Cyrl-BA"/>
        </w:rPr>
        <w:t>комуналне послове и инвестиције</w:t>
      </w:r>
      <w:r w:rsidRPr="00992D5E">
        <w:rPr>
          <w:rFonts w:cstheme="minorHAnsi"/>
          <w:i/>
          <w:lang w:val="sr-Cyrl-BA"/>
        </w:rPr>
        <w:t xml:space="preserve"> општине Прњавор</w:t>
      </w:r>
    </w:p>
    <w:p w14:paraId="5D501DB9" w14:textId="372BAF6D" w:rsidR="00D3622F" w:rsidRPr="00992D5E" w:rsidRDefault="00B21CAB" w:rsidP="001669F6">
      <w:pPr>
        <w:spacing w:line="240" w:lineRule="auto"/>
        <w:jc w:val="both"/>
        <w:rPr>
          <w:rFonts w:cstheme="minorHAnsi"/>
          <w:lang w:val="sr-Cyrl-BA"/>
        </w:rPr>
      </w:pPr>
      <w:r w:rsidRPr="00992D5E">
        <w:rPr>
          <w:rFonts w:cstheme="minorHAnsi"/>
          <w:lang w:val="sr-Cyrl-BA"/>
        </w:rPr>
        <w:t xml:space="preserve">Клизишта су се углавном појављивала на мјестима изградње индивидуалних стамбено-породичних објеката. Санирање насталих клизишта на објектима вршено је углавном од стране власника објеката, осим у 2017. години, када је општина Прњавор једним дијелом </w:t>
      </w:r>
      <w:proofErr w:type="spellStart"/>
      <w:r w:rsidRPr="00992D5E">
        <w:rPr>
          <w:rFonts w:cstheme="minorHAnsi"/>
          <w:lang w:val="sr-Cyrl-BA"/>
        </w:rPr>
        <w:t>суфинансирала</w:t>
      </w:r>
      <w:proofErr w:type="spellEnd"/>
      <w:r w:rsidRPr="00992D5E">
        <w:rPr>
          <w:rFonts w:cstheme="minorHAnsi"/>
          <w:lang w:val="sr-Cyrl-BA"/>
        </w:rPr>
        <w:t xml:space="preserve"> санирање истих клизишта износом од 71.256,68 КМ.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091"/>
        <w:gridCol w:w="982"/>
        <w:gridCol w:w="982"/>
        <w:gridCol w:w="982"/>
        <w:gridCol w:w="982"/>
      </w:tblGrid>
      <w:tr w:rsidR="00D3622F" w:rsidRPr="00992D5E" w14:paraId="5F51EB99"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8A8D075" w14:textId="016BBBC1"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Угроженост поплавама</w:t>
            </w:r>
          </w:p>
        </w:tc>
      </w:tr>
      <w:tr w:rsidR="001669F6" w:rsidRPr="00992D5E" w14:paraId="4ACE75D7"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noWrap/>
            <w:hideMark/>
          </w:tcPr>
          <w:p w14:paraId="64C8374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Период:</w:t>
            </w:r>
          </w:p>
        </w:tc>
        <w:tc>
          <w:tcPr>
            <w:tcW w:w="566" w:type="pct"/>
            <w:noWrap/>
            <w:hideMark/>
          </w:tcPr>
          <w:p w14:paraId="6FFD91C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510" w:type="pct"/>
            <w:noWrap/>
            <w:hideMark/>
          </w:tcPr>
          <w:p w14:paraId="6DCF851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510" w:type="pct"/>
            <w:noWrap/>
            <w:hideMark/>
          </w:tcPr>
          <w:p w14:paraId="4D30D97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510" w:type="pct"/>
            <w:noWrap/>
            <w:hideMark/>
          </w:tcPr>
          <w:p w14:paraId="66142AB5"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510" w:type="pct"/>
            <w:noWrap/>
            <w:hideMark/>
          </w:tcPr>
          <w:p w14:paraId="2EB7589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62F865C"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D8BA2E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Дужина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на подручју општине (</w:t>
            </w:r>
            <w:proofErr w:type="spellStart"/>
            <w:r w:rsidRPr="00992D5E">
              <w:rPr>
                <w:rFonts w:eastAsia="Times New Roman" w:cstheme="minorHAnsi"/>
                <w:color w:val="000000"/>
                <w:sz w:val="20"/>
                <w:szCs w:val="20"/>
                <w:lang w:val="sr-Cyrl-BA"/>
              </w:rPr>
              <w:t>km</w:t>
            </w:r>
            <w:proofErr w:type="spellEnd"/>
            <w:r w:rsidRPr="00992D5E">
              <w:rPr>
                <w:rFonts w:eastAsia="Times New Roman" w:cstheme="minorHAnsi"/>
                <w:color w:val="000000"/>
                <w:sz w:val="20"/>
                <w:szCs w:val="20"/>
                <w:lang w:val="sr-Cyrl-BA"/>
              </w:rPr>
              <w:t>)</w:t>
            </w:r>
          </w:p>
        </w:tc>
        <w:tc>
          <w:tcPr>
            <w:tcW w:w="566" w:type="pct"/>
            <w:noWrap/>
            <w:hideMark/>
          </w:tcPr>
          <w:p w14:paraId="20F564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010BB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8ABC5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0C03FC2"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5A5ABDC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r>
      <w:tr w:rsidR="001669F6" w:rsidRPr="00992D5E" w14:paraId="7D52800C"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4842560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Дужина уређених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на подручју општине</w:t>
            </w:r>
          </w:p>
        </w:tc>
        <w:tc>
          <w:tcPr>
            <w:tcW w:w="566" w:type="pct"/>
            <w:noWrap/>
            <w:hideMark/>
          </w:tcPr>
          <w:p w14:paraId="33EC40B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7C4A7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04236E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740730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4E891E0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r>
      <w:tr w:rsidR="001669F6" w:rsidRPr="00992D5E" w14:paraId="7E9CDFC7"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1074B2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Дужина </w:t>
            </w:r>
            <w:proofErr w:type="spellStart"/>
            <w:r w:rsidRPr="00992D5E">
              <w:rPr>
                <w:rFonts w:eastAsia="Times New Roman" w:cstheme="minorHAnsi"/>
                <w:color w:val="000000"/>
                <w:sz w:val="20"/>
                <w:szCs w:val="20"/>
                <w:lang w:val="sr-Cyrl-BA"/>
              </w:rPr>
              <w:t>поплавно</w:t>
            </w:r>
            <w:proofErr w:type="spellEnd"/>
            <w:r w:rsidRPr="00992D5E">
              <w:rPr>
                <w:rFonts w:eastAsia="Times New Roman" w:cstheme="minorHAnsi"/>
                <w:color w:val="000000"/>
                <w:sz w:val="20"/>
                <w:szCs w:val="20"/>
                <w:lang w:val="sr-Cyrl-BA"/>
              </w:rPr>
              <w:t xml:space="preserve"> ризичних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на подручју општине (</w:t>
            </w:r>
            <w:proofErr w:type="spellStart"/>
            <w:r w:rsidRPr="00992D5E">
              <w:rPr>
                <w:rFonts w:eastAsia="Times New Roman" w:cstheme="minorHAnsi"/>
                <w:color w:val="000000"/>
                <w:sz w:val="20"/>
                <w:szCs w:val="20"/>
                <w:lang w:val="sr-Cyrl-BA"/>
              </w:rPr>
              <w:t>km</w:t>
            </w:r>
            <w:proofErr w:type="spellEnd"/>
            <w:r w:rsidRPr="00992D5E">
              <w:rPr>
                <w:rFonts w:eastAsia="Times New Roman" w:cstheme="minorHAnsi"/>
                <w:color w:val="000000"/>
                <w:sz w:val="20"/>
                <w:szCs w:val="20"/>
                <w:lang w:val="sr-Cyrl-BA"/>
              </w:rPr>
              <w:t>)</w:t>
            </w:r>
          </w:p>
        </w:tc>
        <w:tc>
          <w:tcPr>
            <w:tcW w:w="566" w:type="pct"/>
            <w:noWrap/>
            <w:hideMark/>
          </w:tcPr>
          <w:p w14:paraId="6FDA64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84C1E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0B2846B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32D83FE"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42D72E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r>
      <w:tr w:rsidR="001669F6" w:rsidRPr="00992D5E" w14:paraId="22012F48"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341BE6A"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који су потенцијално угрожени поплавама</w:t>
            </w:r>
          </w:p>
        </w:tc>
        <w:tc>
          <w:tcPr>
            <w:tcW w:w="566" w:type="pct"/>
            <w:noWrap/>
            <w:hideMark/>
          </w:tcPr>
          <w:p w14:paraId="6C32E2B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4.440</w:t>
            </w:r>
          </w:p>
        </w:tc>
        <w:tc>
          <w:tcPr>
            <w:tcW w:w="510" w:type="pct"/>
            <w:noWrap/>
            <w:hideMark/>
          </w:tcPr>
          <w:p w14:paraId="77306A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17648AA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0728A6C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4.410</w:t>
            </w:r>
          </w:p>
        </w:tc>
        <w:tc>
          <w:tcPr>
            <w:tcW w:w="510" w:type="pct"/>
            <w:noWrap/>
            <w:hideMark/>
          </w:tcPr>
          <w:p w14:paraId="3D91EB6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4.383</w:t>
            </w:r>
          </w:p>
        </w:tc>
      </w:tr>
      <w:tr w:rsidR="001669F6" w:rsidRPr="00992D5E" w14:paraId="68FACC66"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227F949B"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Дужина годишње санираних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на подручју општине  (m)</w:t>
            </w:r>
          </w:p>
        </w:tc>
        <w:tc>
          <w:tcPr>
            <w:tcW w:w="566" w:type="pct"/>
            <w:noWrap/>
            <w:hideMark/>
          </w:tcPr>
          <w:p w14:paraId="1374C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1.688,59</w:t>
            </w:r>
          </w:p>
        </w:tc>
        <w:tc>
          <w:tcPr>
            <w:tcW w:w="510" w:type="pct"/>
            <w:noWrap/>
            <w:hideMark/>
          </w:tcPr>
          <w:p w14:paraId="0136A24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27FC398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237278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8F3B88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350,00</w:t>
            </w:r>
          </w:p>
        </w:tc>
      </w:tr>
      <w:tr w:rsidR="001669F6" w:rsidRPr="00992D5E" w14:paraId="79F6CF45"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788053CC"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Ниво укупних инвестиција у санацију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(KM)</w:t>
            </w:r>
          </w:p>
        </w:tc>
        <w:tc>
          <w:tcPr>
            <w:tcW w:w="566" w:type="pct"/>
            <w:noWrap/>
            <w:hideMark/>
          </w:tcPr>
          <w:p w14:paraId="6E1BA4C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358D673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CBEA698"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09CC5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7F1FFF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r w:rsidR="001669F6" w:rsidRPr="00992D5E" w14:paraId="53AD69CA"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bottom w:val="none" w:sz="0" w:space="0" w:color="auto"/>
            </w:tcBorders>
            <w:hideMark/>
          </w:tcPr>
          <w:p w14:paraId="0C7A9104"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Ниво општинских инвестиција у санацију </w:t>
            </w:r>
            <w:proofErr w:type="spellStart"/>
            <w:r w:rsidRPr="00992D5E">
              <w:rPr>
                <w:rFonts w:eastAsia="Times New Roman" w:cstheme="minorHAnsi"/>
                <w:color w:val="000000"/>
                <w:sz w:val="20"/>
                <w:szCs w:val="20"/>
                <w:lang w:val="sr-Cyrl-BA"/>
              </w:rPr>
              <w:t>водотокова</w:t>
            </w:r>
            <w:proofErr w:type="spellEnd"/>
            <w:r w:rsidRPr="00992D5E">
              <w:rPr>
                <w:rFonts w:eastAsia="Times New Roman" w:cstheme="minorHAnsi"/>
                <w:color w:val="000000"/>
                <w:sz w:val="20"/>
                <w:szCs w:val="20"/>
                <w:lang w:val="sr-Cyrl-BA"/>
              </w:rPr>
              <w:t xml:space="preserve">  (KM)</w:t>
            </w:r>
          </w:p>
        </w:tc>
        <w:tc>
          <w:tcPr>
            <w:tcW w:w="566" w:type="pct"/>
            <w:noWrap/>
            <w:hideMark/>
          </w:tcPr>
          <w:p w14:paraId="5519FF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615F281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A91731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8F8FB71"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2D2FF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bl>
    <w:p w14:paraId="35AFB6A0" w14:textId="1C165894" w:rsidR="00D3622F" w:rsidRPr="00992D5E" w:rsidRDefault="00725BCC" w:rsidP="00D3622F">
      <w:pPr>
        <w:jc w:val="both"/>
        <w:rPr>
          <w:rFonts w:cstheme="minorHAnsi"/>
          <w:i/>
          <w:iCs/>
          <w:lang w:val="sr-Cyrl-BA"/>
        </w:rPr>
      </w:pPr>
      <w:r w:rsidRPr="00992D5E">
        <w:rPr>
          <w:rFonts w:cstheme="minorHAnsi"/>
          <w:i/>
          <w:lang w:val="sr-Cyrl-BA"/>
        </w:rPr>
        <w:t>Извор: Одјељење за пољопривреду, водопривреду и шумарство општине Прњавор</w:t>
      </w:r>
    </w:p>
    <w:p w14:paraId="29C3129B" w14:textId="491C90FC" w:rsidR="00060C00" w:rsidRPr="00992D5E" w:rsidRDefault="00B21CAB" w:rsidP="001669F6">
      <w:pPr>
        <w:spacing w:line="240" w:lineRule="auto"/>
        <w:jc w:val="both"/>
        <w:rPr>
          <w:rFonts w:cstheme="minorHAnsi"/>
          <w:lang w:val="sr-Cyrl-BA"/>
        </w:rPr>
      </w:pPr>
      <w:r w:rsidRPr="00992D5E">
        <w:rPr>
          <w:rFonts w:cstheme="minorHAnsi"/>
          <w:lang w:val="sr-Cyrl-BA"/>
        </w:rPr>
        <w:t xml:space="preserve">У 2016. години на подручју општине Прњавор била </w:t>
      </w:r>
      <w:proofErr w:type="spellStart"/>
      <w:r w:rsidRPr="00992D5E">
        <w:rPr>
          <w:rFonts w:cstheme="minorHAnsi"/>
          <w:lang w:val="sr-Cyrl-BA"/>
        </w:rPr>
        <w:t>je</w:t>
      </w:r>
      <w:proofErr w:type="spellEnd"/>
      <w:r w:rsidRPr="00992D5E">
        <w:rPr>
          <w:rFonts w:cstheme="minorHAnsi"/>
          <w:lang w:val="sr-Cyrl-BA"/>
        </w:rPr>
        <w:t xml:space="preserve"> поплава већих размјера, која је угрозила становништво и материјална добра. Највише су била погођена рурална подручја, гдје је дошло до прекида на неким саобраћајницама </w:t>
      </w:r>
      <w:proofErr w:type="spellStart"/>
      <w:r w:rsidRPr="00992D5E">
        <w:rPr>
          <w:rFonts w:cstheme="minorHAnsi"/>
          <w:lang w:val="sr-Cyrl-BA"/>
        </w:rPr>
        <w:t>усљед</w:t>
      </w:r>
      <w:proofErr w:type="spellEnd"/>
      <w:r w:rsidRPr="00992D5E">
        <w:rPr>
          <w:rFonts w:cstheme="minorHAnsi"/>
          <w:lang w:val="sr-Cyrl-BA"/>
        </w:rPr>
        <w:t xml:space="preserve"> изливања мањих ријека и потока (Прњавор – </w:t>
      </w:r>
      <w:proofErr w:type="spellStart"/>
      <w:r w:rsidRPr="00992D5E">
        <w:rPr>
          <w:rFonts w:cstheme="minorHAnsi"/>
          <w:lang w:val="sr-Cyrl-BA"/>
        </w:rPr>
        <w:t>Србац</w:t>
      </w:r>
      <w:proofErr w:type="spellEnd"/>
      <w:r w:rsidRPr="00992D5E">
        <w:rPr>
          <w:rFonts w:cstheme="minorHAnsi"/>
          <w:lang w:val="sr-Cyrl-BA"/>
        </w:rPr>
        <w:t xml:space="preserve">, мјесто Илова). У нижем подручју града такође је било доста стамбених и пословних објеката под водом. Општина Прњавор је у 2016- ој години издвојила 21.686,59 КМ за санацију </w:t>
      </w:r>
      <w:proofErr w:type="spellStart"/>
      <w:r w:rsidRPr="00992D5E">
        <w:rPr>
          <w:rFonts w:cstheme="minorHAnsi"/>
          <w:lang w:val="sr-Cyrl-BA"/>
        </w:rPr>
        <w:t>водотокова</w:t>
      </w:r>
      <w:proofErr w:type="spellEnd"/>
      <w:r w:rsidRPr="00992D5E">
        <w:rPr>
          <w:rFonts w:cstheme="minorHAnsi"/>
          <w:lang w:val="sr-Cyrl-BA"/>
        </w:rPr>
        <w:t xml:space="preserve"> да би се </w:t>
      </w:r>
      <w:r w:rsidRPr="00992D5E">
        <w:rPr>
          <w:rFonts w:cstheme="minorHAnsi"/>
          <w:lang w:val="sr-Cyrl-BA"/>
        </w:rPr>
        <w:lastRenderedPageBreak/>
        <w:t>спријечило да у наредним годинама поново не дође до истих или још већих поплава и угрожавања становништва и материјалних добара.</w:t>
      </w:r>
    </w:p>
    <w:p w14:paraId="3D6698F4" w14:textId="59646D72" w:rsidR="00B21CAB" w:rsidRPr="00992D5E" w:rsidRDefault="000745B5" w:rsidP="000745B5">
      <w:pPr>
        <w:jc w:val="center"/>
        <w:rPr>
          <w:rFonts w:cstheme="minorHAnsi"/>
          <w:b/>
          <w:lang w:val="sr-Cyrl-BA"/>
        </w:rPr>
      </w:pPr>
      <w:r w:rsidRPr="00992D5E">
        <w:rPr>
          <w:rFonts w:cstheme="minorHAnsi"/>
          <w:b/>
          <w:lang w:val="sr-Cyrl-BA"/>
        </w:rPr>
        <w:t xml:space="preserve">Табела: </w:t>
      </w:r>
      <w:r w:rsidR="00B21CAB" w:rsidRPr="00992D5E">
        <w:rPr>
          <w:rFonts w:cstheme="minorHAnsi"/>
          <w:b/>
          <w:lang w:val="sr-Cyrl-BA"/>
        </w:rPr>
        <w:t xml:space="preserve">Криминалитет и јавни ред и мир: степен </w:t>
      </w:r>
      <w:proofErr w:type="spellStart"/>
      <w:r w:rsidR="00B21CAB" w:rsidRPr="00992D5E">
        <w:rPr>
          <w:rFonts w:cstheme="minorHAnsi"/>
          <w:b/>
          <w:lang w:val="sr-Cyrl-BA"/>
        </w:rPr>
        <w:t>откривености</w:t>
      </w:r>
      <w:proofErr w:type="spellEnd"/>
    </w:p>
    <w:tbl>
      <w:tblPr>
        <w:tblStyle w:val="GridTable5Dark-Accent62"/>
        <w:tblW w:w="514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54"/>
        <w:gridCol w:w="1359"/>
        <w:gridCol w:w="1175"/>
        <w:gridCol w:w="1262"/>
        <w:gridCol w:w="1580"/>
        <w:gridCol w:w="1423"/>
        <w:gridCol w:w="1359"/>
      </w:tblGrid>
      <w:tr w:rsidR="001669F6" w:rsidRPr="00992D5E" w14:paraId="4DEF664F" w14:textId="77777777" w:rsidTr="00E83E41">
        <w:trPr>
          <w:cnfStyle w:val="100000000000" w:firstRow="1" w:lastRow="0" w:firstColumn="0" w:lastColumn="0" w:oddVBand="0" w:evenVBand="0" w:oddHBand="0"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356" w:type="pct"/>
            <w:tcBorders>
              <w:top w:val="none" w:sz="0" w:space="0" w:color="auto"/>
              <w:left w:val="none" w:sz="0" w:space="0" w:color="auto"/>
              <w:right w:val="none" w:sz="0" w:space="0" w:color="auto"/>
            </w:tcBorders>
            <w:noWrap/>
            <w:hideMark/>
          </w:tcPr>
          <w:p w14:paraId="2406973E"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w:t>
            </w:r>
          </w:p>
        </w:tc>
        <w:tc>
          <w:tcPr>
            <w:tcW w:w="576" w:type="pct"/>
            <w:tcBorders>
              <w:top w:val="none" w:sz="0" w:space="0" w:color="auto"/>
              <w:left w:val="none" w:sz="0" w:space="0" w:color="auto"/>
              <w:right w:val="none" w:sz="0" w:space="0" w:color="auto"/>
            </w:tcBorders>
            <w:hideMark/>
          </w:tcPr>
          <w:p w14:paraId="2BE4EDC2"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кривичних дјела</w:t>
            </w:r>
          </w:p>
        </w:tc>
        <w:tc>
          <w:tcPr>
            <w:tcW w:w="678" w:type="pct"/>
            <w:tcBorders>
              <w:top w:val="none" w:sz="0" w:space="0" w:color="auto"/>
              <w:left w:val="none" w:sz="0" w:space="0" w:color="auto"/>
              <w:right w:val="none" w:sz="0" w:space="0" w:color="auto"/>
            </w:tcBorders>
            <w:hideMark/>
          </w:tcPr>
          <w:p w14:paraId="0881E2DA"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починилаца</w:t>
            </w:r>
          </w:p>
        </w:tc>
        <w:tc>
          <w:tcPr>
            <w:tcW w:w="586" w:type="pct"/>
            <w:tcBorders>
              <w:top w:val="none" w:sz="0" w:space="0" w:color="auto"/>
              <w:left w:val="none" w:sz="0" w:space="0" w:color="auto"/>
              <w:right w:val="none" w:sz="0" w:space="0" w:color="auto"/>
            </w:tcBorders>
            <w:hideMark/>
          </w:tcPr>
          <w:p w14:paraId="79E8819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познатом починиоцу</w:t>
            </w:r>
          </w:p>
        </w:tc>
        <w:tc>
          <w:tcPr>
            <w:tcW w:w="629" w:type="pct"/>
            <w:tcBorders>
              <w:top w:val="none" w:sz="0" w:space="0" w:color="auto"/>
              <w:left w:val="none" w:sz="0" w:space="0" w:color="auto"/>
              <w:right w:val="none" w:sz="0" w:space="0" w:color="auto"/>
            </w:tcBorders>
            <w:hideMark/>
          </w:tcPr>
          <w:p w14:paraId="67C040C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непознатом починиоцу</w:t>
            </w:r>
          </w:p>
        </w:tc>
        <w:tc>
          <w:tcPr>
            <w:tcW w:w="787" w:type="pct"/>
            <w:tcBorders>
              <w:top w:val="none" w:sz="0" w:space="0" w:color="auto"/>
              <w:left w:val="none" w:sz="0" w:space="0" w:color="auto"/>
              <w:right w:val="none" w:sz="0" w:space="0" w:color="auto"/>
            </w:tcBorders>
            <w:hideMark/>
          </w:tcPr>
          <w:p w14:paraId="558180F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xml:space="preserve">Проценат укупне </w:t>
            </w:r>
            <w:proofErr w:type="spellStart"/>
            <w:r w:rsidRPr="00992D5E">
              <w:rPr>
                <w:rFonts w:eastAsia="Times New Roman" w:cstheme="minorHAnsi"/>
                <w:color w:val="000000"/>
                <w:sz w:val="20"/>
                <w:szCs w:val="20"/>
                <w:lang w:val="sr-Cyrl-BA"/>
              </w:rPr>
              <w:t>расвјетљености</w:t>
            </w:r>
            <w:proofErr w:type="spellEnd"/>
            <w:r w:rsidRPr="00992D5E">
              <w:rPr>
                <w:rFonts w:eastAsia="Times New Roman" w:cstheme="minorHAnsi"/>
                <w:color w:val="000000"/>
                <w:sz w:val="20"/>
                <w:szCs w:val="20"/>
                <w:lang w:val="sr-Cyrl-BA"/>
              </w:rPr>
              <w:t xml:space="preserve"> </w:t>
            </w:r>
          </w:p>
        </w:tc>
        <w:tc>
          <w:tcPr>
            <w:tcW w:w="710" w:type="pct"/>
            <w:tcBorders>
              <w:top w:val="none" w:sz="0" w:space="0" w:color="auto"/>
              <w:left w:val="none" w:sz="0" w:space="0" w:color="auto"/>
              <w:right w:val="none" w:sz="0" w:space="0" w:color="auto"/>
            </w:tcBorders>
            <w:hideMark/>
          </w:tcPr>
          <w:p w14:paraId="643E1EF5"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починилаца малољетника</w:t>
            </w:r>
          </w:p>
        </w:tc>
        <w:tc>
          <w:tcPr>
            <w:tcW w:w="678" w:type="pct"/>
            <w:tcBorders>
              <w:top w:val="none" w:sz="0" w:space="0" w:color="auto"/>
              <w:left w:val="none" w:sz="0" w:space="0" w:color="auto"/>
              <w:right w:val="none" w:sz="0" w:space="0" w:color="auto"/>
            </w:tcBorders>
            <w:hideMark/>
          </w:tcPr>
          <w:p w14:paraId="3E368DE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прекршаја</w:t>
            </w:r>
          </w:p>
        </w:tc>
      </w:tr>
      <w:tr w:rsidR="001669F6" w:rsidRPr="00992D5E" w14:paraId="35D02753"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434BACA"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2016</w:t>
            </w:r>
          </w:p>
        </w:tc>
        <w:tc>
          <w:tcPr>
            <w:tcW w:w="576" w:type="pct"/>
            <w:noWrap/>
            <w:hideMark/>
          </w:tcPr>
          <w:p w14:paraId="25EECC4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487</w:t>
            </w:r>
          </w:p>
        </w:tc>
        <w:tc>
          <w:tcPr>
            <w:tcW w:w="678" w:type="pct"/>
            <w:noWrap/>
            <w:hideMark/>
          </w:tcPr>
          <w:p w14:paraId="551F5AB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260</w:t>
            </w:r>
          </w:p>
        </w:tc>
        <w:tc>
          <w:tcPr>
            <w:tcW w:w="586" w:type="pct"/>
            <w:noWrap/>
            <w:hideMark/>
          </w:tcPr>
          <w:p w14:paraId="2EE71A2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289</w:t>
            </w:r>
          </w:p>
        </w:tc>
        <w:tc>
          <w:tcPr>
            <w:tcW w:w="629" w:type="pct"/>
            <w:noWrap/>
            <w:hideMark/>
          </w:tcPr>
          <w:p w14:paraId="72E352E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198</w:t>
            </w:r>
          </w:p>
        </w:tc>
        <w:tc>
          <w:tcPr>
            <w:tcW w:w="787" w:type="pct"/>
            <w:noWrap/>
            <w:hideMark/>
          </w:tcPr>
          <w:p w14:paraId="15F0A17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73,1</w:t>
            </w:r>
          </w:p>
        </w:tc>
        <w:tc>
          <w:tcPr>
            <w:tcW w:w="710" w:type="pct"/>
            <w:noWrap/>
            <w:hideMark/>
          </w:tcPr>
          <w:p w14:paraId="4B6E3C0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678" w:type="pct"/>
            <w:noWrap/>
            <w:hideMark/>
          </w:tcPr>
          <w:p w14:paraId="5F009E9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211</w:t>
            </w:r>
          </w:p>
        </w:tc>
      </w:tr>
      <w:tr w:rsidR="001669F6" w:rsidRPr="00992D5E" w14:paraId="3F85AB6D"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D815E4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2017</w:t>
            </w:r>
          </w:p>
        </w:tc>
        <w:tc>
          <w:tcPr>
            <w:tcW w:w="576" w:type="pct"/>
            <w:noWrap/>
            <w:hideMark/>
          </w:tcPr>
          <w:p w14:paraId="370B0D2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184</w:t>
            </w:r>
          </w:p>
        </w:tc>
        <w:tc>
          <w:tcPr>
            <w:tcW w:w="678" w:type="pct"/>
            <w:noWrap/>
            <w:hideMark/>
          </w:tcPr>
          <w:p w14:paraId="3E03996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586" w:type="pct"/>
            <w:noWrap/>
            <w:hideMark/>
          </w:tcPr>
          <w:p w14:paraId="2B22072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w:t>
            </w:r>
          </w:p>
        </w:tc>
        <w:tc>
          <w:tcPr>
            <w:tcW w:w="629" w:type="pct"/>
            <w:noWrap/>
            <w:hideMark/>
          </w:tcPr>
          <w:p w14:paraId="53781B4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787" w:type="pct"/>
            <w:noWrap/>
            <w:hideMark/>
          </w:tcPr>
          <w:p w14:paraId="41BA9B8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68,8</w:t>
            </w:r>
          </w:p>
        </w:tc>
        <w:tc>
          <w:tcPr>
            <w:tcW w:w="710" w:type="pct"/>
            <w:noWrap/>
            <w:hideMark/>
          </w:tcPr>
          <w:p w14:paraId="2EEC664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678" w:type="pct"/>
            <w:noWrap/>
            <w:hideMark/>
          </w:tcPr>
          <w:p w14:paraId="3E1B7C8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w:t>
            </w:r>
          </w:p>
        </w:tc>
      </w:tr>
      <w:tr w:rsidR="001669F6" w:rsidRPr="00992D5E" w14:paraId="69C9B10A"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60E40A7"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2018</w:t>
            </w:r>
          </w:p>
        </w:tc>
        <w:tc>
          <w:tcPr>
            <w:tcW w:w="576" w:type="pct"/>
            <w:noWrap/>
            <w:hideMark/>
          </w:tcPr>
          <w:p w14:paraId="6BD3082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176</w:t>
            </w:r>
          </w:p>
        </w:tc>
        <w:tc>
          <w:tcPr>
            <w:tcW w:w="678" w:type="pct"/>
            <w:noWrap/>
            <w:hideMark/>
          </w:tcPr>
          <w:p w14:paraId="19ECB6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29329E8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75</w:t>
            </w:r>
          </w:p>
        </w:tc>
        <w:tc>
          <w:tcPr>
            <w:tcW w:w="629" w:type="pct"/>
            <w:noWrap/>
            <w:hideMark/>
          </w:tcPr>
          <w:p w14:paraId="15F97C1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101</w:t>
            </w:r>
          </w:p>
        </w:tc>
        <w:tc>
          <w:tcPr>
            <w:tcW w:w="787" w:type="pct"/>
            <w:noWrap/>
            <w:hideMark/>
          </w:tcPr>
          <w:p w14:paraId="1F1B25C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64,6</w:t>
            </w:r>
          </w:p>
        </w:tc>
        <w:tc>
          <w:tcPr>
            <w:tcW w:w="710" w:type="pct"/>
            <w:noWrap/>
            <w:hideMark/>
          </w:tcPr>
          <w:p w14:paraId="6F85E4F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678" w:type="pct"/>
            <w:noWrap/>
            <w:hideMark/>
          </w:tcPr>
          <w:p w14:paraId="7EADBA1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147</w:t>
            </w:r>
          </w:p>
        </w:tc>
      </w:tr>
      <w:tr w:rsidR="001669F6" w:rsidRPr="00992D5E" w14:paraId="3C76B96E"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999C9FC"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2019</w:t>
            </w:r>
          </w:p>
        </w:tc>
        <w:tc>
          <w:tcPr>
            <w:tcW w:w="576" w:type="pct"/>
            <w:noWrap/>
            <w:hideMark/>
          </w:tcPr>
          <w:p w14:paraId="1BE6C455"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678" w:type="pct"/>
            <w:noWrap/>
            <w:hideMark/>
          </w:tcPr>
          <w:p w14:paraId="7F06A70C"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586" w:type="pct"/>
            <w:noWrap/>
            <w:hideMark/>
          </w:tcPr>
          <w:p w14:paraId="3D43841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59</w:t>
            </w:r>
          </w:p>
        </w:tc>
        <w:tc>
          <w:tcPr>
            <w:tcW w:w="629" w:type="pct"/>
            <w:noWrap/>
            <w:hideMark/>
          </w:tcPr>
          <w:p w14:paraId="622EAB8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787" w:type="pct"/>
            <w:noWrap/>
            <w:hideMark/>
          </w:tcPr>
          <w:p w14:paraId="3377906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70,1</w:t>
            </w:r>
          </w:p>
        </w:tc>
        <w:tc>
          <w:tcPr>
            <w:tcW w:w="710" w:type="pct"/>
            <w:noWrap/>
            <w:hideMark/>
          </w:tcPr>
          <w:p w14:paraId="0CEC370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678" w:type="pct"/>
            <w:noWrap/>
            <w:hideMark/>
          </w:tcPr>
          <w:p w14:paraId="5D08FA4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125</w:t>
            </w:r>
          </w:p>
        </w:tc>
      </w:tr>
      <w:tr w:rsidR="001669F6" w:rsidRPr="00992D5E" w14:paraId="72F5360E"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bottom w:val="none" w:sz="0" w:space="0" w:color="auto"/>
            </w:tcBorders>
            <w:hideMark/>
          </w:tcPr>
          <w:p w14:paraId="31B494E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2020</w:t>
            </w:r>
          </w:p>
        </w:tc>
        <w:tc>
          <w:tcPr>
            <w:tcW w:w="576" w:type="pct"/>
            <w:noWrap/>
            <w:hideMark/>
          </w:tcPr>
          <w:p w14:paraId="77C1BAA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144</w:t>
            </w:r>
          </w:p>
        </w:tc>
        <w:tc>
          <w:tcPr>
            <w:tcW w:w="678" w:type="pct"/>
            <w:noWrap/>
            <w:hideMark/>
          </w:tcPr>
          <w:p w14:paraId="5E23B8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1B5964F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86</w:t>
            </w:r>
          </w:p>
        </w:tc>
        <w:tc>
          <w:tcPr>
            <w:tcW w:w="629" w:type="pct"/>
            <w:noWrap/>
            <w:hideMark/>
          </w:tcPr>
          <w:p w14:paraId="4F83ADE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w:t>
            </w:r>
          </w:p>
        </w:tc>
        <w:tc>
          <w:tcPr>
            <w:tcW w:w="787" w:type="pct"/>
            <w:noWrap/>
            <w:hideMark/>
          </w:tcPr>
          <w:p w14:paraId="09B2492A"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78,4</w:t>
            </w:r>
          </w:p>
        </w:tc>
        <w:tc>
          <w:tcPr>
            <w:tcW w:w="710" w:type="pct"/>
            <w:noWrap/>
            <w:hideMark/>
          </w:tcPr>
          <w:p w14:paraId="17AD7B1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678" w:type="pct"/>
            <w:noWrap/>
            <w:hideMark/>
          </w:tcPr>
          <w:p w14:paraId="755903D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247</w:t>
            </w:r>
          </w:p>
        </w:tc>
      </w:tr>
    </w:tbl>
    <w:p w14:paraId="4427A71B" w14:textId="4D4B4DEA" w:rsidR="00B21CAB" w:rsidRPr="00992D5E" w:rsidRDefault="000745B5" w:rsidP="00B21CAB">
      <w:pPr>
        <w:jc w:val="both"/>
        <w:rPr>
          <w:rFonts w:cstheme="minorHAnsi"/>
          <w:i/>
          <w:iCs/>
          <w:lang w:val="sr-Cyrl-BA"/>
        </w:rPr>
      </w:pPr>
      <w:r w:rsidRPr="00992D5E">
        <w:rPr>
          <w:rFonts w:cstheme="minorHAnsi"/>
          <w:i/>
          <w:iCs/>
          <w:lang w:val="sr-Cyrl-BA"/>
        </w:rPr>
        <w:t xml:space="preserve">Извор: Министарство </w:t>
      </w:r>
      <w:proofErr w:type="spellStart"/>
      <w:r w:rsidRPr="00992D5E">
        <w:rPr>
          <w:rFonts w:cstheme="minorHAnsi"/>
          <w:i/>
          <w:iCs/>
          <w:lang w:val="sr-Cyrl-BA"/>
        </w:rPr>
        <w:t>унутрашњних</w:t>
      </w:r>
      <w:proofErr w:type="spellEnd"/>
      <w:r w:rsidRPr="00992D5E">
        <w:rPr>
          <w:rFonts w:cstheme="minorHAnsi"/>
          <w:i/>
          <w:iCs/>
          <w:lang w:val="sr-Cyrl-BA"/>
        </w:rPr>
        <w:t xml:space="preserve"> послова РС, Полицијска станица Прњавор</w:t>
      </w:r>
    </w:p>
    <w:p w14:paraId="40427F90" w14:textId="0E9DF35E" w:rsidR="00B21CAB" w:rsidRPr="00992D5E" w:rsidRDefault="000745B5" w:rsidP="000745B5">
      <w:pPr>
        <w:jc w:val="center"/>
        <w:rPr>
          <w:rFonts w:cstheme="minorHAnsi"/>
          <w:b/>
          <w:lang w:val="sr-Cyrl-BA"/>
        </w:rPr>
      </w:pPr>
      <w:r w:rsidRPr="00992D5E">
        <w:rPr>
          <w:rFonts w:cstheme="minorHAnsi"/>
          <w:b/>
          <w:lang w:val="sr-Cyrl-BA"/>
        </w:rPr>
        <w:t xml:space="preserve">Табела: </w:t>
      </w:r>
      <w:r w:rsidR="00B21CAB" w:rsidRPr="00992D5E">
        <w:rPr>
          <w:rFonts w:cstheme="minorHAnsi"/>
          <w:b/>
          <w:lang w:val="sr-Cyrl-BA"/>
        </w:rPr>
        <w:t>Структура криминалитета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07"/>
        <w:gridCol w:w="857"/>
        <w:gridCol w:w="649"/>
        <w:gridCol w:w="857"/>
        <w:gridCol w:w="649"/>
        <w:gridCol w:w="857"/>
        <w:gridCol w:w="753"/>
        <w:gridCol w:w="857"/>
        <w:gridCol w:w="668"/>
        <w:gridCol w:w="855"/>
      </w:tblGrid>
      <w:tr w:rsidR="001669F6" w:rsidRPr="00992D5E" w14:paraId="3919024C" w14:textId="77777777" w:rsidTr="000745B5">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val="restart"/>
            <w:tcBorders>
              <w:top w:val="none" w:sz="0" w:space="0" w:color="auto"/>
              <w:left w:val="none" w:sz="0" w:space="0" w:color="auto"/>
              <w:right w:val="none" w:sz="0" w:space="0" w:color="auto"/>
            </w:tcBorders>
            <w:noWrap/>
            <w:hideMark/>
          </w:tcPr>
          <w:p w14:paraId="52249F76" w14:textId="77777777" w:rsidR="00B21CAB" w:rsidRPr="00992D5E" w:rsidRDefault="00B21CAB" w:rsidP="001669F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760" w:type="pct"/>
            <w:gridSpan w:val="2"/>
            <w:tcBorders>
              <w:top w:val="none" w:sz="0" w:space="0" w:color="auto"/>
              <w:left w:val="none" w:sz="0" w:space="0" w:color="auto"/>
              <w:right w:val="none" w:sz="0" w:space="0" w:color="auto"/>
            </w:tcBorders>
            <w:noWrap/>
            <w:hideMark/>
          </w:tcPr>
          <w:p w14:paraId="62065E23"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782" w:type="pct"/>
            <w:gridSpan w:val="2"/>
            <w:tcBorders>
              <w:top w:val="none" w:sz="0" w:space="0" w:color="auto"/>
              <w:left w:val="none" w:sz="0" w:space="0" w:color="auto"/>
              <w:right w:val="none" w:sz="0" w:space="0" w:color="auto"/>
            </w:tcBorders>
            <w:noWrap/>
            <w:hideMark/>
          </w:tcPr>
          <w:p w14:paraId="2956509D"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782" w:type="pct"/>
            <w:gridSpan w:val="2"/>
            <w:tcBorders>
              <w:top w:val="none" w:sz="0" w:space="0" w:color="auto"/>
              <w:left w:val="none" w:sz="0" w:space="0" w:color="auto"/>
              <w:right w:val="none" w:sz="0" w:space="0" w:color="auto"/>
            </w:tcBorders>
            <w:noWrap/>
            <w:hideMark/>
          </w:tcPr>
          <w:p w14:paraId="6F5F601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836" w:type="pct"/>
            <w:gridSpan w:val="2"/>
            <w:tcBorders>
              <w:top w:val="none" w:sz="0" w:space="0" w:color="auto"/>
              <w:left w:val="none" w:sz="0" w:space="0" w:color="auto"/>
              <w:right w:val="none" w:sz="0" w:space="0" w:color="auto"/>
            </w:tcBorders>
            <w:noWrap/>
            <w:hideMark/>
          </w:tcPr>
          <w:p w14:paraId="38F6300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792" w:type="pct"/>
            <w:gridSpan w:val="2"/>
            <w:tcBorders>
              <w:top w:val="none" w:sz="0" w:space="0" w:color="auto"/>
              <w:left w:val="none" w:sz="0" w:space="0" w:color="auto"/>
              <w:right w:val="none" w:sz="0" w:space="0" w:color="auto"/>
            </w:tcBorders>
            <w:noWrap/>
            <w:hideMark/>
          </w:tcPr>
          <w:p w14:paraId="579CE56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669F6" w:rsidRPr="00992D5E" w14:paraId="5C328914"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tcBorders>
              <w:left w:val="none" w:sz="0" w:space="0" w:color="auto"/>
            </w:tcBorders>
            <w:hideMark/>
          </w:tcPr>
          <w:p w14:paraId="0F79F6B4" w14:textId="77777777" w:rsidR="00B21CAB" w:rsidRPr="00992D5E" w:rsidRDefault="00B21CAB" w:rsidP="001669F6">
            <w:pPr>
              <w:rPr>
                <w:rFonts w:eastAsia="Times New Roman" w:cstheme="minorHAnsi"/>
                <w:color w:val="000000"/>
                <w:sz w:val="20"/>
                <w:szCs w:val="20"/>
                <w:lang w:val="sr-Cyrl-BA"/>
              </w:rPr>
            </w:pPr>
          </w:p>
        </w:tc>
        <w:tc>
          <w:tcPr>
            <w:tcW w:w="315" w:type="pct"/>
            <w:noWrap/>
            <w:hideMark/>
          </w:tcPr>
          <w:p w14:paraId="54FA09B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proofErr w:type="spellStart"/>
            <w:r w:rsidRPr="00992D5E">
              <w:rPr>
                <w:rFonts w:eastAsia="Times New Roman" w:cstheme="minorHAnsi"/>
                <w:b/>
                <w:color w:val="000000"/>
                <w:sz w:val="20"/>
                <w:szCs w:val="20"/>
                <w:lang w:val="sr-Cyrl-BA"/>
              </w:rPr>
              <w:t>Broj</w:t>
            </w:r>
            <w:proofErr w:type="spellEnd"/>
            <w:r w:rsidRPr="00992D5E">
              <w:rPr>
                <w:rFonts w:eastAsia="Times New Roman" w:cstheme="minorHAnsi"/>
                <w:b/>
                <w:color w:val="000000"/>
                <w:sz w:val="20"/>
                <w:szCs w:val="20"/>
                <w:lang w:val="sr-Cyrl-BA"/>
              </w:rPr>
              <w:t xml:space="preserve"> </w:t>
            </w:r>
          </w:p>
        </w:tc>
        <w:tc>
          <w:tcPr>
            <w:tcW w:w="445" w:type="pct"/>
            <w:noWrap/>
            <w:hideMark/>
          </w:tcPr>
          <w:p w14:paraId="17549A43"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23AEC6D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proofErr w:type="spellStart"/>
            <w:r w:rsidRPr="00992D5E">
              <w:rPr>
                <w:rFonts w:eastAsia="Times New Roman" w:cstheme="minorHAnsi"/>
                <w:b/>
                <w:color w:val="000000"/>
                <w:sz w:val="20"/>
                <w:szCs w:val="20"/>
                <w:lang w:val="sr-Cyrl-BA"/>
              </w:rPr>
              <w:t>Broj</w:t>
            </w:r>
            <w:proofErr w:type="spellEnd"/>
            <w:r w:rsidRPr="00992D5E">
              <w:rPr>
                <w:rFonts w:eastAsia="Times New Roman" w:cstheme="minorHAnsi"/>
                <w:b/>
                <w:color w:val="000000"/>
                <w:sz w:val="20"/>
                <w:szCs w:val="20"/>
                <w:lang w:val="sr-Cyrl-BA"/>
              </w:rPr>
              <w:t xml:space="preserve"> </w:t>
            </w:r>
          </w:p>
        </w:tc>
        <w:tc>
          <w:tcPr>
            <w:tcW w:w="445" w:type="pct"/>
            <w:noWrap/>
            <w:hideMark/>
          </w:tcPr>
          <w:p w14:paraId="030E2EE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5229E16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proofErr w:type="spellStart"/>
            <w:r w:rsidRPr="00992D5E">
              <w:rPr>
                <w:rFonts w:eastAsia="Times New Roman" w:cstheme="minorHAnsi"/>
                <w:b/>
                <w:color w:val="000000"/>
                <w:sz w:val="20"/>
                <w:szCs w:val="20"/>
                <w:lang w:val="sr-Cyrl-BA"/>
              </w:rPr>
              <w:t>Broj</w:t>
            </w:r>
            <w:proofErr w:type="spellEnd"/>
            <w:r w:rsidRPr="00992D5E">
              <w:rPr>
                <w:rFonts w:eastAsia="Times New Roman" w:cstheme="minorHAnsi"/>
                <w:b/>
                <w:color w:val="000000"/>
                <w:sz w:val="20"/>
                <w:szCs w:val="20"/>
                <w:lang w:val="sr-Cyrl-BA"/>
              </w:rPr>
              <w:t xml:space="preserve"> </w:t>
            </w:r>
          </w:p>
        </w:tc>
        <w:tc>
          <w:tcPr>
            <w:tcW w:w="445" w:type="pct"/>
            <w:noWrap/>
            <w:hideMark/>
          </w:tcPr>
          <w:p w14:paraId="2BB920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91" w:type="pct"/>
            <w:noWrap/>
            <w:hideMark/>
          </w:tcPr>
          <w:p w14:paraId="78314C9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proofErr w:type="spellStart"/>
            <w:r w:rsidRPr="00992D5E">
              <w:rPr>
                <w:rFonts w:eastAsia="Times New Roman" w:cstheme="minorHAnsi"/>
                <w:b/>
                <w:color w:val="000000"/>
                <w:sz w:val="20"/>
                <w:szCs w:val="20"/>
                <w:lang w:val="sr-Cyrl-BA"/>
              </w:rPr>
              <w:t>Broj</w:t>
            </w:r>
            <w:proofErr w:type="spellEnd"/>
            <w:r w:rsidRPr="00992D5E">
              <w:rPr>
                <w:rFonts w:eastAsia="Times New Roman" w:cstheme="minorHAnsi"/>
                <w:b/>
                <w:color w:val="000000"/>
                <w:sz w:val="20"/>
                <w:szCs w:val="20"/>
                <w:lang w:val="sr-Cyrl-BA"/>
              </w:rPr>
              <w:t xml:space="preserve"> </w:t>
            </w:r>
          </w:p>
        </w:tc>
        <w:tc>
          <w:tcPr>
            <w:tcW w:w="445" w:type="pct"/>
            <w:noWrap/>
            <w:hideMark/>
          </w:tcPr>
          <w:p w14:paraId="1654EA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47" w:type="pct"/>
            <w:noWrap/>
            <w:hideMark/>
          </w:tcPr>
          <w:p w14:paraId="52A46F8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proofErr w:type="spellStart"/>
            <w:r w:rsidRPr="00992D5E">
              <w:rPr>
                <w:rFonts w:eastAsia="Times New Roman" w:cstheme="minorHAnsi"/>
                <w:b/>
                <w:color w:val="000000"/>
                <w:sz w:val="20"/>
                <w:szCs w:val="20"/>
                <w:lang w:val="sr-Cyrl-BA"/>
              </w:rPr>
              <w:t>Broj</w:t>
            </w:r>
            <w:proofErr w:type="spellEnd"/>
            <w:r w:rsidRPr="00992D5E">
              <w:rPr>
                <w:rFonts w:eastAsia="Times New Roman" w:cstheme="minorHAnsi"/>
                <w:b/>
                <w:color w:val="000000"/>
                <w:sz w:val="20"/>
                <w:szCs w:val="20"/>
                <w:lang w:val="sr-Cyrl-BA"/>
              </w:rPr>
              <w:t xml:space="preserve"> </w:t>
            </w:r>
          </w:p>
        </w:tc>
        <w:tc>
          <w:tcPr>
            <w:tcW w:w="445" w:type="pct"/>
            <w:noWrap/>
            <w:hideMark/>
          </w:tcPr>
          <w:p w14:paraId="0956A63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r>
      <w:tr w:rsidR="001669F6" w:rsidRPr="00992D5E" w14:paraId="54AFD4DC"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9C1B7F5"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Крвни деликти</w:t>
            </w:r>
          </w:p>
        </w:tc>
        <w:tc>
          <w:tcPr>
            <w:tcW w:w="315" w:type="pct"/>
            <w:noWrap/>
            <w:hideMark/>
          </w:tcPr>
          <w:p w14:paraId="37BAF6DD"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1A9D535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2,67</w:t>
            </w:r>
          </w:p>
        </w:tc>
        <w:tc>
          <w:tcPr>
            <w:tcW w:w="337" w:type="pct"/>
            <w:noWrap/>
            <w:hideMark/>
          </w:tcPr>
          <w:p w14:paraId="2093801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w:t>
            </w:r>
          </w:p>
        </w:tc>
        <w:tc>
          <w:tcPr>
            <w:tcW w:w="445" w:type="pct"/>
            <w:noWrap/>
            <w:hideMark/>
          </w:tcPr>
          <w:p w14:paraId="55A57E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8,70</w:t>
            </w:r>
          </w:p>
        </w:tc>
        <w:tc>
          <w:tcPr>
            <w:tcW w:w="337" w:type="pct"/>
            <w:noWrap/>
            <w:hideMark/>
          </w:tcPr>
          <w:p w14:paraId="48E152B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445" w:type="pct"/>
            <w:noWrap/>
            <w:hideMark/>
          </w:tcPr>
          <w:p w14:paraId="072F5E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6,25</w:t>
            </w:r>
          </w:p>
        </w:tc>
        <w:tc>
          <w:tcPr>
            <w:tcW w:w="391" w:type="pct"/>
            <w:noWrap/>
            <w:hideMark/>
          </w:tcPr>
          <w:p w14:paraId="3F3C851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0FCAABA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w:t>
            </w:r>
          </w:p>
        </w:tc>
        <w:tc>
          <w:tcPr>
            <w:tcW w:w="347" w:type="pct"/>
            <w:noWrap/>
            <w:hideMark/>
          </w:tcPr>
          <w:p w14:paraId="6D281FE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375BB80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9,03</w:t>
            </w:r>
          </w:p>
        </w:tc>
      </w:tr>
      <w:tr w:rsidR="001669F6" w:rsidRPr="00992D5E" w14:paraId="5BE06945"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7885E079"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Организирани и привредни криминал</w:t>
            </w:r>
          </w:p>
        </w:tc>
        <w:tc>
          <w:tcPr>
            <w:tcW w:w="315" w:type="pct"/>
            <w:noWrap/>
            <w:hideMark/>
          </w:tcPr>
          <w:p w14:paraId="4301790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445" w:type="pct"/>
            <w:noWrap/>
            <w:hideMark/>
          </w:tcPr>
          <w:p w14:paraId="2A8C806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337" w:type="pct"/>
            <w:noWrap/>
            <w:hideMark/>
          </w:tcPr>
          <w:p w14:paraId="6B276D4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445" w:type="pct"/>
            <w:noWrap/>
            <w:hideMark/>
          </w:tcPr>
          <w:p w14:paraId="6297FF8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3,80</w:t>
            </w:r>
          </w:p>
        </w:tc>
        <w:tc>
          <w:tcPr>
            <w:tcW w:w="337" w:type="pct"/>
            <w:noWrap/>
            <w:hideMark/>
          </w:tcPr>
          <w:p w14:paraId="7C33BE6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681D659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5,68</w:t>
            </w:r>
          </w:p>
        </w:tc>
        <w:tc>
          <w:tcPr>
            <w:tcW w:w="391" w:type="pct"/>
            <w:noWrap/>
            <w:hideMark/>
          </w:tcPr>
          <w:p w14:paraId="4AD0285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445" w:type="pct"/>
            <w:noWrap/>
            <w:hideMark/>
          </w:tcPr>
          <w:p w14:paraId="2EA8E94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1,32</w:t>
            </w:r>
          </w:p>
        </w:tc>
        <w:tc>
          <w:tcPr>
            <w:tcW w:w="347" w:type="pct"/>
            <w:noWrap/>
            <w:hideMark/>
          </w:tcPr>
          <w:p w14:paraId="21090CF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734291C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63D87AC6"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4B33696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Имовински деликти</w:t>
            </w:r>
          </w:p>
        </w:tc>
        <w:tc>
          <w:tcPr>
            <w:tcW w:w="315" w:type="pct"/>
            <w:noWrap/>
            <w:hideMark/>
          </w:tcPr>
          <w:p w14:paraId="0E5ED55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208</w:t>
            </w:r>
          </w:p>
        </w:tc>
        <w:tc>
          <w:tcPr>
            <w:tcW w:w="445" w:type="pct"/>
            <w:noWrap/>
            <w:hideMark/>
          </w:tcPr>
          <w:p w14:paraId="672AD39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42,71</w:t>
            </w:r>
          </w:p>
        </w:tc>
        <w:tc>
          <w:tcPr>
            <w:tcW w:w="337" w:type="pct"/>
            <w:noWrap/>
            <w:hideMark/>
          </w:tcPr>
          <w:p w14:paraId="71049DD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112</w:t>
            </w:r>
          </w:p>
        </w:tc>
        <w:tc>
          <w:tcPr>
            <w:tcW w:w="445" w:type="pct"/>
            <w:noWrap/>
            <w:hideMark/>
          </w:tcPr>
          <w:p w14:paraId="592885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60,87</w:t>
            </w:r>
          </w:p>
        </w:tc>
        <w:tc>
          <w:tcPr>
            <w:tcW w:w="337" w:type="pct"/>
            <w:noWrap/>
            <w:hideMark/>
          </w:tcPr>
          <w:p w14:paraId="0284D0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445" w:type="pct"/>
            <w:noWrap/>
            <w:hideMark/>
          </w:tcPr>
          <w:p w14:paraId="3C40F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61,93</w:t>
            </w:r>
          </w:p>
        </w:tc>
        <w:tc>
          <w:tcPr>
            <w:tcW w:w="391" w:type="pct"/>
            <w:noWrap/>
            <w:hideMark/>
          </w:tcPr>
          <w:p w14:paraId="22DADB5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445" w:type="pct"/>
            <w:noWrap/>
            <w:hideMark/>
          </w:tcPr>
          <w:p w14:paraId="411D55F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66,23</w:t>
            </w:r>
          </w:p>
        </w:tc>
        <w:tc>
          <w:tcPr>
            <w:tcW w:w="347" w:type="pct"/>
            <w:noWrap/>
            <w:hideMark/>
          </w:tcPr>
          <w:p w14:paraId="1D78023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445" w:type="pct"/>
            <w:noWrap/>
            <w:hideMark/>
          </w:tcPr>
          <w:p w14:paraId="1FFA6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38,19</w:t>
            </w:r>
          </w:p>
        </w:tc>
      </w:tr>
      <w:tr w:rsidR="001669F6" w:rsidRPr="00992D5E" w14:paraId="49055726"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02EAEB8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Наркоманија</w:t>
            </w:r>
          </w:p>
        </w:tc>
        <w:tc>
          <w:tcPr>
            <w:tcW w:w="315" w:type="pct"/>
            <w:noWrap/>
            <w:hideMark/>
          </w:tcPr>
          <w:p w14:paraId="095B501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445" w:type="pct"/>
            <w:noWrap/>
            <w:hideMark/>
          </w:tcPr>
          <w:p w14:paraId="0F1C9AB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0,21</w:t>
            </w:r>
          </w:p>
        </w:tc>
        <w:tc>
          <w:tcPr>
            <w:tcW w:w="337" w:type="pct"/>
            <w:noWrap/>
            <w:hideMark/>
          </w:tcPr>
          <w:p w14:paraId="576726F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445" w:type="pct"/>
            <w:noWrap/>
            <w:hideMark/>
          </w:tcPr>
          <w:p w14:paraId="2B4EEF4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337" w:type="pct"/>
            <w:noWrap/>
            <w:hideMark/>
          </w:tcPr>
          <w:p w14:paraId="0E3DECE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8B634A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010EE99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424610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72AB509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313E95C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4D92FF19"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6CED34C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Трговина </w:t>
            </w:r>
            <w:proofErr w:type="spellStart"/>
            <w:r w:rsidRPr="00992D5E">
              <w:rPr>
                <w:rFonts w:eastAsia="Times New Roman" w:cstheme="minorHAnsi"/>
                <w:color w:val="000000"/>
                <w:sz w:val="20"/>
                <w:szCs w:val="20"/>
                <w:lang w:val="sr-Cyrl-BA"/>
              </w:rPr>
              <w:t>људима</w:t>
            </w:r>
            <w:proofErr w:type="spellEnd"/>
            <w:r w:rsidRPr="00992D5E">
              <w:rPr>
                <w:rFonts w:eastAsia="Times New Roman" w:cstheme="minorHAnsi"/>
                <w:color w:val="000000"/>
                <w:sz w:val="20"/>
                <w:szCs w:val="20"/>
                <w:lang w:val="sr-Cyrl-BA"/>
              </w:rPr>
              <w:t xml:space="preserve"> - проституција</w:t>
            </w:r>
          </w:p>
        </w:tc>
        <w:tc>
          <w:tcPr>
            <w:tcW w:w="315" w:type="pct"/>
            <w:noWrap/>
            <w:hideMark/>
          </w:tcPr>
          <w:p w14:paraId="630FA12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A6E2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4258FB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AA2A90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7D3B9D4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0D92E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6ACA31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D5921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415217D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569F9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r>
      <w:tr w:rsidR="001669F6" w:rsidRPr="00992D5E" w14:paraId="619E724A"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B5151E1"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Остала кривична дјела</w:t>
            </w:r>
          </w:p>
        </w:tc>
        <w:tc>
          <w:tcPr>
            <w:tcW w:w="315" w:type="pct"/>
            <w:noWrap/>
            <w:hideMark/>
          </w:tcPr>
          <w:p w14:paraId="19BED88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259</w:t>
            </w:r>
          </w:p>
        </w:tc>
        <w:tc>
          <w:tcPr>
            <w:tcW w:w="445" w:type="pct"/>
            <w:noWrap/>
            <w:hideMark/>
          </w:tcPr>
          <w:p w14:paraId="498507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53,18</w:t>
            </w:r>
          </w:p>
        </w:tc>
        <w:tc>
          <w:tcPr>
            <w:tcW w:w="337" w:type="pct"/>
            <w:noWrap/>
            <w:hideMark/>
          </w:tcPr>
          <w:p w14:paraId="0F6F92A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4658AD7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25,00</w:t>
            </w:r>
          </w:p>
        </w:tc>
        <w:tc>
          <w:tcPr>
            <w:tcW w:w="337" w:type="pct"/>
            <w:noWrap/>
            <w:hideMark/>
          </w:tcPr>
          <w:p w14:paraId="5304521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67CD8F8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26,14</w:t>
            </w:r>
          </w:p>
        </w:tc>
        <w:tc>
          <w:tcPr>
            <w:tcW w:w="391" w:type="pct"/>
            <w:noWrap/>
            <w:hideMark/>
          </w:tcPr>
          <w:p w14:paraId="5408D63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c>
          <w:tcPr>
            <w:tcW w:w="445" w:type="pct"/>
            <w:noWrap/>
            <w:hideMark/>
          </w:tcPr>
          <w:p w14:paraId="720F969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25,83</w:t>
            </w:r>
          </w:p>
        </w:tc>
        <w:tc>
          <w:tcPr>
            <w:tcW w:w="347" w:type="pct"/>
            <w:noWrap/>
            <w:hideMark/>
          </w:tcPr>
          <w:p w14:paraId="5B11BE3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w:t>
            </w:r>
          </w:p>
        </w:tc>
        <w:tc>
          <w:tcPr>
            <w:tcW w:w="445" w:type="pct"/>
            <w:noWrap/>
            <w:hideMark/>
          </w:tcPr>
          <w:p w14:paraId="52BAC18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47,22</w:t>
            </w:r>
          </w:p>
        </w:tc>
      </w:tr>
      <w:tr w:rsidR="001669F6" w:rsidRPr="00992D5E" w14:paraId="760E1352"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6936776"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број/постотак</w:t>
            </w:r>
          </w:p>
        </w:tc>
        <w:tc>
          <w:tcPr>
            <w:tcW w:w="315" w:type="pct"/>
            <w:noWrap/>
            <w:hideMark/>
          </w:tcPr>
          <w:p w14:paraId="2FF4E6E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487</w:t>
            </w:r>
          </w:p>
        </w:tc>
        <w:tc>
          <w:tcPr>
            <w:tcW w:w="445" w:type="pct"/>
            <w:noWrap/>
            <w:hideMark/>
          </w:tcPr>
          <w:p w14:paraId="614AAE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0916CBB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184</w:t>
            </w:r>
          </w:p>
        </w:tc>
        <w:tc>
          <w:tcPr>
            <w:tcW w:w="445" w:type="pct"/>
            <w:noWrap/>
            <w:hideMark/>
          </w:tcPr>
          <w:p w14:paraId="4A90D37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310D3C5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w:t>
            </w:r>
          </w:p>
        </w:tc>
        <w:tc>
          <w:tcPr>
            <w:tcW w:w="445" w:type="pct"/>
            <w:noWrap/>
            <w:hideMark/>
          </w:tcPr>
          <w:p w14:paraId="63D1CE9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91" w:type="pct"/>
            <w:noWrap/>
            <w:hideMark/>
          </w:tcPr>
          <w:p w14:paraId="02EE8A8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151</w:t>
            </w:r>
          </w:p>
        </w:tc>
        <w:tc>
          <w:tcPr>
            <w:tcW w:w="445" w:type="pct"/>
            <w:noWrap/>
            <w:hideMark/>
          </w:tcPr>
          <w:p w14:paraId="1444846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47" w:type="pct"/>
            <w:noWrap/>
            <w:hideMark/>
          </w:tcPr>
          <w:p w14:paraId="239841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144</w:t>
            </w:r>
          </w:p>
        </w:tc>
        <w:tc>
          <w:tcPr>
            <w:tcW w:w="445" w:type="pct"/>
            <w:noWrap/>
            <w:hideMark/>
          </w:tcPr>
          <w:p w14:paraId="23224DC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r>
      <w:tr w:rsidR="001669F6" w:rsidRPr="00992D5E" w14:paraId="4AA28E82"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bottom w:val="none" w:sz="0" w:space="0" w:color="auto"/>
            </w:tcBorders>
            <w:hideMark/>
          </w:tcPr>
          <w:p w14:paraId="150816B2"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Малољетничка деликвенција</w:t>
            </w:r>
          </w:p>
        </w:tc>
        <w:tc>
          <w:tcPr>
            <w:tcW w:w="315" w:type="pct"/>
            <w:noWrap/>
            <w:hideMark/>
          </w:tcPr>
          <w:p w14:paraId="725B5F5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6655AA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6954A98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FF8F54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3CE6EFC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2895B5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91" w:type="pct"/>
            <w:noWrap/>
            <w:hideMark/>
          </w:tcPr>
          <w:p w14:paraId="6A810AD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89C0D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47" w:type="pct"/>
            <w:noWrap/>
            <w:hideMark/>
          </w:tcPr>
          <w:p w14:paraId="06B79D5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4D1C1D7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47B1AB63" w14:textId="1B6B4114" w:rsidR="000745B5" w:rsidRPr="00992D5E" w:rsidRDefault="000745B5" w:rsidP="000745B5">
      <w:pPr>
        <w:jc w:val="both"/>
        <w:rPr>
          <w:rFonts w:cstheme="minorHAnsi"/>
          <w:i/>
          <w:iCs/>
          <w:lang w:val="sr-Cyrl-BA"/>
        </w:rPr>
      </w:pPr>
      <w:r w:rsidRPr="00992D5E">
        <w:rPr>
          <w:rFonts w:cstheme="minorHAnsi"/>
          <w:i/>
          <w:iCs/>
          <w:lang w:val="sr-Cyrl-BA"/>
        </w:rPr>
        <w:t xml:space="preserve">Извор: Министарство </w:t>
      </w:r>
      <w:proofErr w:type="spellStart"/>
      <w:r w:rsidRPr="00992D5E">
        <w:rPr>
          <w:rFonts w:cstheme="minorHAnsi"/>
          <w:i/>
          <w:iCs/>
          <w:lang w:val="sr-Cyrl-BA"/>
        </w:rPr>
        <w:t>унутрашњних</w:t>
      </w:r>
      <w:proofErr w:type="spellEnd"/>
      <w:r w:rsidRPr="00992D5E">
        <w:rPr>
          <w:rFonts w:cstheme="minorHAnsi"/>
          <w:i/>
          <w:iCs/>
          <w:lang w:val="sr-Cyrl-BA"/>
        </w:rPr>
        <w:t xml:space="preserve"> послова РС, Полицијска станица Прњавор</w:t>
      </w:r>
    </w:p>
    <w:p w14:paraId="3DC9452C" w14:textId="506B83F2" w:rsidR="00B21CAB" w:rsidRPr="00992D5E" w:rsidRDefault="00B21CAB" w:rsidP="001669F6">
      <w:pPr>
        <w:spacing w:after="100" w:line="240" w:lineRule="auto"/>
        <w:ind w:right="-40"/>
        <w:jc w:val="both"/>
        <w:rPr>
          <w:rFonts w:cstheme="minorHAnsi"/>
          <w:lang w:val="sr-Cyrl-BA"/>
        </w:rPr>
      </w:pPr>
      <w:r w:rsidRPr="00992D5E">
        <w:rPr>
          <w:rFonts w:cstheme="minorHAnsi"/>
          <w:lang w:val="sr-Cyrl-BA"/>
        </w:rPr>
        <w:t xml:space="preserve">У структури криминалитета највише се издвајају дјела из области имовинских деликата и осталих кривичних дјела. У односу на 2016. годину када је укупан број прекршаја био 487, уочава се значајан пад кривичних дјела. Генерално, оцјена безбједности на подручју општине је добра, што можемо у многоме да захвалимо систему камера (46 камера)  које су постављене и инсталиране у строгом центру града као и на одређеним важнијим локацијама на улазима у град. Самим тим и проценат </w:t>
      </w:r>
      <w:proofErr w:type="spellStart"/>
      <w:r w:rsidRPr="00992D5E">
        <w:rPr>
          <w:rFonts w:cstheme="minorHAnsi"/>
          <w:lang w:val="sr-Cyrl-BA"/>
        </w:rPr>
        <w:t>расвјетљености</w:t>
      </w:r>
      <w:proofErr w:type="spellEnd"/>
      <w:r w:rsidRPr="00992D5E">
        <w:rPr>
          <w:rFonts w:cstheme="minorHAnsi"/>
          <w:lang w:val="sr-Cyrl-BA"/>
        </w:rPr>
        <w:t xml:space="preserve"> кривичних дјела је у константном порасту, па је и сигурност грађана на вишем нивоу у односу на претходне године када није било камера. Постављена су и два нова радара контроле брзине па је и сигурност на путевима повећана.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FF0B95" w:rsidRPr="003A5D9C" w14:paraId="4F6A8558" w14:textId="77777777" w:rsidTr="005168C7">
        <w:tc>
          <w:tcPr>
            <w:tcW w:w="5000" w:type="pct"/>
            <w:shd w:val="clear" w:color="auto" w:fill="A8D08D" w:themeFill="accent6" w:themeFillTint="99"/>
          </w:tcPr>
          <w:p w14:paraId="0AFCAC53" w14:textId="187E73D7" w:rsidR="007E516D" w:rsidRPr="00992D5E" w:rsidRDefault="007E516D" w:rsidP="007E516D">
            <w:pPr>
              <w:rPr>
                <w:lang w:val="sr-Cyrl-BA"/>
              </w:rPr>
            </w:pPr>
            <w:bookmarkStart w:id="110" w:name="_Hlk97580030"/>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6A47D5F" w14:textId="43E1BDBC" w:rsidR="00FF0B95" w:rsidRPr="00992D5E" w:rsidRDefault="007E516D" w:rsidP="007E516D">
            <w:pPr>
              <w:rPr>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tc>
      </w:tr>
      <w:bookmarkEnd w:id="110"/>
    </w:tbl>
    <w:p w14:paraId="6B481B52" w14:textId="67F2E30B" w:rsidR="00B21CAB" w:rsidRDefault="00B21CAB" w:rsidP="00BE6D2F">
      <w:pPr>
        <w:tabs>
          <w:tab w:val="left" w:pos="540"/>
        </w:tabs>
        <w:spacing w:after="0" w:line="240" w:lineRule="auto"/>
        <w:jc w:val="both"/>
        <w:rPr>
          <w:rFonts w:cstheme="minorHAnsi"/>
          <w:noProof/>
          <w:lang w:val="sr-Cyrl-BA"/>
        </w:rPr>
      </w:pPr>
    </w:p>
    <w:p w14:paraId="6BFD127B" w14:textId="66BAF1B1" w:rsidR="0013182C" w:rsidRDefault="0013182C" w:rsidP="00BE6D2F">
      <w:pPr>
        <w:tabs>
          <w:tab w:val="left" w:pos="540"/>
        </w:tabs>
        <w:spacing w:after="0" w:line="240" w:lineRule="auto"/>
        <w:jc w:val="both"/>
        <w:rPr>
          <w:rFonts w:cstheme="minorHAnsi"/>
          <w:noProof/>
          <w:lang w:val="sr-Cyrl-BA"/>
        </w:rPr>
      </w:pPr>
    </w:p>
    <w:p w14:paraId="2CD6FAA1" w14:textId="15F861CE" w:rsidR="0013182C" w:rsidRDefault="0013182C" w:rsidP="00BE6D2F">
      <w:pPr>
        <w:tabs>
          <w:tab w:val="left" w:pos="540"/>
        </w:tabs>
        <w:spacing w:after="0" w:line="240" w:lineRule="auto"/>
        <w:jc w:val="both"/>
        <w:rPr>
          <w:rFonts w:cstheme="minorHAnsi"/>
          <w:noProof/>
          <w:lang w:val="sr-Cyrl-BA"/>
        </w:rPr>
      </w:pPr>
    </w:p>
    <w:p w14:paraId="74CCD381" w14:textId="77777777" w:rsidR="0013182C" w:rsidRPr="00992D5E" w:rsidRDefault="0013182C" w:rsidP="00BE6D2F">
      <w:pPr>
        <w:tabs>
          <w:tab w:val="left" w:pos="540"/>
        </w:tabs>
        <w:spacing w:after="0" w:line="240" w:lineRule="auto"/>
        <w:jc w:val="both"/>
        <w:rPr>
          <w:rFonts w:cstheme="minorHAnsi"/>
          <w:noProof/>
          <w:lang w:val="sr-Cyrl-BA"/>
        </w:rPr>
      </w:pPr>
    </w:p>
    <w:p w14:paraId="79576995" w14:textId="18A96F89" w:rsidR="00BE6D2F" w:rsidRPr="00992D5E" w:rsidRDefault="00D327D3" w:rsidP="00D327D3">
      <w:pPr>
        <w:pStyle w:val="Naslov3"/>
        <w:rPr>
          <w:noProof/>
          <w:sz w:val="22"/>
          <w:szCs w:val="22"/>
          <w:lang w:val="sr-Cyrl-BA"/>
        </w:rPr>
      </w:pPr>
      <w:bookmarkStart w:id="111" w:name="_Toc92743507"/>
      <w:bookmarkStart w:id="112" w:name="_Toc97817754"/>
      <w:r w:rsidRPr="00992D5E">
        <w:rPr>
          <w:noProof/>
          <w:sz w:val="22"/>
          <w:szCs w:val="22"/>
          <w:lang w:val="sr-Cyrl-BA"/>
        </w:rPr>
        <w:lastRenderedPageBreak/>
        <w:t>II.6</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заштите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спашавања</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непогода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несрећ</w:t>
      </w:r>
      <w:bookmarkEnd w:id="111"/>
      <w:r w:rsidR="001B6249" w:rsidRPr="00992D5E">
        <w:rPr>
          <w:noProof/>
          <w:sz w:val="22"/>
          <w:szCs w:val="22"/>
          <w:lang w:val="sr-Cyrl-BA"/>
        </w:rPr>
        <w:t>а</w:t>
      </w:r>
      <w:bookmarkEnd w:id="112"/>
    </w:p>
    <w:p w14:paraId="32D2115F" w14:textId="708FA7EC" w:rsidR="00E0476C" w:rsidRPr="009D75C8" w:rsidRDefault="00E0476C" w:rsidP="00BE6D2F">
      <w:pPr>
        <w:spacing w:after="0" w:line="240" w:lineRule="auto"/>
        <w:jc w:val="both"/>
        <w:rPr>
          <w:b/>
          <w:bCs/>
          <w:i/>
          <w:iCs/>
          <w:noProof/>
          <w:lang w:val="sr-Cyrl-BA"/>
        </w:rPr>
      </w:pPr>
    </w:p>
    <w:p w14:paraId="51448883" w14:textId="77777777" w:rsidR="00E0476C" w:rsidRPr="002D51C1" w:rsidRDefault="00E0476C" w:rsidP="009D75C8">
      <w:pPr>
        <w:spacing w:after="0" w:line="240" w:lineRule="auto"/>
        <w:jc w:val="both"/>
        <w:rPr>
          <w:rFonts w:cstheme="minorHAnsi"/>
          <w:i/>
          <w:iCs/>
          <w:lang w:val="sr-Cyrl-BA"/>
        </w:rPr>
      </w:pPr>
      <w:r w:rsidRPr="002D51C1">
        <w:rPr>
          <w:rFonts w:cstheme="minorHAnsi"/>
          <w:i/>
          <w:iCs/>
          <w:lang w:val="sr-Cyrl-BA"/>
        </w:rPr>
        <w:t>Територијална ватрогасна јединица</w:t>
      </w:r>
    </w:p>
    <w:p w14:paraId="4CB7008A" w14:textId="05ED04FC"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p>
    <w:p w14:paraId="239C7F95" w14:textId="45957FDE"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 xml:space="preserve">Тренутан број припадника ове јединице износи 21. </w:t>
      </w:r>
    </w:p>
    <w:p w14:paraId="45D73B9D" w14:textId="7777777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 xml:space="preserve">Број возила је 10, ту су: навална возила, </w:t>
      </w:r>
      <w:proofErr w:type="spellStart"/>
      <w:r w:rsidRPr="00992D5E">
        <w:rPr>
          <w:rFonts w:cstheme="minorHAnsi"/>
          <w:lang w:val="sr-Cyrl-BA"/>
        </w:rPr>
        <w:t>аутоцистерне</w:t>
      </w:r>
      <w:proofErr w:type="spellEnd"/>
      <w:r w:rsidRPr="00992D5E">
        <w:rPr>
          <w:rFonts w:cstheme="minorHAnsi"/>
          <w:lang w:val="sr-Cyrl-BA"/>
        </w:rPr>
        <w:t xml:space="preserve">, возила за шумске пожаре као и теренска возила. </w:t>
      </w:r>
    </w:p>
    <w:p w14:paraId="6D16D09F" w14:textId="135739D9"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У наредном периоду планира се набавка једног мањег навалног ватрогасног возила.</w:t>
      </w:r>
    </w:p>
    <w:p w14:paraId="1F4E54C2" w14:textId="1452F74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p>
    <w:p w14:paraId="3D827A07" w14:textId="77777777" w:rsidR="00BB0246" w:rsidRPr="00992D5E" w:rsidRDefault="00BB0246" w:rsidP="00BE6D2F">
      <w:pPr>
        <w:spacing w:after="0" w:line="240" w:lineRule="auto"/>
        <w:jc w:val="both"/>
        <w:rPr>
          <w:noProof/>
          <w:lang w:val="sr-Cyrl-BA"/>
        </w:rPr>
      </w:pPr>
    </w:p>
    <w:p w14:paraId="2BDCED0E" w14:textId="77777777" w:rsidR="00BB0246" w:rsidRPr="002D51C1" w:rsidRDefault="00BB0246" w:rsidP="00A36C21">
      <w:pPr>
        <w:spacing w:after="100" w:line="240" w:lineRule="auto"/>
        <w:jc w:val="both"/>
        <w:rPr>
          <w:rFonts w:cstheme="minorHAnsi"/>
          <w:i/>
          <w:iCs/>
          <w:lang w:val="sr-Cyrl-BA"/>
        </w:rPr>
      </w:pPr>
      <w:r w:rsidRPr="002D51C1">
        <w:rPr>
          <w:rFonts w:cstheme="minorHAnsi"/>
          <w:i/>
          <w:iCs/>
          <w:lang w:val="sr-Cyrl-BA"/>
        </w:rPr>
        <w:t>Цивилна заштита</w:t>
      </w:r>
    </w:p>
    <w:p w14:paraId="063B71CD" w14:textId="77777777" w:rsidR="00BB0246" w:rsidRPr="00992D5E" w:rsidRDefault="00BB0246" w:rsidP="00A36C21">
      <w:pPr>
        <w:spacing w:after="100" w:line="240" w:lineRule="auto"/>
        <w:ind w:right="-40"/>
        <w:jc w:val="both"/>
        <w:rPr>
          <w:rFonts w:cstheme="minorHAnsi"/>
          <w:lang w:val="sr-Cyrl-BA"/>
        </w:rPr>
      </w:pPr>
      <w:r w:rsidRPr="00992D5E">
        <w:rPr>
          <w:rFonts w:cstheme="minorHAnsi"/>
          <w:lang w:val="sr-Cyrl-BA"/>
        </w:rPr>
        <w:t xml:space="preserve">Цивилна заштита је интегришући и оперативни дио система заштите и спасавања који координира мјерама и активностима заштите и спасавања. </w:t>
      </w:r>
    </w:p>
    <w:p w14:paraId="31896671" w14:textId="227248D1" w:rsidR="00BB0246" w:rsidRDefault="00BB0246" w:rsidP="00A36C21">
      <w:pPr>
        <w:spacing w:after="100" w:line="240" w:lineRule="auto"/>
        <w:ind w:right="-40"/>
        <w:jc w:val="both"/>
        <w:rPr>
          <w:rFonts w:cstheme="minorHAnsi"/>
          <w:lang w:val="sr-Cyrl-BA"/>
        </w:rPr>
      </w:pPr>
      <w:r w:rsidRPr="00992D5E">
        <w:rPr>
          <w:rFonts w:cstheme="minorHAnsi"/>
          <w:lang w:val="sr-Cyrl-BA"/>
        </w:rPr>
        <w:t>Цивилна заштита је увијек активна и неодвојиви дио система заштите и спасавања, а најактивнија је у условима елементарне непогоде и друге несреће, односно по проглашењу ванредног стања, када је неопходно на организован начин ангажовати све расположиве ресурсе на подручју општине, у циљу што ефикаснијег пружања заштите и спасавања онима којима је то потребно, материјалних добара и животне средине, те што успјешнијег ублажавања негативних посљедица елементарне непогоде и друге несреће и што бржег успостављања стања нормалног функционисања свих друштвених функција.</w:t>
      </w:r>
    </w:p>
    <w:p w14:paraId="1560478E" w14:textId="77777777" w:rsidR="002D51C1" w:rsidRPr="00992D5E" w:rsidRDefault="002D51C1" w:rsidP="00A36C21">
      <w:pPr>
        <w:spacing w:after="100" w:line="240" w:lineRule="auto"/>
        <w:ind w:right="-40"/>
        <w:jc w:val="both"/>
        <w:rPr>
          <w:rFonts w:cstheme="minorHAnsi"/>
          <w:lang w:val="sr-Cyrl-BA"/>
        </w:rPr>
      </w:pPr>
    </w:p>
    <w:p w14:paraId="7457823A" w14:textId="77777777" w:rsidR="00BB0246" w:rsidRPr="002D51C1" w:rsidRDefault="00BB0246" w:rsidP="00A36C21">
      <w:pPr>
        <w:spacing w:after="100" w:line="240" w:lineRule="auto"/>
        <w:jc w:val="both"/>
        <w:rPr>
          <w:rFonts w:cstheme="minorHAnsi"/>
          <w:bCs/>
          <w:i/>
          <w:iCs/>
          <w:lang w:val="sr-Cyrl-BA"/>
        </w:rPr>
      </w:pPr>
      <w:r w:rsidRPr="002D51C1">
        <w:rPr>
          <w:rFonts w:cstheme="minorHAnsi"/>
          <w:bCs/>
          <w:i/>
          <w:iCs/>
          <w:lang w:val="sr-Cyrl-BA"/>
        </w:rPr>
        <w:t xml:space="preserve">Могуће несреће/ ризици који могу задесити општину Прњавор  </w:t>
      </w:r>
    </w:p>
    <w:p w14:paraId="5C2BED12" w14:textId="3ACF0BDA" w:rsidR="00BB0246" w:rsidRPr="00992D5E" w:rsidRDefault="00BB0246" w:rsidP="00A36C21">
      <w:pPr>
        <w:spacing w:after="100" w:line="240" w:lineRule="auto"/>
        <w:ind w:right="59"/>
        <w:jc w:val="both"/>
        <w:rPr>
          <w:rFonts w:cstheme="minorHAnsi"/>
          <w:lang w:val="sr-Cyrl-BA"/>
        </w:rPr>
      </w:pPr>
      <w:r w:rsidRPr="00992D5E">
        <w:rPr>
          <w:rFonts w:cstheme="minorHAnsi"/>
          <w:lang w:val="sr-Cyrl-BA"/>
        </w:rPr>
        <w:t xml:space="preserve">У циљу идентификације могућих ризика/несрећа </w:t>
      </w:r>
      <w:r w:rsidR="00D76EE9" w:rsidRPr="00992D5E">
        <w:rPr>
          <w:rFonts w:cstheme="minorHAnsi"/>
          <w:lang w:val="sr-Cyrl-BA"/>
        </w:rPr>
        <w:t>у</w:t>
      </w:r>
      <w:r w:rsidRPr="00992D5E">
        <w:rPr>
          <w:rFonts w:cstheme="minorHAnsi"/>
          <w:lang w:val="sr-Cyrl-BA"/>
        </w:rPr>
        <w:t xml:space="preserve"> општини Прњавор, и заштите ризичних група (</w:t>
      </w:r>
      <w:proofErr w:type="spellStart"/>
      <w:r w:rsidRPr="00992D5E">
        <w:rPr>
          <w:rFonts w:cstheme="minorHAnsi"/>
          <w:lang w:val="sr-Cyrl-BA"/>
        </w:rPr>
        <w:t>људи</w:t>
      </w:r>
      <w:proofErr w:type="spellEnd"/>
      <w:r w:rsidRPr="00992D5E">
        <w:rPr>
          <w:rFonts w:cstheme="minorHAnsi"/>
          <w:lang w:val="sr-Cyrl-BA"/>
        </w:rPr>
        <w:t>, имовине, животне средине и инфраструктуре), општинска служба цивилне заштите општине Прњавор је прикупила информације о ризичним објектима и потенцијалним несрећама у општини Прњавор од релевантних служби,  установа,  предузећа, а на основу</w:t>
      </w:r>
      <w:r w:rsidRPr="00992D5E">
        <w:rPr>
          <w:rFonts w:cstheme="minorHAnsi"/>
          <w:spacing w:val="12"/>
          <w:lang w:val="sr-Cyrl-BA"/>
        </w:rPr>
        <w:t xml:space="preserve"> </w:t>
      </w:r>
      <w:r w:rsidRPr="00992D5E">
        <w:rPr>
          <w:rFonts w:cstheme="minorHAnsi"/>
          <w:lang w:val="sr-Cyrl-BA"/>
        </w:rPr>
        <w:t>историјских података, искустава, извјештаја ватрогасних, спасилачких и хитних служби и др</w:t>
      </w:r>
      <w:r w:rsidR="003E031D" w:rsidRPr="00992D5E">
        <w:rPr>
          <w:rFonts w:cstheme="minorHAnsi"/>
          <w:lang w:val="sr-Cyrl-BA"/>
        </w:rPr>
        <w:t>уго</w:t>
      </w:r>
      <w:r w:rsidRPr="00992D5E">
        <w:rPr>
          <w:rFonts w:cstheme="minorHAnsi"/>
          <w:lang w:val="sr-Cyrl-BA"/>
        </w:rPr>
        <w:t>, што је за резултат имало израду и усвајање Процјене угрожености од елементарних непогода и других несрећа општине Прњавор у којој су утврђене:</w:t>
      </w:r>
    </w:p>
    <w:p w14:paraId="1C32AB13" w14:textId="77777777" w:rsidR="00BB0246" w:rsidRPr="00992D5E" w:rsidRDefault="00BB0246" w:rsidP="0013508D">
      <w:pPr>
        <w:spacing w:after="0" w:line="240" w:lineRule="auto"/>
        <w:ind w:right="79"/>
        <w:jc w:val="both"/>
        <w:rPr>
          <w:rFonts w:cstheme="minorHAnsi"/>
          <w:lang w:val="sr-Cyrl-BA"/>
        </w:rPr>
      </w:pPr>
      <w:r w:rsidRPr="00992D5E">
        <w:rPr>
          <w:rFonts w:cstheme="minorHAnsi"/>
          <w:lang w:val="sr-Cyrl-BA"/>
        </w:rPr>
        <w:t xml:space="preserve">1.     </w:t>
      </w:r>
      <w:r w:rsidRPr="002D51C1">
        <w:rPr>
          <w:rFonts w:cstheme="minorHAnsi"/>
          <w:bCs/>
          <w:lang w:val="sr-Cyrl-BA"/>
        </w:rPr>
        <w:t xml:space="preserve">Могуће природне </w:t>
      </w:r>
      <w:proofErr w:type="spellStart"/>
      <w:r w:rsidRPr="002D51C1">
        <w:rPr>
          <w:rFonts w:cstheme="minorHAnsi"/>
          <w:bCs/>
          <w:lang w:val="sr-Cyrl-BA"/>
        </w:rPr>
        <w:t>несре</w:t>
      </w:r>
      <w:r w:rsidRPr="002D51C1">
        <w:rPr>
          <w:rFonts w:cstheme="minorHAnsi"/>
          <w:bCs/>
          <w:spacing w:val="1"/>
          <w:lang w:val="sr-Cyrl-BA"/>
        </w:rPr>
        <w:t>ћ</w:t>
      </w:r>
      <w:r w:rsidRPr="002D51C1">
        <w:rPr>
          <w:rFonts w:cstheme="minorHAnsi"/>
          <w:bCs/>
          <w:lang w:val="sr-Cyrl-BA"/>
        </w:rPr>
        <w:t>e</w:t>
      </w:r>
      <w:proofErr w:type="spellEnd"/>
      <w:r w:rsidRPr="002D51C1">
        <w:rPr>
          <w:rFonts w:cstheme="minorHAnsi"/>
          <w:bCs/>
          <w:lang w:val="sr-Cyrl-BA"/>
        </w:rPr>
        <w:t>:</w:t>
      </w:r>
      <w:r w:rsidRPr="00992D5E">
        <w:rPr>
          <w:rFonts w:cstheme="minorHAnsi"/>
          <w:lang w:val="sr-Cyrl-BA"/>
        </w:rPr>
        <w:t xml:space="preserve"> </w:t>
      </w:r>
    </w:p>
    <w:p w14:paraId="5ED9C214"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Земљотрес,</w:t>
      </w:r>
    </w:p>
    <w:p w14:paraId="62F772B9"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Поплава,</w:t>
      </w:r>
    </w:p>
    <w:p w14:paraId="49F90DE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Клизање и одроњавање земљишта,</w:t>
      </w:r>
    </w:p>
    <w:p w14:paraId="729749EE"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Високи снијег и сњежни наноси,</w:t>
      </w:r>
    </w:p>
    <w:p w14:paraId="30FC28B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Епидемија заразних болести,</w:t>
      </w:r>
    </w:p>
    <w:p w14:paraId="54B20A9B"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Суша,</w:t>
      </w:r>
    </w:p>
    <w:p w14:paraId="4D4DC34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Високе и ниске температуре ваздуха и појава мраза, </w:t>
      </w:r>
    </w:p>
    <w:p w14:paraId="3B48AAD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Пролом облака, олујни вјетар и град,</w:t>
      </w:r>
    </w:p>
    <w:p w14:paraId="6DCF0193"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Топлотни таласи.</w:t>
      </w:r>
    </w:p>
    <w:p w14:paraId="397C4DD4" w14:textId="77777777" w:rsidR="00BB0246" w:rsidRPr="002D51C1" w:rsidRDefault="00BB0246" w:rsidP="0013508D">
      <w:pPr>
        <w:spacing w:after="0" w:line="240" w:lineRule="auto"/>
        <w:ind w:right="79"/>
        <w:jc w:val="both"/>
        <w:rPr>
          <w:rFonts w:cstheme="minorHAnsi"/>
          <w:bCs/>
          <w:lang w:val="sr-Cyrl-BA"/>
        </w:rPr>
      </w:pPr>
      <w:r w:rsidRPr="00992D5E">
        <w:rPr>
          <w:rFonts w:cstheme="minorHAnsi"/>
          <w:lang w:val="sr-Cyrl-BA"/>
        </w:rPr>
        <w:t xml:space="preserve"> 2</w:t>
      </w:r>
      <w:r w:rsidRPr="002D51C1">
        <w:rPr>
          <w:rFonts w:cstheme="minorHAnsi"/>
          <w:bCs/>
          <w:lang w:val="sr-Cyrl-BA"/>
        </w:rPr>
        <w:t>.    Техничко-технолошке несреће:</w:t>
      </w:r>
    </w:p>
    <w:p w14:paraId="70C2875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Велики пожари,</w:t>
      </w:r>
    </w:p>
    <w:p w14:paraId="71D01AA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Рушење или преливање брана на акумулацијама,</w:t>
      </w:r>
    </w:p>
    <w:p w14:paraId="579C7707" w14:textId="77777777" w:rsidR="00BB0246" w:rsidRPr="00992D5E" w:rsidRDefault="00BB0246" w:rsidP="0013508D">
      <w:pPr>
        <w:spacing w:after="0" w:line="240" w:lineRule="auto"/>
        <w:ind w:left="118" w:right="79" w:firstLine="422"/>
        <w:jc w:val="both"/>
        <w:rPr>
          <w:rFonts w:cstheme="minorHAnsi"/>
          <w:b/>
          <w:lang w:val="sr-Cyrl-BA"/>
        </w:rPr>
      </w:pPr>
      <w:r w:rsidRPr="00992D5E">
        <w:rPr>
          <w:rFonts w:cstheme="minorHAnsi"/>
          <w:lang w:val="sr-Cyrl-BA"/>
        </w:rPr>
        <w:t>-  Експанзије или експлозије гасова и опасних материја,</w:t>
      </w:r>
    </w:p>
    <w:p w14:paraId="288F1E16"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Радиоактивно и друго загађење зрака , воде и тла.</w:t>
      </w:r>
    </w:p>
    <w:p w14:paraId="158203F7" w14:textId="77777777" w:rsidR="00BB0246" w:rsidRPr="002D51C1" w:rsidRDefault="00BB0246" w:rsidP="0013508D">
      <w:pPr>
        <w:spacing w:after="0" w:line="240" w:lineRule="auto"/>
        <w:ind w:left="118" w:right="79"/>
        <w:jc w:val="both"/>
        <w:rPr>
          <w:rFonts w:cstheme="minorHAnsi"/>
          <w:bCs/>
          <w:lang w:val="sr-Cyrl-BA"/>
        </w:rPr>
      </w:pPr>
      <w:r w:rsidRPr="00992D5E">
        <w:rPr>
          <w:rFonts w:cstheme="minorHAnsi"/>
          <w:lang w:val="sr-Cyrl-BA"/>
        </w:rPr>
        <w:t xml:space="preserve">3.  </w:t>
      </w:r>
      <w:r w:rsidRPr="002D51C1">
        <w:rPr>
          <w:rFonts w:cstheme="minorHAnsi"/>
          <w:bCs/>
          <w:lang w:val="sr-Cyrl-BA"/>
        </w:rPr>
        <w:t>Остале пријетње од несрећа већих размјера:</w:t>
      </w:r>
    </w:p>
    <w:p w14:paraId="37DEE9A1" w14:textId="79FF8454"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proofErr w:type="spellStart"/>
      <w:r w:rsidRPr="00992D5E">
        <w:rPr>
          <w:rFonts w:cstheme="minorHAnsi"/>
          <w:lang w:val="sr-Cyrl-BA"/>
        </w:rPr>
        <w:t>Неексплодирана</w:t>
      </w:r>
      <w:proofErr w:type="spellEnd"/>
      <w:r w:rsidRPr="00992D5E">
        <w:rPr>
          <w:rFonts w:cstheme="minorHAnsi"/>
          <w:lang w:val="sr-Cyrl-BA"/>
        </w:rPr>
        <w:t xml:space="preserve"> убојна средства и мине (НУС),</w:t>
      </w:r>
    </w:p>
    <w:p w14:paraId="7DB5A997" w14:textId="6BC5F713"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Велике несреће у друмском саобраћају,</w:t>
      </w:r>
    </w:p>
    <w:p w14:paraId="3D37F978" w14:textId="29A5CCF5" w:rsidR="00BB0246" w:rsidRDefault="00BB0246" w:rsidP="0013508D">
      <w:pPr>
        <w:spacing w:after="0" w:line="240" w:lineRule="auto"/>
        <w:ind w:left="118" w:right="79" w:firstLine="602"/>
        <w:jc w:val="both"/>
        <w:rPr>
          <w:rFonts w:cstheme="minorHAnsi"/>
          <w:lang w:val="sr-Cyrl-BA"/>
        </w:rPr>
      </w:pPr>
      <w:r w:rsidRPr="00992D5E">
        <w:rPr>
          <w:rFonts w:cstheme="minorHAnsi"/>
          <w:lang w:val="sr-Cyrl-BA"/>
        </w:rPr>
        <w:t xml:space="preserve">- Ратна дејства. </w:t>
      </w:r>
    </w:p>
    <w:p w14:paraId="58B49996" w14:textId="77777777" w:rsidR="002D51C1" w:rsidRPr="00992D5E" w:rsidRDefault="002D51C1" w:rsidP="0013508D">
      <w:pPr>
        <w:spacing w:after="0" w:line="240" w:lineRule="auto"/>
        <w:ind w:left="118" w:right="79" w:firstLine="602"/>
        <w:jc w:val="both"/>
        <w:rPr>
          <w:rFonts w:cstheme="minorHAnsi"/>
          <w:lang w:val="sr-Cyrl-BA"/>
        </w:rPr>
      </w:pPr>
    </w:p>
    <w:p w14:paraId="438FD9B8" w14:textId="77777777" w:rsidR="00BB0246" w:rsidRPr="002D51C1" w:rsidRDefault="00BB0246" w:rsidP="00A36C21">
      <w:pPr>
        <w:spacing w:after="100" w:line="240" w:lineRule="auto"/>
        <w:ind w:right="81"/>
        <w:jc w:val="both"/>
        <w:rPr>
          <w:rFonts w:cstheme="minorHAnsi"/>
          <w:bCs/>
          <w:i/>
          <w:iCs/>
          <w:lang w:val="sr-Cyrl-BA"/>
        </w:rPr>
      </w:pPr>
      <w:r w:rsidRPr="002D51C1">
        <w:rPr>
          <w:rFonts w:cstheme="minorHAnsi"/>
          <w:bCs/>
          <w:i/>
          <w:iCs/>
          <w:lang w:val="sr-Cyrl-BA"/>
        </w:rPr>
        <w:lastRenderedPageBreak/>
        <w:t>Организациона структура система заштите и спасавања-цивилне заштите</w:t>
      </w:r>
    </w:p>
    <w:p w14:paraId="7D84AF94" w14:textId="2DE91638" w:rsidR="00BB0246" w:rsidRPr="00992D5E" w:rsidRDefault="00BB0246" w:rsidP="002A603C">
      <w:pPr>
        <w:spacing w:after="100" w:line="240" w:lineRule="auto"/>
        <w:jc w:val="both"/>
        <w:rPr>
          <w:rFonts w:cstheme="minorHAnsi"/>
          <w:lang w:val="sr-Cyrl-BA"/>
        </w:rPr>
      </w:pPr>
      <w:r w:rsidRPr="00992D5E">
        <w:rPr>
          <w:rFonts w:cstheme="minorHAnsi"/>
          <w:lang w:val="sr-Cyrl-BA"/>
        </w:rPr>
        <w:t>Снаге заштите и спасавања - цивилне заштите организоване су по сљедећем: Одсјек за цивилну заштиту,</w:t>
      </w:r>
      <w:r w:rsidR="00DF3B4E" w:rsidRPr="00992D5E">
        <w:rPr>
          <w:rFonts w:cstheme="minorHAnsi"/>
          <w:lang w:val="sr-Cyrl-BA"/>
        </w:rPr>
        <w:t xml:space="preserve"> </w:t>
      </w:r>
      <w:r w:rsidRPr="00992D5E">
        <w:rPr>
          <w:rFonts w:cstheme="minorHAnsi"/>
          <w:lang w:val="sr-Cyrl-BA"/>
        </w:rPr>
        <w:t>Штаб за ванредне ситуације</w:t>
      </w:r>
      <w:r w:rsidR="00073899" w:rsidRPr="00992D5E">
        <w:rPr>
          <w:rFonts w:cstheme="minorHAnsi"/>
          <w:lang w:val="sr-Cyrl-BA"/>
        </w:rPr>
        <w:t>,</w:t>
      </w:r>
      <w:r w:rsidRPr="00992D5E">
        <w:rPr>
          <w:rFonts w:cstheme="minorHAnsi"/>
          <w:lang w:val="sr-Cyrl-BA"/>
        </w:rPr>
        <w:t xml:space="preserve"> Јединица цивилне заштите специјализоване намјене за заштиту од пожара,</w:t>
      </w:r>
      <w:r w:rsidRPr="00992D5E">
        <w:rPr>
          <w:rFonts w:cstheme="minorHAnsi"/>
          <w:b/>
          <w:lang w:val="sr-Cyrl-BA"/>
        </w:rPr>
        <w:t xml:space="preserve"> </w:t>
      </w:r>
      <w:r w:rsidRPr="00992D5E">
        <w:rPr>
          <w:rFonts w:cstheme="minorHAnsi"/>
          <w:lang w:val="sr-Cyrl-BA"/>
        </w:rPr>
        <w:t>Јединица цивилне заштите специјализоване намјене за пружање прве медицинске помоћи</w:t>
      </w:r>
      <w:r w:rsidR="00696A06" w:rsidRPr="00992D5E">
        <w:rPr>
          <w:rFonts w:cstheme="minorHAnsi"/>
          <w:lang w:val="sr-Cyrl-BA"/>
        </w:rPr>
        <w:t xml:space="preserve">, </w:t>
      </w:r>
      <w:r w:rsidRPr="00992D5E">
        <w:rPr>
          <w:rFonts w:cstheme="minorHAnsi"/>
          <w:lang w:val="sr-Cyrl-BA"/>
        </w:rPr>
        <w:t>Јединица цивилне заштите специјализоване намјене за спасавање из рушевина</w:t>
      </w:r>
      <w:r w:rsidR="007B36EA" w:rsidRPr="00992D5E">
        <w:rPr>
          <w:rFonts w:cstheme="minorHAnsi"/>
          <w:lang w:val="sr-Cyrl-BA"/>
        </w:rPr>
        <w:t>,</w:t>
      </w:r>
      <w:r w:rsidRPr="00992D5E">
        <w:rPr>
          <w:rFonts w:cstheme="minorHAnsi"/>
          <w:b/>
          <w:lang w:val="sr-Cyrl-BA"/>
        </w:rPr>
        <w:t xml:space="preserve"> </w:t>
      </w:r>
      <w:r w:rsidRPr="00992D5E">
        <w:rPr>
          <w:rFonts w:cstheme="minorHAnsi"/>
          <w:shd w:val="clear" w:color="auto" w:fill="FFFFFF"/>
          <w:lang w:val="sr-Cyrl-BA"/>
        </w:rPr>
        <w:t>Јединица цивилне заштите специјализоване намјене за евакуацију и збрињавање</w:t>
      </w:r>
      <w:r w:rsidR="007B36EA" w:rsidRPr="00992D5E">
        <w:rPr>
          <w:rFonts w:cstheme="minorHAnsi"/>
          <w:shd w:val="clear" w:color="auto" w:fill="FFFFFF"/>
          <w:lang w:val="sr-Cyrl-BA"/>
        </w:rPr>
        <w:t xml:space="preserve">, </w:t>
      </w:r>
      <w:r w:rsidRPr="00992D5E">
        <w:rPr>
          <w:rFonts w:cstheme="minorHAnsi"/>
          <w:lang w:val="sr-Cyrl-BA"/>
        </w:rPr>
        <w:t>Јединица цивилне заштите специјализоване намјене за асанацију терена</w:t>
      </w:r>
      <w:r w:rsidR="007B36EA" w:rsidRPr="00992D5E">
        <w:rPr>
          <w:rFonts w:cstheme="minorHAnsi"/>
          <w:lang w:val="sr-Cyrl-BA"/>
        </w:rPr>
        <w:t xml:space="preserve">, </w:t>
      </w:r>
      <w:r w:rsidRPr="00992D5E">
        <w:rPr>
          <w:rFonts w:cstheme="minorHAnsi"/>
          <w:lang w:val="sr-Cyrl-BA"/>
        </w:rPr>
        <w:t>Јединица цивилне заштите специјализоване намјене за РХБ заштиту, Повјереници заштите и спасавања</w:t>
      </w:r>
      <w:r w:rsidR="002A0009" w:rsidRPr="00992D5E">
        <w:rPr>
          <w:rFonts w:cstheme="minorHAnsi"/>
          <w:lang w:val="sr-Cyrl-BA"/>
        </w:rPr>
        <w:t xml:space="preserve">. </w:t>
      </w:r>
      <w:r w:rsidRPr="00992D5E">
        <w:rPr>
          <w:rFonts w:cstheme="minorHAnsi"/>
          <w:lang w:val="sr-Cyrl-BA"/>
        </w:rPr>
        <w:t xml:space="preserve">Саставни дио система заштите и спасавања чини и систем осматрања, обавјештавања и узбуњивања, као и организација система веза. Поред наведених снага за реализацију послова, задатака, мјера и активности заштите и спасавања приоритетно се ангажују постојеће професионалне снаге и средства које своју дјелатност обављају на подручју општине, а посебно Територијална ватрогасна јединица, Полицијска станица, ЈЗУ Дом здравља, Црвени крст, ветеринарске станице и амбуланте, Шумска управа Прњавор, комунална, грађевинска и друга привредна друштва од значаја за заштиту и спасавање и одређена удружења грађана. </w:t>
      </w:r>
    </w:p>
    <w:p w14:paraId="4CCC1422" w14:textId="3B42AB64" w:rsidR="00783B4D" w:rsidRDefault="00BB0246" w:rsidP="009D75C8">
      <w:pPr>
        <w:spacing w:after="0" w:line="240" w:lineRule="auto"/>
        <w:jc w:val="both"/>
        <w:rPr>
          <w:rFonts w:cstheme="minorHAnsi"/>
          <w:lang w:val="sr-Cyrl-BA"/>
        </w:rPr>
      </w:pPr>
      <w:r w:rsidRPr="00992D5E">
        <w:rPr>
          <w:rFonts w:cstheme="minorHAnsi"/>
          <w:lang w:val="sr-Cyrl-BA"/>
        </w:rPr>
        <w:t>Током планског периода, тежиште ће бити на успостављању ефикасне, економичне и рационалне структуре, а која ће моћи да пружи адекватан одговор на ризике и опасности изазване елементарном непогодом и другом несрећом.</w:t>
      </w:r>
      <w:r w:rsidR="00DF526B" w:rsidRPr="00992D5E">
        <w:rPr>
          <w:rFonts w:cstheme="minorHAnsi"/>
          <w:lang w:val="sr-Cyrl-BA"/>
        </w:rPr>
        <w:t xml:space="preserve"> </w:t>
      </w:r>
      <w:r w:rsidRPr="00992D5E">
        <w:rPr>
          <w:rFonts w:cstheme="minorHAnsi"/>
          <w:lang w:val="sr-Cyrl-BA"/>
        </w:rPr>
        <w:t xml:space="preserve">У складу с тим, доћи ће до укидања одређених јединица специјализоване намјене за које се процијени да се не могу ставити у функцију на адекватан начин (јединица РХБ заштите и сл.), а формирати ће се нови састави (тим-јединица на води и под водом и сл.), гдје ће доћи до укључивања Савјета Мјесних заједница у систем заштите и спасавања – цивилне заштите. Посебна пажња биће усмјерена развоју капацитета система заштите и спасавања-цивилне заштите у смислу опремања материјално-техничким средствима, гдје ће се путем стварања уговорних обавеза са субјектима од значаја за заштиту и спасавање </w:t>
      </w:r>
      <w:proofErr w:type="spellStart"/>
      <w:r w:rsidRPr="00992D5E">
        <w:rPr>
          <w:rFonts w:cstheme="minorHAnsi"/>
          <w:lang w:val="sr-Cyrl-BA"/>
        </w:rPr>
        <w:t>обезбједити</w:t>
      </w:r>
      <w:proofErr w:type="spellEnd"/>
      <w:r w:rsidRPr="00992D5E">
        <w:rPr>
          <w:rFonts w:cstheme="minorHAnsi"/>
          <w:lang w:val="sr-Cyrl-BA"/>
        </w:rPr>
        <w:t xml:space="preserve"> сигурнија попуна у односу на постојећу, која се у највећем дијелу вршила из пописа имаоца материјално-техничких средстава.</w:t>
      </w:r>
    </w:p>
    <w:p w14:paraId="07B5F2C6" w14:textId="77777777" w:rsidR="002031A3" w:rsidRPr="00992D5E" w:rsidRDefault="002031A3" w:rsidP="009D75C8">
      <w:pPr>
        <w:spacing w:after="0" w:line="240" w:lineRule="auto"/>
        <w:jc w:val="both"/>
        <w:rPr>
          <w:rFonts w:cstheme="minorHAnsi"/>
          <w:lang w:val="sr-Cyrl-BA"/>
        </w:rPr>
      </w:pPr>
    </w:p>
    <w:p w14:paraId="43BFE7CF" w14:textId="77777777" w:rsidR="00BB0246" w:rsidRPr="002031A3" w:rsidRDefault="00BB0246" w:rsidP="009D75C8">
      <w:pPr>
        <w:tabs>
          <w:tab w:val="left" w:pos="1020"/>
        </w:tabs>
        <w:spacing w:after="0" w:line="240" w:lineRule="auto"/>
        <w:jc w:val="both"/>
        <w:rPr>
          <w:rFonts w:cstheme="minorHAnsi"/>
          <w:bCs/>
          <w:i/>
          <w:iCs/>
          <w:lang w:val="sr-Cyrl-BA"/>
        </w:rPr>
      </w:pPr>
      <w:r w:rsidRPr="002031A3">
        <w:rPr>
          <w:rFonts w:cstheme="minorHAnsi"/>
          <w:bCs/>
          <w:i/>
          <w:iCs/>
          <w:lang w:val="sr-Cyrl-BA"/>
        </w:rPr>
        <w:t xml:space="preserve">Штете настале од елементарних непогода </w:t>
      </w:r>
    </w:p>
    <w:p w14:paraId="34A8FACE" w14:textId="77777777" w:rsidR="00BB0246" w:rsidRPr="00992D5E" w:rsidRDefault="00BB0246" w:rsidP="009D75C8">
      <w:pPr>
        <w:tabs>
          <w:tab w:val="left" w:pos="1020"/>
        </w:tabs>
        <w:spacing w:after="0" w:line="240" w:lineRule="auto"/>
        <w:jc w:val="both"/>
        <w:rPr>
          <w:rFonts w:cstheme="minorHAnsi"/>
          <w:lang w:val="sr-Cyrl-BA"/>
        </w:rPr>
      </w:pPr>
      <w:r w:rsidRPr="00992D5E">
        <w:rPr>
          <w:rFonts w:cstheme="minorHAnsi"/>
          <w:lang w:val="sr-Cyrl-BA"/>
        </w:rPr>
        <w:t>У периоду од 2016.-2021. године, на подручју општине Прњавор евидентиран је настанак штета од елементарних непогода, која су захтијевала процјену штете, у шест наврата.</w:t>
      </w:r>
    </w:p>
    <w:p w14:paraId="51AA9311" w14:textId="77777777" w:rsidR="00BB0246" w:rsidRPr="00992D5E" w:rsidRDefault="00BB0246" w:rsidP="00A36C21">
      <w:pPr>
        <w:tabs>
          <w:tab w:val="left" w:pos="1020"/>
        </w:tabs>
        <w:spacing w:after="100" w:line="240" w:lineRule="auto"/>
        <w:jc w:val="both"/>
        <w:rPr>
          <w:rFonts w:cstheme="minorHAnsi"/>
          <w:lang w:val="sr-Cyrl-BA"/>
        </w:rPr>
      </w:pPr>
      <w:r w:rsidRPr="00992D5E">
        <w:rPr>
          <w:rFonts w:cstheme="minorHAnsi"/>
          <w:lang w:val="sr-Cyrl-BA"/>
        </w:rPr>
        <w:t xml:space="preserve">У три наврата штета је наступила од поплава, а у три наврата од олује-олујног невремена при чему је укупно </w:t>
      </w:r>
      <w:proofErr w:type="spellStart"/>
      <w:r w:rsidRPr="00992D5E">
        <w:rPr>
          <w:rFonts w:cstheme="minorHAnsi"/>
          <w:lang w:val="sr-Cyrl-BA"/>
        </w:rPr>
        <w:t>процјењена</w:t>
      </w:r>
      <w:proofErr w:type="spellEnd"/>
      <w:r w:rsidRPr="00992D5E">
        <w:rPr>
          <w:rFonts w:cstheme="minorHAnsi"/>
          <w:lang w:val="sr-Cyrl-BA"/>
        </w:rPr>
        <w:t xml:space="preserve"> штета износила 2 748 259,42 КМ.</w:t>
      </w:r>
    </w:p>
    <w:p w14:paraId="2DEF3834" w14:textId="77777777" w:rsidR="00BB0246" w:rsidRPr="00992D5E" w:rsidRDefault="00BB0246"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7E516D" w:rsidRPr="003A5D9C" w14:paraId="68C5B83B" w14:textId="77777777" w:rsidTr="005168C7">
        <w:tc>
          <w:tcPr>
            <w:tcW w:w="5000" w:type="pct"/>
            <w:shd w:val="clear" w:color="auto" w:fill="A8D08D" w:themeFill="accent6" w:themeFillTint="99"/>
          </w:tcPr>
          <w:p w14:paraId="42EAA799" w14:textId="7F5CA858" w:rsidR="006063D2" w:rsidRPr="00992D5E" w:rsidRDefault="006063D2" w:rsidP="00BF1FAC">
            <w:pPr>
              <w:spacing w:after="100"/>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r w:rsidR="00CC7240" w:rsidRPr="00992D5E">
              <w:rPr>
                <w:rFonts w:cstheme="minorHAnsi"/>
                <w:lang w:val="sr-Cyrl-BA"/>
              </w:rPr>
              <w:t xml:space="preserve"> </w:t>
            </w:r>
            <w:r w:rsidRPr="00992D5E">
              <w:rPr>
                <w:rFonts w:cstheme="minorHAnsi"/>
                <w:lang w:val="sr-Cyrl-BA"/>
              </w:rPr>
              <w:t xml:space="preserve">Тренутан број припадника ове јединице износи 21. Број возила је 10, ту су: навална возила, </w:t>
            </w:r>
            <w:proofErr w:type="spellStart"/>
            <w:r w:rsidRPr="00992D5E">
              <w:rPr>
                <w:rFonts w:cstheme="minorHAnsi"/>
                <w:lang w:val="sr-Cyrl-BA"/>
              </w:rPr>
              <w:t>аутоцистерне</w:t>
            </w:r>
            <w:proofErr w:type="spellEnd"/>
            <w:r w:rsidRPr="00992D5E">
              <w:rPr>
                <w:rFonts w:cstheme="minorHAnsi"/>
                <w:lang w:val="sr-Cyrl-BA"/>
              </w:rPr>
              <w:t>, возила за шумске пожаре као и теренска возила. У наредном периоду планира се набавка једног мањег навалног ватрогасног возила.</w:t>
            </w:r>
            <w:r w:rsidR="00CC7240" w:rsidRPr="00992D5E">
              <w:rPr>
                <w:rFonts w:cstheme="minorHAnsi"/>
                <w:lang w:val="sr-Cyrl-BA"/>
              </w:rPr>
              <w:t xml:space="preserve"> </w:t>
            </w: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r w:rsidR="002A603C" w:rsidRPr="00992D5E">
              <w:rPr>
                <w:rFonts w:cstheme="minorHAnsi"/>
                <w:lang w:val="sr-Cyrl-BA"/>
              </w:rPr>
              <w:t xml:space="preserve"> </w:t>
            </w:r>
          </w:p>
          <w:p w14:paraId="00082314" w14:textId="68817BED" w:rsidR="007E516D" w:rsidRPr="00992D5E" w:rsidRDefault="00723EB8" w:rsidP="00BF1FAC">
            <w:pPr>
              <w:jc w:val="both"/>
              <w:rPr>
                <w:lang w:val="sr-Cyrl-BA"/>
              </w:rPr>
            </w:pPr>
            <w:r w:rsidRPr="00992D5E">
              <w:rPr>
                <w:lang w:val="sr-Cyrl-BA"/>
              </w:rPr>
              <w:t xml:space="preserve">Цивилна заштита је </w:t>
            </w:r>
            <w:proofErr w:type="spellStart"/>
            <w:r w:rsidRPr="00992D5E">
              <w:rPr>
                <w:lang w:val="sr-Cyrl-BA"/>
              </w:rPr>
              <w:t>припремила</w:t>
            </w:r>
            <w:proofErr w:type="spellEnd"/>
            <w:r w:rsidRPr="00992D5E">
              <w:rPr>
                <w:lang w:val="sr-Cyrl-BA"/>
              </w:rPr>
              <w:t xml:space="preserve"> Процјену угрожености од елементарних непогода и других несрећа општине Прњавор. Цивилна заштита има разрађену органи</w:t>
            </w:r>
            <w:r w:rsidR="004638EE" w:rsidRPr="00992D5E">
              <w:rPr>
                <w:lang w:val="sr-Cyrl-BA"/>
              </w:rPr>
              <w:t xml:space="preserve">зациону структуру, али је опремљеност недовољна, па ће у наредном периоду слиједити промјене организације и начина рада. </w:t>
            </w:r>
          </w:p>
          <w:p w14:paraId="533664CC" w14:textId="48955C31" w:rsidR="007E516D" w:rsidRPr="00992D5E" w:rsidRDefault="00BF1FAC" w:rsidP="00BF1FAC">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34E82CE1" w14:textId="77777777" w:rsidR="007E516D" w:rsidRPr="00992D5E" w:rsidRDefault="007E516D" w:rsidP="00BE6D2F">
      <w:pPr>
        <w:spacing w:after="0" w:line="240" w:lineRule="auto"/>
        <w:jc w:val="both"/>
        <w:rPr>
          <w:noProof/>
          <w:lang w:val="sr-Cyrl-BA"/>
        </w:rPr>
      </w:pPr>
    </w:p>
    <w:p w14:paraId="25B17F16" w14:textId="77777777" w:rsidR="00BB0246" w:rsidRPr="00992D5E" w:rsidRDefault="00BB0246" w:rsidP="00BE6D2F">
      <w:pPr>
        <w:spacing w:after="0" w:line="240" w:lineRule="auto"/>
        <w:jc w:val="both"/>
        <w:rPr>
          <w:b/>
          <w:bCs/>
          <w:i/>
          <w:iCs/>
          <w:noProof/>
          <w:lang w:val="sr-Cyrl-BA"/>
        </w:rPr>
      </w:pPr>
    </w:p>
    <w:p w14:paraId="688B2E02" w14:textId="47D37DD1" w:rsidR="00BE6D2F" w:rsidRPr="00992D5E" w:rsidRDefault="00D327D3" w:rsidP="00D327D3">
      <w:pPr>
        <w:pStyle w:val="Naslov3"/>
        <w:rPr>
          <w:noProof/>
          <w:sz w:val="22"/>
          <w:szCs w:val="22"/>
          <w:lang w:val="sr-Cyrl-BA"/>
        </w:rPr>
      </w:pPr>
      <w:bookmarkStart w:id="113" w:name="_Toc41075066"/>
      <w:bookmarkStart w:id="114" w:name="_Toc44490381"/>
      <w:bookmarkStart w:id="115" w:name="_Toc44491029"/>
      <w:bookmarkStart w:id="116" w:name="_Toc92743508"/>
      <w:bookmarkStart w:id="117" w:name="_Toc97817755"/>
      <w:r w:rsidRPr="00992D5E">
        <w:rPr>
          <w:noProof/>
          <w:sz w:val="22"/>
          <w:szCs w:val="22"/>
          <w:lang w:val="sr-Cyrl-BA"/>
        </w:rPr>
        <w:t>II.6</w:t>
      </w:r>
      <w:r w:rsidR="00BE6D2F" w:rsidRPr="00992D5E">
        <w:rPr>
          <w:noProof/>
          <w:sz w:val="22"/>
          <w:szCs w:val="22"/>
          <w:lang w:val="sr-Cyrl-BA"/>
        </w:rPr>
        <w:t>.9</w:t>
      </w:r>
      <w:r w:rsidR="00C17BE7"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w:t>
      </w:r>
      <w:bookmarkEnd w:id="113"/>
      <w:r w:rsidR="001B6249" w:rsidRPr="00992D5E">
        <w:rPr>
          <w:noProof/>
          <w:sz w:val="22"/>
          <w:szCs w:val="22"/>
          <w:lang w:val="sr-Cyrl-BA"/>
        </w:rPr>
        <w:t>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друштвеног</w:t>
      </w:r>
      <w:r w:rsidR="00BE6D2F" w:rsidRPr="00992D5E">
        <w:rPr>
          <w:noProof/>
          <w:sz w:val="22"/>
          <w:szCs w:val="22"/>
          <w:lang w:val="sr-Cyrl-BA"/>
        </w:rPr>
        <w:t xml:space="preserve"> </w:t>
      </w:r>
      <w:bookmarkEnd w:id="114"/>
      <w:bookmarkEnd w:id="115"/>
      <w:r w:rsidR="001B6249" w:rsidRPr="00992D5E">
        <w:rPr>
          <w:noProof/>
          <w:sz w:val="22"/>
          <w:szCs w:val="22"/>
          <w:lang w:val="sr-Cyrl-BA"/>
        </w:rPr>
        <w:t>развој</w:t>
      </w:r>
      <w:bookmarkEnd w:id="116"/>
      <w:r w:rsidR="001B6249" w:rsidRPr="00992D5E">
        <w:rPr>
          <w:noProof/>
          <w:sz w:val="22"/>
          <w:szCs w:val="22"/>
          <w:lang w:val="sr-Cyrl-BA"/>
        </w:rPr>
        <w:t>а</w:t>
      </w:r>
      <w:bookmarkEnd w:id="117"/>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371618" w:rsidRPr="003A5D9C" w14:paraId="2B628BF3" w14:textId="77777777" w:rsidTr="00FE780E">
        <w:tc>
          <w:tcPr>
            <w:tcW w:w="5000" w:type="pct"/>
            <w:shd w:val="clear" w:color="auto" w:fill="A8D08D" w:themeFill="accent6" w:themeFillTint="99"/>
          </w:tcPr>
          <w:p w14:paraId="698673EB" w14:textId="77777777" w:rsidR="00371618" w:rsidRPr="00992D5E" w:rsidRDefault="00371618" w:rsidP="00371618">
            <w:pPr>
              <w:spacing w:after="100"/>
              <w:jc w:val="both"/>
              <w:rPr>
                <w:lang w:val="sr-Cyrl-BA"/>
              </w:rPr>
            </w:pPr>
            <w:proofErr w:type="spellStart"/>
            <w:r w:rsidRPr="00992D5E">
              <w:rPr>
                <w:lang w:val="sr-Cyrl-BA"/>
              </w:rPr>
              <w:t>Oко</w:t>
            </w:r>
            <w:proofErr w:type="spellEnd"/>
            <w:r w:rsidRPr="00992D5E">
              <w:rPr>
                <w:lang w:val="sr-Cyrl-BA"/>
              </w:rPr>
              <w:t xml:space="preserve"> 30% дјеце предшколског узраста похађа неку од предшколских установа на подручју општине.</w:t>
            </w:r>
          </w:p>
          <w:p w14:paraId="6619EB9D" w14:textId="77777777" w:rsidR="00371618" w:rsidRPr="00992D5E" w:rsidRDefault="00371618" w:rsidP="00371618">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У периоду 2016 – 2020. број ученика у основним школама има тенденцију опадања. У наставном процесу учествује </w:t>
            </w:r>
            <w:r w:rsidRPr="00992D5E">
              <w:rPr>
                <w:lang w:val="sr-Cyrl-BA"/>
              </w:rPr>
              <w:lastRenderedPageBreak/>
              <w:t xml:space="preserve">306 наставника, а стручна заступљеност је на задовољавајућем нивоу. У погледу образовне инфраструктуре видљиво је значајно </w:t>
            </w:r>
            <w:proofErr w:type="spellStart"/>
            <w:r w:rsidRPr="00992D5E">
              <w:rPr>
                <w:lang w:val="sr-Cyrl-BA"/>
              </w:rPr>
              <w:t>унапређење</w:t>
            </w:r>
            <w:proofErr w:type="spellEnd"/>
            <w:r w:rsidRPr="00992D5E">
              <w:rPr>
                <w:lang w:val="sr-Cyrl-BA"/>
              </w:rPr>
              <w:t xml:space="preserve"> посљедњих година. </w:t>
            </w:r>
          </w:p>
          <w:p w14:paraId="0B70DFCC" w14:textId="77777777" w:rsidR="00371618" w:rsidRPr="00992D5E" w:rsidRDefault="00371618" w:rsidP="00371618">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w:t>
            </w:r>
            <w:proofErr w:type="spellStart"/>
            <w:r w:rsidRPr="00992D5E">
              <w:rPr>
                <w:lang w:val="sr-Cyrl-BA"/>
              </w:rPr>
              <w:t>Mузичка</w:t>
            </w:r>
            <w:proofErr w:type="spellEnd"/>
            <w:r w:rsidRPr="00992D5E">
              <w:rPr>
                <w:lang w:val="sr-Cyrl-BA"/>
              </w:rPr>
              <w:t xml:space="preserve"> школа „</w:t>
            </w:r>
            <w:proofErr w:type="spellStart"/>
            <w:r w:rsidRPr="00992D5E">
              <w:rPr>
                <w:lang w:val="sr-Cyrl-BA"/>
              </w:rPr>
              <w:t>Констанстин</w:t>
            </w:r>
            <w:proofErr w:type="spellEnd"/>
            <w:r w:rsidRPr="00992D5E">
              <w:rPr>
                <w:lang w:val="sr-Cyrl-BA"/>
              </w:rPr>
              <w:t xml:space="preserve"> Бабић“ Прњавор. У наставном процесу средњошколског образовања учествује укупно 128 професора. Инфраструктура је задовољавајућа. </w:t>
            </w:r>
          </w:p>
          <w:p w14:paraId="04464EF5" w14:textId="77777777" w:rsidR="00371618" w:rsidRPr="00992D5E" w:rsidRDefault="00371618" w:rsidP="00371618">
            <w:pPr>
              <w:spacing w:after="100"/>
              <w:jc w:val="both"/>
              <w:rPr>
                <w:lang w:val="sr-Cyrl-BA"/>
              </w:rPr>
            </w:pPr>
            <w:r w:rsidRPr="00992D5E">
              <w:rPr>
                <w:lang w:val="sr-Cyrl-BA"/>
              </w:rPr>
              <w:t xml:space="preserve">Општина Прњавор путем стипендирања пружа подршку студентима. </w:t>
            </w:r>
          </w:p>
          <w:p w14:paraId="184FC92D" w14:textId="77777777" w:rsidR="00371618" w:rsidRPr="00992D5E" w:rsidRDefault="00371618" w:rsidP="00371618">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4DAEF9E1" w14:textId="47E5715A" w:rsidR="00371618" w:rsidRPr="00992D5E" w:rsidRDefault="00371618" w:rsidP="00371618">
            <w:pPr>
              <w:spacing w:after="100"/>
              <w:ind w:right="-40"/>
              <w:jc w:val="both"/>
              <w:rPr>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p>
          <w:p w14:paraId="01369961" w14:textId="77777777" w:rsidR="00371618" w:rsidRPr="00992D5E" w:rsidRDefault="00371618" w:rsidP="00371618">
            <w:pPr>
              <w:spacing w:after="100"/>
              <w:jc w:val="both"/>
              <w:rPr>
                <w:lang w:val="sr-Cyrl-BA"/>
              </w:rPr>
            </w:pPr>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2AB26A78" w14:textId="26A6DF6E" w:rsidR="00371618" w:rsidRPr="00992D5E" w:rsidRDefault="00371618" w:rsidP="00371618">
            <w:pPr>
              <w:spacing w:after="100"/>
              <w:ind w:right="-40"/>
              <w:jc w:val="both"/>
              <w:rPr>
                <w:rFonts w:cstheme="minorHAnsi"/>
                <w:lang w:val="sr-Cyrl-BA"/>
              </w:rPr>
            </w:pPr>
            <w:r w:rsidRPr="00992D5E">
              <w:rPr>
                <w:rFonts w:cstheme="minorHAnsi"/>
                <w:lang w:val="sr-Cyrl-BA"/>
              </w:rPr>
              <w:t>Најважнији спортски објекти на подручју општине су: СРЦ „</w:t>
            </w:r>
            <w:proofErr w:type="spellStart"/>
            <w:r w:rsidRPr="00992D5E">
              <w:rPr>
                <w:rFonts w:cstheme="minorHAnsi"/>
                <w:lang w:val="sr-Cyrl-BA"/>
              </w:rPr>
              <w:t>Борик</w:t>
            </w:r>
            <w:proofErr w:type="spellEnd"/>
            <w:r w:rsidRPr="00992D5E">
              <w:rPr>
                <w:rFonts w:cstheme="minorHAnsi"/>
                <w:lang w:val="sr-Cyrl-BA"/>
              </w:rPr>
              <w:t xml:space="preserve">“, спортска дворана „Слога“ и </w:t>
            </w:r>
            <w:proofErr w:type="spellStart"/>
            <w:r w:rsidRPr="00992D5E">
              <w:rPr>
                <w:rFonts w:cstheme="minorHAnsi"/>
                <w:lang w:val="sr-Cyrl-BA"/>
              </w:rPr>
              <w:t>преко</w:t>
            </w:r>
            <w:proofErr w:type="spellEnd"/>
            <w:r w:rsidRPr="00992D5E">
              <w:rPr>
                <w:rFonts w:cstheme="minorHAnsi"/>
                <w:lang w:val="sr-Cyrl-BA"/>
              </w:rPr>
              <w:t xml:space="preserve">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w:t>
            </w:r>
            <w:proofErr w:type="spellStart"/>
            <w:r w:rsidRPr="00992D5E">
              <w:rPr>
                <w:rFonts w:cstheme="minorHAnsi"/>
                <w:lang w:val="sr-Cyrl-BA"/>
              </w:rPr>
              <w:t>најсавременијим</w:t>
            </w:r>
            <w:proofErr w:type="spellEnd"/>
            <w:r w:rsidRPr="00992D5E">
              <w:rPr>
                <w:rFonts w:cstheme="minorHAnsi"/>
                <w:lang w:val="sr-Cyrl-BA"/>
              </w:rPr>
              <w:t xml:space="preserve"> ФИФА стандардима.</w:t>
            </w:r>
          </w:p>
          <w:p w14:paraId="7778C6AD" w14:textId="25370CB3" w:rsidR="00371618" w:rsidRPr="00992D5E" w:rsidRDefault="00371618" w:rsidP="00371618">
            <w:pPr>
              <w:jc w:val="both"/>
              <w:rPr>
                <w:rFonts w:cstheme="minorHAnsi"/>
                <w:lang w:val="sr-Cyrl-BA"/>
              </w:rPr>
            </w:pPr>
            <w:r w:rsidRPr="00992D5E">
              <w:rPr>
                <w:rFonts w:cstheme="minorHAnsi"/>
                <w:lang w:val="sr-Cyrl-BA"/>
              </w:rPr>
              <w:t xml:space="preserve">ЈЗУ Дом здравља Прњавор своју дјелатност обавља у 13 теренских амбуланти и 7 објеката који се налазе у кругу Дома здравља Прњавор. Објекат Дома здравља Прњавор је током 2020. </w:t>
            </w:r>
            <w:r w:rsidR="003A5D9C">
              <w:rPr>
                <w:rFonts w:cstheme="minorHAnsi"/>
                <w:lang w:val="sr-Cyrl-BA"/>
              </w:rPr>
              <w:t xml:space="preserve">и 2021. </w:t>
            </w:r>
            <w:r w:rsidRPr="00992D5E">
              <w:rPr>
                <w:rFonts w:cstheme="minorHAnsi"/>
                <w:lang w:val="sr-Cyrl-BA"/>
              </w:rPr>
              <w:t xml:space="preserve">године саниран према правилима енергетске ефикасности у шта је уложено око </w:t>
            </w:r>
            <w:r w:rsidR="003A5D9C">
              <w:rPr>
                <w:rFonts w:cstheme="minorHAnsi"/>
                <w:lang w:val="sr-Cyrl-BA"/>
              </w:rPr>
              <w:t>95</w:t>
            </w:r>
            <w:r w:rsidRPr="00992D5E">
              <w:rPr>
                <w:rFonts w:cstheme="minorHAnsi"/>
                <w:lang w:val="sr-Cyrl-BA"/>
              </w:rPr>
              <w:t xml:space="preserve">0.000,00 КМ.  </w:t>
            </w:r>
          </w:p>
          <w:p w14:paraId="6F6ACFCF" w14:textId="77777777" w:rsidR="00371618" w:rsidRPr="00992D5E" w:rsidRDefault="00371618" w:rsidP="00371618">
            <w:pPr>
              <w:jc w:val="both"/>
              <w:rPr>
                <w:lang w:val="sr-Cyrl-BA"/>
              </w:rPr>
            </w:pPr>
            <w:r w:rsidRPr="00992D5E">
              <w:rPr>
                <w:rFonts w:cstheme="minorHAnsi"/>
                <w:lang w:val="sr-Cyrl-BA"/>
              </w:rPr>
              <w:t xml:space="preserve">Поред ЈЗУ Дом здравља Прњавор, становништво општине Прњавор здравствену заштиту може </w:t>
            </w:r>
            <w:proofErr w:type="spellStart"/>
            <w:r w:rsidRPr="00992D5E">
              <w:rPr>
                <w:rFonts w:cstheme="minorHAnsi"/>
                <w:lang w:val="sr-Cyrl-BA"/>
              </w:rPr>
              <w:t>оставрити</w:t>
            </w:r>
            <w:proofErr w:type="spellEnd"/>
            <w:r w:rsidRPr="00992D5E">
              <w:rPr>
                <w:rFonts w:cstheme="minorHAnsi"/>
                <w:lang w:val="sr-Cyrl-BA"/>
              </w:rPr>
              <w:t xml:space="preserve"> и у неколико приватних љекарских и стоматолошких ординација.</w:t>
            </w:r>
          </w:p>
          <w:p w14:paraId="7B81DA9F" w14:textId="6FB326DE" w:rsidR="00371618" w:rsidRPr="00992D5E" w:rsidRDefault="00371618" w:rsidP="00371618">
            <w:pPr>
              <w:spacing w:after="100"/>
              <w:ind w:right="-40"/>
              <w:jc w:val="both"/>
              <w:rPr>
                <w:rFonts w:cstheme="minorHAnsi"/>
                <w:lang w:val="sr-Cyrl-BA"/>
              </w:rPr>
            </w:pPr>
            <w:r w:rsidRPr="00992D5E">
              <w:rPr>
                <w:rFonts w:cstheme="minorHAnsi"/>
                <w:lang w:val="sr-Cyrl-BA"/>
              </w:rPr>
              <w:t>На подручју општине Прњавор ради седам апотека.</w:t>
            </w:r>
          </w:p>
          <w:p w14:paraId="56827C2E" w14:textId="7B618595" w:rsidR="00371618" w:rsidRPr="00992D5E" w:rsidRDefault="00371618" w:rsidP="00FE780E">
            <w:pPr>
              <w:spacing w:after="100"/>
              <w:ind w:right="-40"/>
              <w:jc w:val="both"/>
              <w:rPr>
                <w:rFonts w:cstheme="minorHAnsi"/>
                <w:lang w:val="sr-Cyrl-BA"/>
              </w:rPr>
            </w:pPr>
            <w:r w:rsidRPr="00992D5E">
              <w:rPr>
                <w:rFonts w:cstheme="minorHAnsi"/>
                <w:lang w:val="sr-Cyrl-BA"/>
              </w:rPr>
              <w:t xml:space="preserve">У периоду од 2016. је примјетан сталан пораст броја  становника општине који остварују  неко  од  права  из  закона о социјалној и дјечијој  заштити, а расте и износ исплаћене помоћи путем Центра за социјални рад. Неопходно  је  да  се  повећа  број  стручних  радника на 10 (тренутно 8). Капацитети нису довољни за пружање потребне подршке одраслим лицима са сметњама у психофизичком функционисању и особама са  инвалидитетом, као ни за дјецу која су васпитно  </w:t>
            </w:r>
            <w:proofErr w:type="spellStart"/>
            <w:r w:rsidRPr="00992D5E">
              <w:rPr>
                <w:rFonts w:cstheme="minorHAnsi"/>
                <w:lang w:val="sr-Cyrl-BA"/>
              </w:rPr>
              <w:t>запуштенa</w:t>
            </w:r>
            <w:proofErr w:type="spellEnd"/>
            <w:r w:rsidRPr="00992D5E">
              <w:rPr>
                <w:rFonts w:cstheme="minorHAnsi"/>
                <w:lang w:val="sr-Cyrl-BA"/>
              </w:rPr>
              <w:t xml:space="preserve"> и занемарена и  њиховима  </w:t>
            </w:r>
            <w:proofErr w:type="spellStart"/>
            <w:r w:rsidRPr="00992D5E">
              <w:rPr>
                <w:rFonts w:cstheme="minorHAnsi"/>
                <w:lang w:val="sr-Cyrl-BA"/>
              </w:rPr>
              <w:t>породицима</w:t>
            </w:r>
            <w:proofErr w:type="spellEnd"/>
            <w:r w:rsidRPr="00992D5E">
              <w:rPr>
                <w:rFonts w:cstheme="minorHAnsi"/>
                <w:lang w:val="sr-Cyrl-BA"/>
              </w:rPr>
              <w:t>. Такође, локална заједница  нема   прихватну  станицу  за  одрасла  лица, нити  за  дјецу.</w:t>
            </w:r>
          </w:p>
          <w:p w14:paraId="2AA78587" w14:textId="7DFB1E76" w:rsidR="00371618" w:rsidRPr="00992D5E" w:rsidRDefault="00371618" w:rsidP="00FE780E">
            <w:pPr>
              <w:spacing w:after="100"/>
              <w:ind w:right="-40"/>
              <w:jc w:val="both"/>
              <w:rPr>
                <w:rFonts w:cstheme="minorHAnsi"/>
                <w:lang w:val="sr-Cyrl-BA"/>
              </w:rPr>
            </w:pPr>
            <w:r w:rsidRPr="00992D5E">
              <w:rPr>
                <w:rFonts w:cstheme="minorHAnsi"/>
                <w:lang w:val="sr-Cyrl-BA"/>
              </w:rPr>
              <w:t xml:space="preserve">Иако је дио </w:t>
            </w:r>
            <w:proofErr w:type="spellStart"/>
            <w:r w:rsidRPr="00992D5E">
              <w:rPr>
                <w:rFonts w:cstheme="minorHAnsi"/>
                <w:lang w:val="sr-Cyrl-BA"/>
              </w:rPr>
              <w:t>реистрованих</w:t>
            </w:r>
            <w:proofErr w:type="spellEnd"/>
            <w:r w:rsidRPr="00992D5E">
              <w:rPr>
                <w:rFonts w:cstheme="minorHAnsi"/>
                <w:lang w:val="sr-Cyrl-BA"/>
              </w:rPr>
              <w:t xml:space="preserve"> НВО-а неактиван, ипак је невладин сектор активан у областима рада са младима, националних мањина и спорта.</w:t>
            </w:r>
          </w:p>
          <w:p w14:paraId="33745164" w14:textId="33EA3FD8" w:rsidR="00371618" w:rsidRPr="00992D5E" w:rsidRDefault="00EA241B" w:rsidP="00FE780E">
            <w:pPr>
              <w:spacing w:after="100"/>
              <w:ind w:right="-40"/>
              <w:jc w:val="both"/>
              <w:rPr>
                <w:rFonts w:cstheme="minorHAnsi"/>
                <w:lang w:val="sr-Cyrl-BA"/>
              </w:rPr>
            </w:pPr>
            <w:r w:rsidRPr="00992D5E">
              <w:rPr>
                <w:rFonts w:cstheme="minorHAnsi"/>
                <w:lang w:val="sr-Cyrl-BA"/>
              </w:rPr>
              <w:t xml:space="preserve">Општина Прњавор посједује стандард ISO 9001:2015 и „BFC SEE“ („Business </w:t>
            </w:r>
            <w:proofErr w:type="spellStart"/>
            <w:r w:rsidRPr="00992D5E">
              <w:rPr>
                <w:rFonts w:cstheme="minorHAnsi"/>
                <w:lang w:val="sr-Cyrl-BA"/>
              </w:rPr>
              <w:t>Friendly</w:t>
            </w:r>
            <w:proofErr w:type="spellEnd"/>
            <w:r w:rsidRPr="00992D5E">
              <w:rPr>
                <w:rFonts w:cstheme="minorHAnsi"/>
                <w:lang w:val="sr-Cyrl-BA"/>
              </w:rPr>
              <w:t xml:space="preserve"> </w:t>
            </w:r>
            <w:proofErr w:type="spellStart"/>
            <w:r w:rsidRPr="00992D5E">
              <w:rPr>
                <w:rFonts w:cstheme="minorHAnsi"/>
                <w:lang w:val="sr-Cyrl-BA"/>
              </w:rPr>
              <w:t>Certification</w:t>
            </w:r>
            <w:proofErr w:type="spellEnd"/>
            <w:r w:rsidRPr="00992D5E">
              <w:rPr>
                <w:rFonts w:cstheme="minorHAnsi"/>
                <w:lang w:val="sr-Cyrl-BA"/>
              </w:rPr>
              <w:t xml:space="preserve"> </w:t>
            </w:r>
            <w:proofErr w:type="spellStart"/>
            <w:r w:rsidRPr="00992D5E">
              <w:rPr>
                <w:rFonts w:cstheme="minorHAnsi"/>
                <w:lang w:val="sr-Cyrl-BA"/>
              </w:rPr>
              <w:t>South</w:t>
            </w:r>
            <w:proofErr w:type="spellEnd"/>
            <w:r w:rsidRPr="00992D5E">
              <w:rPr>
                <w:rFonts w:cstheme="minorHAnsi"/>
                <w:lang w:val="sr-Cyrl-BA"/>
              </w:rPr>
              <w:t xml:space="preserve"> </w:t>
            </w:r>
            <w:proofErr w:type="spellStart"/>
            <w:r w:rsidRPr="00992D5E">
              <w:rPr>
                <w:rFonts w:cstheme="minorHAnsi"/>
                <w:lang w:val="sr-Cyrl-BA"/>
              </w:rPr>
              <w:t>East</w:t>
            </w:r>
            <w:proofErr w:type="spellEnd"/>
            <w:r w:rsidRPr="00992D5E">
              <w:rPr>
                <w:rFonts w:cstheme="minorHAnsi"/>
                <w:lang w:val="sr-Cyrl-BA"/>
              </w:rPr>
              <w:t xml:space="preserve"> </w:t>
            </w:r>
            <w:proofErr w:type="spellStart"/>
            <w:r w:rsidRPr="00992D5E">
              <w:rPr>
                <w:rFonts w:cstheme="minorHAnsi"/>
                <w:lang w:val="sr-Cyrl-BA"/>
              </w:rPr>
              <w:t>Europe</w:t>
            </w:r>
            <w:proofErr w:type="spellEnd"/>
            <w:r w:rsidRPr="00992D5E">
              <w:rPr>
                <w:rFonts w:cstheme="minorHAnsi"/>
                <w:lang w:val="sr-Cyrl-BA"/>
              </w:rPr>
              <w:t>“ - Сертификат повољног пословног окружења у Југоисточној Европи). Имплементиран је значајан број пројеката у сарадњи са међународним и локалним организацијама. Изграђени су капацитети за управљање развојем. Степен опремљености мјесних заједница и активност савјета је задовољавајући.</w:t>
            </w:r>
          </w:p>
          <w:p w14:paraId="2A8DEC3B" w14:textId="77777777" w:rsidR="00EA241B" w:rsidRPr="00992D5E" w:rsidRDefault="00EA241B" w:rsidP="00EA241B">
            <w:pPr>
              <w:rPr>
                <w:lang w:val="sr-Cyrl-BA"/>
              </w:rPr>
            </w:pPr>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7252257" w14:textId="21AC5346" w:rsidR="00EA241B" w:rsidRPr="00992D5E" w:rsidRDefault="00EA241B" w:rsidP="00EA241B">
            <w:pPr>
              <w:spacing w:after="100"/>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p w14:paraId="5F0F8E95" w14:textId="4CB4FE09" w:rsidR="00371618" w:rsidRPr="00992D5E" w:rsidRDefault="00371618" w:rsidP="00FE780E">
            <w:pPr>
              <w:spacing w:after="100"/>
              <w:ind w:right="-40"/>
              <w:jc w:val="both"/>
              <w:rPr>
                <w:rFonts w:cstheme="minorHAnsi"/>
                <w:lang w:val="sr-Cyrl-BA"/>
              </w:rPr>
            </w:pPr>
            <w:r w:rsidRPr="00992D5E">
              <w:rPr>
                <w:rFonts w:cstheme="minorHAnsi"/>
                <w:lang w:val="sr-Cyrl-BA"/>
              </w:rPr>
              <w:t xml:space="preserve">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 Тренутан број припадника ове јединице износи 21. Број возила је 10, ту су: навална возила, </w:t>
            </w:r>
            <w:proofErr w:type="spellStart"/>
            <w:r w:rsidRPr="00992D5E">
              <w:rPr>
                <w:rFonts w:cstheme="minorHAnsi"/>
                <w:lang w:val="sr-Cyrl-BA"/>
              </w:rPr>
              <w:t>аутоцистерне</w:t>
            </w:r>
            <w:proofErr w:type="spellEnd"/>
            <w:r w:rsidRPr="00992D5E">
              <w:rPr>
                <w:rFonts w:cstheme="minorHAnsi"/>
                <w:lang w:val="sr-Cyrl-BA"/>
              </w:rPr>
              <w:t xml:space="preserve">, возила за шумске пожаре као и теренска возила. У наредном периоду планира се набавка једног мањег </w:t>
            </w:r>
            <w:r w:rsidRPr="00992D5E">
              <w:rPr>
                <w:rFonts w:cstheme="minorHAnsi"/>
                <w:lang w:val="sr-Cyrl-BA"/>
              </w:rPr>
              <w:lastRenderedPageBreak/>
              <w:t xml:space="preserve">навалног ватрогасног возила. Такође, планирано је подмлађивање екипе обзиром да је тренутна просјечна старост висока за обављање послова из надлежности ове јединице. </w:t>
            </w:r>
          </w:p>
          <w:p w14:paraId="72DDE409" w14:textId="77777777" w:rsidR="00371618" w:rsidRPr="00992D5E" w:rsidRDefault="00371618" w:rsidP="00FE780E">
            <w:pPr>
              <w:jc w:val="both"/>
              <w:rPr>
                <w:lang w:val="sr-Cyrl-BA"/>
              </w:rPr>
            </w:pPr>
            <w:r w:rsidRPr="00992D5E">
              <w:rPr>
                <w:lang w:val="sr-Cyrl-BA"/>
              </w:rPr>
              <w:t xml:space="preserve">Цивилна заштита је </w:t>
            </w:r>
            <w:proofErr w:type="spellStart"/>
            <w:r w:rsidRPr="00992D5E">
              <w:rPr>
                <w:lang w:val="sr-Cyrl-BA"/>
              </w:rPr>
              <w:t>припремила</w:t>
            </w:r>
            <w:proofErr w:type="spellEnd"/>
            <w:r w:rsidRPr="00992D5E">
              <w:rPr>
                <w:lang w:val="sr-Cyrl-BA"/>
              </w:rPr>
              <w:t xml:space="preserve"> Процјену угрожености од елементарних непогода и других несрећа општине Прњавор. Цивилна заштита има разрађену организациону структуру, али је опремљеност недовољна, па ће у наредном периоду слиједити промјене организације и начина рада. </w:t>
            </w:r>
          </w:p>
          <w:p w14:paraId="45821B6A" w14:textId="77777777" w:rsidR="00371618" w:rsidRPr="00992D5E" w:rsidRDefault="00371618" w:rsidP="00FE780E">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789940A2" w14:textId="77777777" w:rsidR="00EA241B" w:rsidRPr="00992D5E" w:rsidRDefault="00EA241B" w:rsidP="00EA241B">
      <w:pPr>
        <w:rPr>
          <w:lang w:val="sr-Cyrl-BA"/>
        </w:rPr>
      </w:pPr>
      <w:bookmarkStart w:id="118" w:name="_Toc92743509"/>
    </w:p>
    <w:p w14:paraId="0F8D4184" w14:textId="4E9B43FE" w:rsidR="00BE6D2F" w:rsidRPr="00992D5E" w:rsidRDefault="00D327D3" w:rsidP="00D327D3">
      <w:pPr>
        <w:pStyle w:val="Naslov2"/>
        <w:rPr>
          <w:noProof/>
          <w:sz w:val="24"/>
          <w:szCs w:val="24"/>
          <w:lang w:val="sr-Cyrl-BA"/>
        </w:rPr>
      </w:pPr>
      <w:bookmarkStart w:id="119" w:name="_Toc97817756"/>
      <w:r w:rsidRPr="00992D5E">
        <w:rPr>
          <w:noProof/>
          <w:sz w:val="24"/>
          <w:szCs w:val="24"/>
          <w:lang w:val="sr-Cyrl-BA"/>
        </w:rPr>
        <w:t>II.7.</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просторно</w:t>
      </w:r>
      <w:r w:rsidR="00BE6D2F" w:rsidRPr="00992D5E">
        <w:rPr>
          <w:noProof/>
          <w:sz w:val="24"/>
          <w:szCs w:val="24"/>
          <w:lang w:val="sr-Cyrl-BA"/>
        </w:rPr>
        <w:t>-</w:t>
      </w:r>
      <w:r w:rsidR="001B6249" w:rsidRPr="00992D5E">
        <w:rPr>
          <w:noProof/>
          <w:sz w:val="24"/>
          <w:szCs w:val="24"/>
          <w:lang w:val="sr-Cyrl-BA"/>
        </w:rPr>
        <w:t>планске</w:t>
      </w:r>
      <w:r w:rsidR="00BE6D2F" w:rsidRPr="00992D5E">
        <w:rPr>
          <w:noProof/>
          <w:sz w:val="24"/>
          <w:szCs w:val="24"/>
          <w:lang w:val="sr-Cyrl-BA"/>
        </w:rPr>
        <w:t xml:space="preserve"> </w:t>
      </w:r>
      <w:r w:rsidR="001B6249" w:rsidRPr="00992D5E">
        <w:rPr>
          <w:noProof/>
          <w:sz w:val="24"/>
          <w:szCs w:val="24"/>
          <w:lang w:val="sr-Cyrl-BA"/>
        </w:rPr>
        <w:t>документације</w:t>
      </w:r>
      <w:r w:rsidR="00BE6D2F" w:rsidRPr="00992D5E">
        <w:rPr>
          <w:noProof/>
          <w:sz w:val="24"/>
          <w:szCs w:val="24"/>
          <w:lang w:val="sr-Cyrl-BA"/>
        </w:rPr>
        <w:t xml:space="preserve">, </w:t>
      </w:r>
      <w:r w:rsidR="001B6249" w:rsidRPr="00992D5E">
        <w:rPr>
          <w:noProof/>
          <w:sz w:val="24"/>
          <w:szCs w:val="24"/>
          <w:lang w:val="sr-Cyrl-BA"/>
        </w:rPr>
        <w:t>инфраструктуре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услуг</w:t>
      </w:r>
      <w:bookmarkEnd w:id="118"/>
      <w:r w:rsidR="001B6249" w:rsidRPr="00992D5E">
        <w:rPr>
          <w:noProof/>
          <w:sz w:val="24"/>
          <w:szCs w:val="24"/>
          <w:lang w:val="sr-Cyrl-BA"/>
        </w:rPr>
        <w:t>а</w:t>
      </w:r>
      <w:bookmarkEnd w:id="119"/>
      <w:r w:rsidR="00BE6D2F" w:rsidRPr="00992D5E">
        <w:rPr>
          <w:noProof/>
          <w:sz w:val="24"/>
          <w:szCs w:val="24"/>
          <w:lang w:val="sr-Cyrl-BA"/>
        </w:rPr>
        <w:tab/>
      </w:r>
    </w:p>
    <w:p w14:paraId="3917295D" w14:textId="77777777" w:rsidR="00BE6D2F" w:rsidRPr="00992D5E" w:rsidRDefault="00BE6D2F" w:rsidP="00BE6D2F">
      <w:pPr>
        <w:spacing w:after="0" w:line="240" w:lineRule="auto"/>
        <w:rPr>
          <w:noProof/>
          <w:lang w:val="sr-Cyrl-BA"/>
        </w:rPr>
      </w:pPr>
    </w:p>
    <w:p w14:paraId="489AA868" w14:textId="457BCA02" w:rsidR="00BE6D2F" w:rsidRPr="00992D5E" w:rsidRDefault="00D327D3" w:rsidP="00D327D3">
      <w:pPr>
        <w:pStyle w:val="Naslov3"/>
        <w:rPr>
          <w:noProof/>
          <w:sz w:val="22"/>
          <w:szCs w:val="22"/>
          <w:lang w:val="sr-Cyrl-BA"/>
        </w:rPr>
      </w:pPr>
      <w:bookmarkStart w:id="120" w:name="_Toc92743510"/>
      <w:bookmarkStart w:id="121" w:name="_Toc97817757"/>
      <w:r w:rsidRPr="00992D5E">
        <w:rPr>
          <w:noProof/>
          <w:sz w:val="22"/>
          <w:szCs w:val="22"/>
          <w:lang w:val="sr-Cyrl-BA"/>
        </w:rPr>
        <w:t>II.7</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просторно</w:t>
      </w:r>
      <w:r w:rsidR="00BE6D2F" w:rsidRPr="00992D5E">
        <w:rPr>
          <w:noProof/>
          <w:sz w:val="22"/>
          <w:szCs w:val="22"/>
          <w:lang w:val="sr-Cyrl-BA"/>
        </w:rPr>
        <w:t>-</w:t>
      </w:r>
      <w:r w:rsidR="001B6249" w:rsidRPr="00992D5E">
        <w:rPr>
          <w:noProof/>
          <w:sz w:val="22"/>
          <w:szCs w:val="22"/>
          <w:lang w:val="sr-Cyrl-BA"/>
        </w:rPr>
        <w:t>планске</w:t>
      </w:r>
      <w:r w:rsidR="00BE6D2F" w:rsidRPr="00992D5E">
        <w:rPr>
          <w:noProof/>
          <w:sz w:val="22"/>
          <w:szCs w:val="22"/>
          <w:lang w:val="sr-Cyrl-BA"/>
        </w:rPr>
        <w:t xml:space="preserve"> </w:t>
      </w:r>
      <w:r w:rsidR="001B6249" w:rsidRPr="00992D5E">
        <w:rPr>
          <w:noProof/>
          <w:sz w:val="22"/>
          <w:szCs w:val="22"/>
          <w:lang w:val="sr-Cyrl-BA"/>
        </w:rPr>
        <w:t>документациј</w:t>
      </w:r>
      <w:bookmarkEnd w:id="120"/>
      <w:r w:rsidR="001B6249" w:rsidRPr="00992D5E">
        <w:rPr>
          <w:noProof/>
          <w:sz w:val="22"/>
          <w:szCs w:val="22"/>
          <w:lang w:val="sr-Cyrl-BA"/>
        </w:rPr>
        <w:t>е</w:t>
      </w:r>
      <w:bookmarkEnd w:id="121"/>
    </w:p>
    <w:p w14:paraId="18760B1B" w14:textId="77777777" w:rsidR="009D75C8" w:rsidRDefault="009D75C8" w:rsidP="009D75C8">
      <w:pPr>
        <w:spacing w:after="0" w:line="240" w:lineRule="auto"/>
        <w:jc w:val="both"/>
        <w:rPr>
          <w:b/>
          <w:bCs/>
          <w:i/>
          <w:iCs/>
          <w:noProof/>
          <w:lang w:val="sr-Cyrl-BA"/>
        </w:rPr>
      </w:pPr>
    </w:p>
    <w:p w14:paraId="736CDA0B" w14:textId="4B9E7186" w:rsidR="00D40C88" w:rsidRPr="009D75C8" w:rsidRDefault="00D40C88" w:rsidP="009D75C8">
      <w:pPr>
        <w:spacing w:after="0" w:line="240" w:lineRule="auto"/>
        <w:jc w:val="both"/>
        <w:rPr>
          <w:bCs/>
          <w:i/>
          <w:iCs/>
          <w:noProof/>
          <w:lang w:val="sr-Cyrl-BA"/>
        </w:rPr>
      </w:pPr>
      <w:r w:rsidRPr="009D75C8">
        <w:rPr>
          <w:rFonts w:cstheme="minorHAnsi"/>
          <w:bCs/>
          <w:i/>
          <w:iCs/>
          <w:lang w:val="sr-Cyrl-BA"/>
        </w:rPr>
        <w:t>Стање покривености планским документима</w:t>
      </w:r>
    </w:p>
    <w:p w14:paraId="3F082316" w14:textId="77777777" w:rsidR="00D40C88" w:rsidRPr="00992D5E" w:rsidRDefault="00D40C88" w:rsidP="004A6A91">
      <w:pPr>
        <w:spacing w:after="100" w:line="240" w:lineRule="auto"/>
        <w:jc w:val="both"/>
        <w:rPr>
          <w:rFonts w:cstheme="minorHAnsi"/>
          <w:bCs/>
          <w:lang w:val="sr-Cyrl-BA"/>
        </w:rPr>
      </w:pPr>
      <w:r w:rsidRPr="00992D5E">
        <w:rPr>
          <w:rFonts w:cstheme="minorHAnsi"/>
          <w:bCs/>
          <w:lang w:val="sr-Cyrl-BA"/>
        </w:rPr>
        <w:t xml:space="preserve">Општина Прњавор је покривена стратешким и добрим дијелом </w:t>
      </w:r>
      <w:proofErr w:type="spellStart"/>
      <w:r w:rsidRPr="00992D5E">
        <w:rPr>
          <w:rFonts w:cstheme="minorHAnsi"/>
          <w:bCs/>
          <w:lang w:val="sr-Cyrl-BA"/>
        </w:rPr>
        <w:t>спроведбеним</w:t>
      </w:r>
      <w:proofErr w:type="spellEnd"/>
      <w:r w:rsidRPr="00992D5E">
        <w:rPr>
          <w:rFonts w:cstheme="minorHAnsi"/>
          <w:bCs/>
          <w:lang w:val="sr-Cyrl-BA"/>
        </w:rPr>
        <w:t xml:space="preserve"> документима просторног уређења.</w:t>
      </w:r>
    </w:p>
    <w:p w14:paraId="76BA2EE9" w14:textId="416F5B06" w:rsidR="00D40C88" w:rsidRPr="00992D5E" w:rsidRDefault="00D40C88" w:rsidP="00F76099">
      <w:pPr>
        <w:spacing w:after="100" w:line="240" w:lineRule="auto"/>
        <w:jc w:val="both"/>
        <w:rPr>
          <w:rFonts w:cstheme="minorHAnsi"/>
          <w:bCs/>
          <w:lang w:val="sr-Cyrl-BA"/>
        </w:rPr>
      </w:pPr>
      <w:r w:rsidRPr="00992D5E">
        <w:rPr>
          <w:rFonts w:cstheme="minorHAnsi"/>
          <w:bCs/>
          <w:lang w:val="sr-Cyrl-BA"/>
        </w:rPr>
        <w:t>Стратешки документи су:</w:t>
      </w:r>
    </w:p>
    <w:p w14:paraId="14113234" w14:textId="77777777" w:rsidR="00D40C88" w:rsidRPr="00992D5E" w:rsidRDefault="00D40C88" w:rsidP="00767391">
      <w:pPr>
        <w:pStyle w:val="Pasussalistom"/>
        <w:numPr>
          <w:ilvl w:val="0"/>
          <w:numId w:val="12"/>
        </w:numPr>
        <w:spacing w:after="100" w:line="240" w:lineRule="auto"/>
        <w:jc w:val="both"/>
        <w:rPr>
          <w:rFonts w:cstheme="minorHAnsi"/>
          <w:bCs/>
          <w:lang w:val="sr-Cyrl-BA"/>
        </w:rPr>
      </w:pPr>
      <w:r w:rsidRPr="00992D5E">
        <w:rPr>
          <w:rFonts w:cstheme="minorHAnsi"/>
          <w:bCs/>
          <w:lang w:val="sr-Cyrl-BA"/>
        </w:rPr>
        <w:t xml:space="preserve">Просторни план општине Прњавор 2010-2030 („Службени гласник општине Прњавор“, број 04/12) </w:t>
      </w:r>
    </w:p>
    <w:p w14:paraId="72BFB148" w14:textId="77777777" w:rsidR="00D40C88" w:rsidRPr="00992D5E" w:rsidRDefault="00D40C88" w:rsidP="00767391">
      <w:pPr>
        <w:pStyle w:val="Pasussalistom"/>
        <w:numPr>
          <w:ilvl w:val="0"/>
          <w:numId w:val="12"/>
        </w:numPr>
        <w:spacing w:after="100" w:line="240" w:lineRule="auto"/>
        <w:jc w:val="both"/>
        <w:rPr>
          <w:rFonts w:cstheme="minorHAnsi"/>
          <w:bCs/>
          <w:lang w:val="sr-Cyrl-BA"/>
        </w:rPr>
      </w:pPr>
      <w:r w:rsidRPr="00992D5E">
        <w:rPr>
          <w:rFonts w:cstheme="minorHAnsi"/>
          <w:bCs/>
          <w:lang w:val="sr-Cyrl-BA"/>
        </w:rPr>
        <w:t>Урбанистички план „Прњавор“ („Службени гласник општине Прњавор“, број 11/18)</w:t>
      </w:r>
    </w:p>
    <w:p w14:paraId="3F01006E" w14:textId="77777777" w:rsidR="00D40C88" w:rsidRPr="00992D5E" w:rsidRDefault="00D40C88" w:rsidP="00767391">
      <w:pPr>
        <w:pStyle w:val="Pasussalistom"/>
        <w:numPr>
          <w:ilvl w:val="0"/>
          <w:numId w:val="12"/>
        </w:numPr>
        <w:spacing w:after="100" w:line="240" w:lineRule="auto"/>
        <w:jc w:val="both"/>
        <w:rPr>
          <w:rFonts w:cstheme="minorHAnsi"/>
          <w:bCs/>
          <w:lang w:val="sr-Cyrl-BA"/>
        </w:rPr>
      </w:pPr>
      <w:r w:rsidRPr="00992D5E">
        <w:rPr>
          <w:rFonts w:cstheme="minorHAnsi"/>
          <w:bCs/>
          <w:lang w:val="sr-Cyrl-BA"/>
        </w:rPr>
        <w:t xml:space="preserve">Измјена дијела Урбанистичког плана ''Прњавор'' (Измјена I) („Службени гласник општине Прњавор“, бр. 39/21) </w:t>
      </w:r>
    </w:p>
    <w:p w14:paraId="51294619" w14:textId="77777777" w:rsidR="00D40C88" w:rsidRPr="00D66B63" w:rsidRDefault="00D40C88" w:rsidP="004A6A91">
      <w:pPr>
        <w:spacing w:after="100"/>
        <w:jc w:val="both"/>
        <w:rPr>
          <w:i/>
          <w:iCs/>
          <w:lang w:val="sr-Cyrl-BA"/>
        </w:rPr>
      </w:pPr>
      <w:r w:rsidRPr="00D66B63">
        <w:rPr>
          <w:i/>
          <w:iCs/>
          <w:lang w:val="sr-Cyrl-BA"/>
        </w:rPr>
        <w:t xml:space="preserve">Просторни план општине Прњавор </w:t>
      </w:r>
    </w:p>
    <w:p w14:paraId="5253639D" w14:textId="6F5A760E" w:rsidR="00D40C88" w:rsidRPr="00992D5E" w:rsidRDefault="00C91ABE" w:rsidP="004A6A91">
      <w:pPr>
        <w:spacing w:after="100" w:line="240" w:lineRule="auto"/>
        <w:jc w:val="both"/>
        <w:rPr>
          <w:lang w:val="sr-Cyrl-BA"/>
        </w:rPr>
      </w:pPr>
      <w:r w:rsidRPr="00992D5E">
        <w:rPr>
          <w:lang w:val="sr-Cyrl-BA"/>
        </w:rPr>
        <w:t xml:space="preserve">Просторни план је основни развојни просторно-плански документ за изградњу и уређење општине Прњавор. </w:t>
      </w:r>
      <w:r w:rsidR="00D40C88" w:rsidRPr="00992D5E">
        <w:rPr>
          <w:lang w:val="sr-Cyrl-BA"/>
        </w:rPr>
        <w:t>Обухвата површину од 630 км и одређује намјена површина на подручју општине, а посебно утврђују границе урбаних подручја насељених мјеста, привредна, комунална и друштвена инфраструктура од значаја за општину, подручја привредних дјелатности, културно-историјског и природног насљеђа, туризма, спорта, здравства и рекреације, те усклађује коришћење и уређење простора са потребама одбране и потребама заштите животне средине.</w:t>
      </w:r>
      <w:r w:rsidRPr="00992D5E">
        <w:rPr>
          <w:lang w:val="sr-Cyrl-BA"/>
        </w:rPr>
        <w:t xml:space="preserve"> </w:t>
      </w:r>
    </w:p>
    <w:p w14:paraId="492678C1" w14:textId="54432148" w:rsidR="00D40C88" w:rsidRPr="00D66B63" w:rsidRDefault="00D40C88" w:rsidP="004A6A91">
      <w:pPr>
        <w:spacing w:after="100" w:line="240" w:lineRule="auto"/>
        <w:jc w:val="both"/>
        <w:rPr>
          <w:i/>
          <w:iCs/>
          <w:lang w:val="sr-Cyrl-BA"/>
        </w:rPr>
      </w:pPr>
      <w:r w:rsidRPr="00D66B63">
        <w:rPr>
          <w:i/>
          <w:iCs/>
          <w:lang w:val="sr-Cyrl-BA"/>
        </w:rPr>
        <w:t xml:space="preserve">Урбанистички план општине Прњавор </w:t>
      </w:r>
    </w:p>
    <w:p w14:paraId="19714389" w14:textId="072FFC5B" w:rsidR="00D40C88" w:rsidRPr="00992D5E" w:rsidRDefault="00D40C88" w:rsidP="004A6A91">
      <w:pPr>
        <w:spacing w:after="100" w:line="240" w:lineRule="auto"/>
        <w:jc w:val="both"/>
        <w:rPr>
          <w:lang w:val="sr-Cyrl-BA"/>
        </w:rPr>
      </w:pPr>
      <w:proofErr w:type="spellStart"/>
      <w:r w:rsidRPr="00992D5E">
        <w:rPr>
          <w:lang w:val="sr-Cyrl-BA"/>
        </w:rPr>
        <w:t>Обухватa</w:t>
      </w:r>
      <w:proofErr w:type="spellEnd"/>
      <w:r w:rsidRPr="00992D5E">
        <w:rPr>
          <w:lang w:val="sr-Cyrl-BA"/>
        </w:rPr>
        <w:t xml:space="preserve">  подручје површине 2084,8 ха. Плански период за који се доноси План је 2017-2037.</w:t>
      </w:r>
      <w:r w:rsidR="00C91ABE" w:rsidRPr="00992D5E">
        <w:rPr>
          <w:lang w:val="sr-Cyrl-BA"/>
        </w:rPr>
        <w:t xml:space="preserve"> </w:t>
      </w:r>
      <w:r w:rsidRPr="00992D5E">
        <w:rPr>
          <w:lang w:val="sr-Cyrl-BA"/>
        </w:rPr>
        <w:t>година</w:t>
      </w:r>
      <w:r w:rsidR="00C91ABE" w:rsidRPr="00992D5E">
        <w:rPr>
          <w:lang w:val="sr-Cyrl-BA"/>
        </w:rPr>
        <w:t xml:space="preserve">. </w:t>
      </w:r>
      <w:r w:rsidRPr="00992D5E">
        <w:rPr>
          <w:lang w:val="sr-Cyrl-BA"/>
        </w:rPr>
        <w:t xml:space="preserve">Урбанистичким планом се дефинише концепција урбаног простора, ужег и ширег подручја града, затим критеријуме за формирање зона и распореда истих. Дефинишу се правила градње као и мјере за побољшање заштите животне средине, одвођење и третман отпадних вода (изградња постројења за пречишћавање), уређење водотока, скупљање комуналног отпада, дефинисање проширење водоводне мреже. Дефинисана и предложена је изградња саобраћајница како би се смањио </w:t>
      </w:r>
      <w:proofErr w:type="spellStart"/>
      <w:r w:rsidRPr="00992D5E">
        <w:rPr>
          <w:lang w:val="sr-Cyrl-BA"/>
        </w:rPr>
        <w:t>интезитет</w:t>
      </w:r>
      <w:proofErr w:type="spellEnd"/>
      <w:r w:rsidRPr="00992D5E">
        <w:rPr>
          <w:lang w:val="sr-Cyrl-BA"/>
        </w:rPr>
        <w:t xml:space="preserve"> саобраћаја у ужем подручју града као и дефинисање пословних зона. Урбанистички план представља основу за израду </w:t>
      </w:r>
      <w:proofErr w:type="spellStart"/>
      <w:r w:rsidRPr="00992D5E">
        <w:rPr>
          <w:lang w:val="sr-Cyrl-BA"/>
        </w:rPr>
        <w:t>спроведбених</w:t>
      </w:r>
      <w:proofErr w:type="spellEnd"/>
      <w:r w:rsidRPr="00992D5E">
        <w:rPr>
          <w:lang w:val="sr-Cyrl-BA"/>
        </w:rPr>
        <w:t xml:space="preserve"> просторно – планских докумената оперативног кара</w:t>
      </w:r>
      <w:r w:rsidR="00A0637D" w:rsidRPr="00992D5E">
        <w:rPr>
          <w:lang w:val="sr-Cyrl-BA"/>
        </w:rPr>
        <w:t>к</w:t>
      </w:r>
      <w:r w:rsidRPr="00992D5E">
        <w:rPr>
          <w:lang w:val="sr-Cyrl-BA"/>
        </w:rPr>
        <w:t xml:space="preserve">тера - </w:t>
      </w:r>
      <w:proofErr w:type="spellStart"/>
      <w:r w:rsidRPr="00992D5E">
        <w:rPr>
          <w:lang w:val="sr-Cyrl-BA"/>
        </w:rPr>
        <w:t>зонинг</w:t>
      </w:r>
      <w:proofErr w:type="spellEnd"/>
      <w:r w:rsidRPr="00992D5E">
        <w:rPr>
          <w:lang w:val="sr-Cyrl-BA"/>
        </w:rPr>
        <w:t xml:space="preserve"> плана, регулационих планова, урбанистичких пројеката и планова </w:t>
      </w:r>
      <w:proofErr w:type="spellStart"/>
      <w:r w:rsidRPr="00992D5E">
        <w:rPr>
          <w:lang w:val="sr-Cyrl-BA"/>
        </w:rPr>
        <w:t>парацелације</w:t>
      </w:r>
      <w:proofErr w:type="spellEnd"/>
      <w:r w:rsidRPr="00992D5E">
        <w:rPr>
          <w:lang w:val="sr-Cyrl-BA"/>
        </w:rPr>
        <w:t>.</w:t>
      </w:r>
    </w:p>
    <w:p w14:paraId="7CA81187" w14:textId="7629E5F5" w:rsidR="00D40C88" w:rsidRPr="00D66B63" w:rsidRDefault="004A6A91" w:rsidP="004A6A91">
      <w:pPr>
        <w:spacing w:after="100" w:line="240" w:lineRule="auto"/>
        <w:jc w:val="both"/>
        <w:rPr>
          <w:i/>
          <w:iCs/>
          <w:lang w:val="sr-Cyrl-BA"/>
        </w:rPr>
      </w:pPr>
      <w:proofErr w:type="spellStart"/>
      <w:r w:rsidRPr="00D66B63">
        <w:rPr>
          <w:i/>
          <w:iCs/>
          <w:lang w:val="sr-Cyrl-BA"/>
        </w:rPr>
        <w:t>Спроведбени</w:t>
      </w:r>
      <w:proofErr w:type="spellEnd"/>
      <w:r w:rsidRPr="00D66B63">
        <w:rPr>
          <w:i/>
          <w:iCs/>
          <w:lang w:val="sr-Cyrl-BA"/>
        </w:rPr>
        <w:t xml:space="preserve"> документи</w:t>
      </w:r>
    </w:p>
    <w:p w14:paraId="05C3C95D" w14:textId="77777777" w:rsidR="00D40C88" w:rsidRPr="00992D5E" w:rsidRDefault="00D40C88" w:rsidP="004A6A91">
      <w:pPr>
        <w:spacing w:after="100" w:line="240" w:lineRule="auto"/>
        <w:jc w:val="both"/>
        <w:rPr>
          <w:bCs/>
          <w:lang w:val="sr-Cyrl-BA"/>
        </w:rPr>
      </w:pPr>
      <w:proofErr w:type="spellStart"/>
      <w:r w:rsidRPr="00992D5E">
        <w:rPr>
          <w:bCs/>
          <w:lang w:val="sr-Cyrl-BA"/>
        </w:rPr>
        <w:t>Спроведбени</w:t>
      </w:r>
      <w:proofErr w:type="spellEnd"/>
      <w:r w:rsidRPr="00992D5E">
        <w:rPr>
          <w:bCs/>
          <w:lang w:val="sr-Cyrl-BA"/>
        </w:rPr>
        <w:t xml:space="preserve"> документи просторног уређења су техничко-регулативни документи просторног уређења  на основу којих се дефинишу услови за пројектовање  и извођење објеката. Доносе се на плански период од 10 година, а важе до његове измјене или доношења новог, а све како Закон о уређењу прописује.</w:t>
      </w:r>
    </w:p>
    <w:p w14:paraId="6FFD108E" w14:textId="77777777" w:rsidR="00D40C88" w:rsidRPr="00992D5E" w:rsidRDefault="00D40C88" w:rsidP="004A6A91">
      <w:pPr>
        <w:spacing w:after="100" w:line="240" w:lineRule="auto"/>
        <w:jc w:val="both"/>
        <w:rPr>
          <w:lang w:val="sr-Cyrl-BA"/>
        </w:rPr>
      </w:pPr>
      <w:r w:rsidRPr="00992D5E">
        <w:rPr>
          <w:lang w:val="sr-Cyrl-BA"/>
        </w:rPr>
        <w:t xml:space="preserve">Важећи </w:t>
      </w:r>
      <w:proofErr w:type="spellStart"/>
      <w:r w:rsidRPr="00992D5E">
        <w:rPr>
          <w:lang w:val="sr-Cyrl-BA"/>
        </w:rPr>
        <w:t>Спроведбени</w:t>
      </w:r>
      <w:proofErr w:type="spellEnd"/>
      <w:r w:rsidRPr="00992D5E">
        <w:rPr>
          <w:lang w:val="sr-Cyrl-BA"/>
        </w:rPr>
        <w:t xml:space="preserve"> </w:t>
      </w:r>
      <w:proofErr w:type="spellStart"/>
      <w:r w:rsidRPr="00992D5E">
        <w:rPr>
          <w:lang w:val="sr-Cyrl-BA"/>
        </w:rPr>
        <w:t>докумени</w:t>
      </w:r>
      <w:proofErr w:type="spellEnd"/>
      <w:r w:rsidRPr="00992D5E">
        <w:rPr>
          <w:lang w:val="sr-Cyrl-BA"/>
        </w:rPr>
        <w:t xml:space="preserve"> на територији општине Прњавор су:</w:t>
      </w:r>
    </w:p>
    <w:p w14:paraId="3C43793E"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(Измјена III) („Службени гласник општине Прњавор“, број 49/20) </w:t>
      </w:r>
    </w:p>
    <w:p w14:paraId="038F079C"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Урбанистичког </w:t>
      </w:r>
      <w:proofErr w:type="spellStart"/>
      <w:r w:rsidRPr="00992D5E">
        <w:rPr>
          <w:lang w:val="sr-Cyrl-BA"/>
        </w:rPr>
        <w:t>пријекта</w:t>
      </w:r>
      <w:proofErr w:type="spellEnd"/>
      <w:r w:rsidRPr="00992D5E">
        <w:rPr>
          <w:lang w:val="sr-Cyrl-BA"/>
        </w:rPr>
        <w:t xml:space="preserve"> ''Градско језгро'' (измјена VI) („Службени гласник општине Прњавор“, број 36/20) </w:t>
      </w:r>
    </w:p>
    <w:p w14:paraId="2123951C" w14:textId="02A31290"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lastRenderedPageBreak/>
        <w:t>Регулациони план ''</w:t>
      </w:r>
      <w:proofErr w:type="spellStart"/>
      <w:r w:rsidRPr="00992D5E">
        <w:rPr>
          <w:lang w:val="sr-Cyrl-BA"/>
        </w:rPr>
        <w:t>Радуловац</w:t>
      </w:r>
      <w:proofErr w:type="spellEnd"/>
      <w:r w:rsidRPr="00992D5E">
        <w:rPr>
          <w:lang w:val="sr-Cyrl-BA"/>
        </w:rPr>
        <w:t xml:space="preserve">'' („Службени гласник општине Прњавор“, број 20/19) </w:t>
      </w:r>
    </w:p>
    <w:p w14:paraId="6D1C17CE"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за простор у зони утицаја Магистралног пута М16.1 дионица пута </w:t>
      </w:r>
      <w:proofErr w:type="spellStart"/>
      <w:r w:rsidRPr="00992D5E">
        <w:rPr>
          <w:lang w:val="sr-Cyrl-BA"/>
        </w:rPr>
        <w:t>Клашнице</w:t>
      </w:r>
      <w:proofErr w:type="spellEnd"/>
      <w:r w:rsidRPr="00992D5E">
        <w:rPr>
          <w:lang w:val="sr-Cyrl-BA"/>
        </w:rPr>
        <w:t xml:space="preserve"> – Дервента, територија општине Прњавор (измјена III)  („Службени гласник општине Прњавор“, број 15/19) </w:t>
      </w:r>
    </w:p>
    <w:p w14:paraId="69CA225C"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пословно-туристичка зона „Вијака“ у Прњавору (измјена II) по скраћеном поступку („Службени гласник општине Прњавор“, број 12/19) </w:t>
      </w:r>
    </w:p>
    <w:p w14:paraId="0A950C40"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„Блок између улица Стевана Немање, Алексе Малића и Цара Лазара“ („Службени гласник општине Прњавор“, број 12/19) </w:t>
      </w:r>
    </w:p>
    <w:p w14:paraId="1303AB26"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дијела Регулационог плана „Центар“ (</w:t>
      </w:r>
      <w:proofErr w:type="spellStart"/>
      <w:r w:rsidRPr="00992D5E">
        <w:rPr>
          <w:lang w:val="sr-Cyrl-BA"/>
        </w:rPr>
        <w:t>измјенаV</w:t>
      </w:r>
      <w:proofErr w:type="spellEnd"/>
      <w:r w:rsidRPr="00992D5E">
        <w:rPr>
          <w:lang w:val="sr-Cyrl-BA"/>
        </w:rPr>
        <w:t xml:space="preserve">) („Службени гласник општине Прњавор“, број 09/19) </w:t>
      </w:r>
    </w:p>
    <w:p w14:paraId="0EC9979E"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Урбанистичког пројекта „Градско језгро“ (</w:t>
      </w:r>
      <w:proofErr w:type="spellStart"/>
      <w:r w:rsidRPr="00992D5E">
        <w:rPr>
          <w:lang w:val="sr-Cyrl-BA"/>
        </w:rPr>
        <w:t>измјенаV</w:t>
      </w:r>
      <w:proofErr w:type="spellEnd"/>
      <w:r w:rsidRPr="00992D5E">
        <w:rPr>
          <w:lang w:val="sr-Cyrl-BA"/>
        </w:rPr>
        <w:t xml:space="preserve">) („Службени гласник општине Прњавор“, број 22/18) </w:t>
      </w:r>
    </w:p>
    <w:p w14:paraId="66CA2E76"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(„Службени гласник општине Прњавор“, број 06/17) </w:t>
      </w:r>
    </w:p>
    <w:p w14:paraId="75654931"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План парцелације за ауто-пут Бања Лука – Добој по скраћеном поступку („Службени гласник Републике Српске“, број 56/16)   </w:t>
      </w:r>
    </w:p>
    <w:p w14:paraId="49B5E552"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и допуна дијела Регулационог плана пословно-туристичка зона „Вијака“ у Прњавору (измјена и допуна I) („Службени гласник општине Прњавор“, број 31/16) 14. Измјена и допуна дијела Регулационог плана „</w:t>
      </w:r>
      <w:proofErr w:type="spellStart"/>
      <w:r w:rsidRPr="00992D5E">
        <w:rPr>
          <w:lang w:val="sr-Cyrl-BA"/>
        </w:rPr>
        <w:t>Јелшинград</w:t>
      </w:r>
      <w:proofErr w:type="spellEnd"/>
      <w:r w:rsidRPr="00992D5E">
        <w:rPr>
          <w:lang w:val="sr-Cyrl-BA"/>
        </w:rPr>
        <w:t xml:space="preserve">“ (измјена и допуна V)  („Службени гласник општине Прњавор“, број 12/16) </w:t>
      </w:r>
    </w:p>
    <w:p w14:paraId="622B52D4"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IV) („Службени гласник општине Прњавор“, број 35/15)   16. Измјена дијела Регулационог плана за простор у зони утицаја Магистралног пута М16.1 дионица пута </w:t>
      </w:r>
      <w:proofErr w:type="spellStart"/>
      <w:r w:rsidRPr="00992D5E">
        <w:rPr>
          <w:lang w:val="sr-Cyrl-BA"/>
        </w:rPr>
        <w:t>Клашнице</w:t>
      </w:r>
      <w:proofErr w:type="spellEnd"/>
      <w:r w:rsidRPr="00992D5E">
        <w:rPr>
          <w:lang w:val="sr-Cyrl-BA"/>
        </w:rPr>
        <w:t xml:space="preserve"> – Дервента, територија општине Прњавор  (измјена I)  („Службени гласник општине Прњавор“, број 35/15) </w:t>
      </w:r>
    </w:p>
    <w:p w14:paraId="33157944"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комплекса школа „Бранко Ћопић“, „Гимназија“ и „Иво Андрић“ („Службени гласник општине Прњавор“, број 35/15) </w:t>
      </w:r>
    </w:p>
    <w:p w14:paraId="59D9EEE8"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III) („Службени гласник општине Прњавор“, број 06/14) </w:t>
      </w:r>
    </w:p>
    <w:p w14:paraId="18AF25E2"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IV) („Службени гласник општине Прњавор“, број 06/14) </w:t>
      </w:r>
    </w:p>
    <w:p w14:paraId="124CFC49"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и допуна Регулационог плана „</w:t>
      </w:r>
      <w:proofErr w:type="spellStart"/>
      <w:r w:rsidRPr="00992D5E">
        <w:rPr>
          <w:lang w:val="sr-Cyrl-BA"/>
        </w:rPr>
        <w:t>Јелшинград</w:t>
      </w:r>
      <w:proofErr w:type="spellEnd"/>
      <w:r w:rsidRPr="00992D5E">
        <w:rPr>
          <w:lang w:val="sr-Cyrl-BA"/>
        </w:rPr>
        <w:t xml:space="preserve">“ (измјена и допуна IV) („Службени гласник општине Прњавор“, број 06/14) </w:t>
      </w:r>
    </w:p>
    <w:p w14:paraId="2E77444D"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пословно-туристичка зона „Вијака“ у Прњавору („Службени гласник општине Прњавор“, број 26/13) </w:t>
      </w:r>
    </w:p>
    <w:p w14:paraId="30841843"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„Запад 1“- измјена II („Службени гласник општине Прњавор“, број 32/12) </w:t>
      </w:r>
    </w:p>
    <w:p w14:paraId="56A39775"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Регулационог плана „</w:t>
      </w:r>
      <w:proofErr w:type="spellStart"/>
      <w:r w:rsidRPr="00992D5E">
        <w:rPr>
          <w:lang w:val="sr-Cyrl-BA"/>
        </w:rPr>
        <w:t>Коотеп</w:t>
      </w:r>
      <w:proofErr w:type="spellEnd"/>
      <w:r w:rsidRPr="00992D5E">
        <w:rPr>
          <w:lang w:val="sr-Cyrl-BA"/>
        </w:rPr>
        <w:t xml:space="preserve">“ (измјена I) („Службени гласник општине Прњавор“, број 04/12) </w:t>
      </w:r>
    </w:p>
    <w:p w14:paraId="5CF64A87"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за простор у зони утицаја Магистралног пута М-16.1 дионица пута </w:t>
      </w:r>
      <w:proofErr w:type="spellStart"/>
      <w:r w:rsidRPr="00992D5E">
        <w:rPr>
          <w:lang w:val="sr-Cyrl-BA"/>
        </w:rPr>
        <w:t>Клашнице</w:t>
      </w:r>
      <w:proofErr w:type="spellEnd"/>
      <w:r w:rsidRPr="00992D5E">
        <w:rPr>
          <w:lang w:val="sr-Cyrl-BA"/>
        </w:rPr>
        <w:t xml:space="preserve"> – Дервента, територија општине Прњавор („Службени гласник општине Прњавор“, број 20/11) </w:t>
      </w:r>
    </w:p>
    <w:p w14:paraId="6F9613E0"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Урбанистичког пројекта градског гробља („Службени гласник општине Прњавор“, број 04/11) </w:t>
      </w:r>
    </w:p>
    <w:p w14:paraId="6B857BB9"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пословне зоне „Силос“ (измјена II) („Службени гласник општине Прњавор“, број 03/11) </w:t>
      </w:r>
    </w:p>
    <w:p w14:paraId="7AE85214"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III) („Службени гласник општине Прњавор“, број 17/10) </w:t>
      </w:r>
    </w:p>
    <w:p w14:paraId="3DA1BC6E"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Регулационог плана „Исток“ (измјена II) („Службени гласник општине Прњавор“, број 10/08) </w:t>
      </w:r>
    </w:p>
    <w:p w14:paraId="00C6A8D9"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Регулационог плана „</w:t>
      </w:r>
      <w:proofErr w:type="spellStart"/>
      <w:r w:rsidRPr="00992D5E">
        <w:rPr>
          <w:lang w:val="sr-Cyrl-BA"/>
        </w:rPr>
        <w:t>Јелшинград</w:t>
      </w:r>
      <w:proofErr w:type="spellEnd"/>
      <w:r w:rsidRPr="00992D5E">
        <w:rPr>
          <w:lang w:val="sr-Cyrl-BA"/>
        </w:rPr>
        <w:t xml:space="preserve">“ (измјена III) („Службени гласник општине Прњавор“, број 10/08) </w:t>
      </w:r>
    </w:p>
    <w:p w14:paraId="60483AFC"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Регулационог плана „Центар“ (измјена II) („Службени гласник општине Прњавор“, број 10/08) </w:t>
      </w:r>
    </w:p>
    <w:p w14:paraId="4E0BD18E"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lastRenderedPageBreak/>
        <w:t xml:space="preserve">Измјена Урбанистичког пројекта „Градско језгро“(„Службени гласник општине Прњавор“, број 10/08) </w:t>
      </w:r>
    </w:p>
    <w:p w14:paraId="36730B21"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„Долине“ („Службени гласник општине Прњавор“, број 02/08) </w:t>
      </w:r>
    </w:p>
    <w:p w14:paraId="767EC2F5"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Измјене Регулационог плана пословне зоне „Силос“ („Службени гласник општине Прњавор“, број 02/08) </w:t>
      </w:r>
    </w:p>
    <w:p w14:paraId="780A2643"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Регулациони план „КООТЕП“ („Службени гласник општине Прњавор“, број 08/07) </w:t>
      </w:r>
    </w:p>
    <w:p w14:paraId="386AE2E2"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Регулационог плана „Исток 2, исток 3, југ 1“(„Службени гласник општине Прњавор“, број 01/07) </w:t>
      </w:r>
    </w:p>
    <w:p w14:paraId="778ECC65"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Регулационог плана „Центар“ („Службени гласник општине Прњавор“, број 15/06) </w:t>
      </w:r>
    </w:p>
    <w:p w14:paraId="3C4425CB"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 xml:space="preserve">Измјена Урбанистичког пројекта градског језгра („Службени гласник општине Прњавор“, број 15/06) </w:t>
      </w:r>
    </w:p>
    <w:p w14:paraId="1D6AB431" w14:textId="77777777" w:rsidR="00D40C88" w:rsidRPr="00992D5E" w:rsidRDefault="00D40C88" w:rsidP="004A6A91">
      <w:pPr>
        <w:pStyle w:val="Pasussalistom"/>
        <w:numPr>
          <w:ilvl w:val="0"/>
          <w:numId w:val="39"/>
        </w:numPr>
        <w:spacing w:after="100" w:line="240" w:lineRule="auto"/>
        <w:jc w:val="both"/>
        <w:rPr>
          <w:lang w:val="sr-Cyrl-BA"/>
        </w:rPr>
      </w:pPr>
      <w:r w:rsidRPr="00992D5E">
        <w:rPr>
          <w:lang w:val="sr-Cyrl-BA"/>
        </w:rPr>
        <w:t>Измјена регулационог плана стамбено-пословног насеља „Запад I“ („Службени гласник општине Прњавор“, број 04/03).</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3261D8" w:rsidRPr="003A5D9C" w14:paraId="3C354CA5" w14:textId="77777777" w:rsidTr="00FE780E">
        <w:tc>
          <w:tcPr>
            <w:tcW w:w="5000" w:type="pct"/>
            <w:shd w:val="clear" w:color="auto" w:fill="A8D08D" w:themeFill="accent6" w:themeFillTint="99"/>
          </w:tcPr>
          <w:p w14:paraId="5668FCB0" w14:textId="156AE8BD" w:rsidR="003261D8" w:rsidRPr="00992D5E" w:rsidRDefault="003261D8" w:rsidP="007F1D4A">
            <w:pPr>
              <w:rPr>
                <w:lang w:val="sr-Cyrl-BA"/>
              </w:rPr>
            </w:pPr>
            <w:r w:rsidRPr="00992D5E">
              <w:rPr>
                <w:lang w:val="sr-Cyrl-BA"/>
              </w:rPr>
              <w:t xml:space="preserve">Општина Прњавор је покривена стратешким и добрим дијелом </w:t>
            </w:r>
            <w:proofErr w:type="spellStart"/>
            <w:r w:rsidRPr="00992D5E">
              <w:rPr>
                <w:lang w:val="sr-Cyrl-BA"/>
              </w:rPr>
              <w:t>спроведбеним</w:t>
            </w:r>
            <w:proofErr w:type="spellEnd"/>
            <w:r w:rsidRPr="00992D5E">
              <w:rPr>
                <w:lang w:val="sr-Cyrl-BA"/>
              </w:rPr>
              <w:t xml:space="preserve"> документима просторног уређења. Стратешки документи су:</w:t>
            </w:r>
          </w:p>
          <w:p w14:paraId="14B2DEE1" w14:textId="24C739C9" w:rsidR="003261D8" w:rsidRPr="00992D5E" w:rsidRDefault="003261D8" w:rsidP="00413E2D">
            <w:pPr>
              <w:pStyle w:val="Pasussalistom"/>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2D1D29A4" w14:textId="0A0095F6" w:rsidR="003261D8" w:rsidRPr="00992D5E" w:rsidRDefault="003261D8" w:rsidP="00413E2D">
            <w:pPr>
              <w:pStyle w:val="Pasussalistom"/>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D3527E" w14:textId="4A1E877D" w:rsidR="003261D8" w:rsidRPr="00992D5E" w:rsidRDefault="003261D8" w:rsidP="00413E2D">
            <w:pPr>
              <w:pStyle w:val="Pasussalistom"/>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27F6A56F" w14:textId="32405759" w:rsidR="003261D8" w:rsidRPr="00992D5E" w:rsidRDefault="003261D8" w:rsidP="007F1D4A">
            <w:pPr>
              <w:rPr>
                <w:lang w:val="sr-Cyrl-BA"/>
              </w:rPr>
            </w:pPr>
            <w:r w:rsidRPr="00992D5E">
              <w:rPr>
                <w:lang w:val="sr-Cyrl-BA"/>
              </w:rPr>
              <w:t xml:space="preserve">Усвојен је и знатан број регулационих планова. </w:t>
            </w:r>
          </w:p>
        </w:tc>
      </w:tr>
    </w:tbl>
    <w:p w14:paraId="714BAA43" w14:textId="77777777" w:rsidR="00D40C88" w:rsidRPr="00992D5E" w:rsidRDefault="00D40C88" w:rsidP="004A6A91">
      <w:pPr>
        <w:spacing w:after="100" w:line="240" w:lineRule="auto"/>
        <w:jc w:val="both"/>
        <w:rPr>
          <w:noProof/>
          <w:lang w:val="sr-Cyrl-BA"/>
        </w:rPr>
      </w:pPr>
    </w:p>
    <w:p w14:paraId="75C1A40B" w14:textId="2F303B53" w:rsidR="00BE6D2F" w:rsidRPr="00992D5E" w:rsidRDefault="00D327D3" w:rsidP="00D327D3">
      <w:pPr>
        <w:pStyle w:val="Naslov3"/>
        <w:rPr>
          <w:noProof/>
          <w:sz w:val="22"/>
          <w:szCs w:val="22"/>
          <w:lang w:val="sr-Cyrl-BA"/>
        </w:rPr>
      </w:pPr>
      <w:bookmarkStart w:id="122" w:name="_Toc92743511"/>
      <w:bookmarkStart w:id="123" w:name="_Toc97817758"/>
      <w:r w:rsidRPr="00992D5E">
        <w:rPr>
          <w:noProof/>
          <w:sz w:val="22"/>
          <w:szCs w:val="22"/>
          <w:lang w:val="sr-Cyrl-BA"/>
        </w:rPr>
        <w:t>II.7</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саобраћајне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2"/>
      <w:r w:rsidR="001B6249" w:rsidRPr="00992D5E">
        <w:rPr>
          <w:noProof/>
          <w:sz w:val="22"/>
          <w:szCs w:val="22"/>
          <w:lang w:val="sr-Cyrl-BA"/>
        </w:rPr>
        <w:t>е</w:t>
      </w:r>
      <w:bookmarkEnd w:id="123"/>
    </w:p>
    <w:p w14:paraId="184CBD08" w14:textId="77777777" w:rsidR="002127F2" w:rsidRDefault="002127F2" w:rsidP="00BE6D2F">
      <w:pPr>
        <w:spacing w:after="0" w:line="240" w:lineRule="auto"/>
        <w:jc w:val="both"/>
        <w:rPr>
          <w:b/>
          <w:bCs/>
          <w:i/>
          <w:iCs/>
          <w:noProof/>
          <w:lang w:val="sr-Cyrl-BA"/>
        </w:rPr>
      </w:pPr>
    </w:p>
    <w:p w14:paraId="20BF2B71" w14:textId="041442A1" w:rsidR="00BE6D2F" w:rsidRPr="009C0E80" w:rsidRDefault="001B6249" w:rsidP="00BE6D2F">
      <w:pPr>
        <w:spacing w:after="0" w:line="240" w:lineRule="auto"/>
        <w:jc w:val="both"/>
        <w:rPr>
          <w:i/>
          <w:iCs/>
          <w:noProof/>
          <w:lang w:val="sr-Cyrl-BA"/>
        </w:rPr>
      </w:pPr>
      <w:r w:rsidRPr="009C0E80">
        <w:rPr>
          <w:i/>
          <w:iCs/>
          <w:noProof/>
          <w:lang w:val="sr-Cyrl-BA"/>
        </w:rPr>
        <w:t>Дужина</w:t>
      </w:r>
      <w:r w:rsidR="00BE6D2F" w:rsidRPr="009C0E80">
        <w:rPr>
          <w:i/>
          <w:iCs/>
          <w:noProof/>
          <w:lang w:val="sr-Cyrl-BA"/>
        </w:rPr>
        <w:t xml:space="preserve"> </w:t>
      </w:r>
      <w:r w:rsidRPr="009C0E80">
        <w:rPr>
          <w:i/>
          <w:iCs/>
          <w:noProof/>
          <w:lang w:val="sr-Cyrl-BA"/>
        </w:rPr>
        <w:t>путне</w:t>
      </w:r>
      <w:r w:rsidR="00BE6D2F" w:rsidRPr="009C0E80">
        <w:rPr>
          <w:i/>
          <w:iCs/>
          <w:noProof/>
          <w:lang w:val="sr-Cyrl-BA"/>
        </w:rPr>
        <w:t xml:space="preserve"> </w:t>
      </w:r>
      <w:r w:rsidRPr="009C0E80">
        <w:rPr>
          <w:i/>
          <w:iCs/>
          <w:noProof/>
          <w:lang w:val="sr-Cyrl-BA"/>
        </w:rPr>
        <w:t>мреже</w:t>
      </w:r>
      <w:r w:rsidR="00BE6D2F" w:rsidRPr="009C0E80">
        <w:rPr>
          <w:i/>
          <w:iCs/>
          <w:noProof/>
          <w:lang w:val="sr-Cyrl-BA"/>
        </w:rPr>
        <w:t xml:space="preserve">, </w:t>
      </w:r>
      <w:r w:rsidRPr="009C0E80">
        <w:rPr>
          <w:i/>
          <w:iCs/>
          <w:noProof/>
          <w:lang w:val="sr-Cyrl-BA"/>
        </w:rPr>
        <w:t>квалитет</w:t>
      </w:r>
      <w:r w:rsidR="00BE6D2F" w:rsidRPr="009C0E80">
        <w:rPr>
          <w:i/>
          <w:iCs/>
          <w:noProof/>
          <w:lang w:val="sr-Cyrl-BA"/>
        </w:rPr>
        <w:t xml:space="preserve"> </w:t>
      </w:r>
      <w:r w:rsidRPr="009C0E80">
        <w:rPr>
          <w:i/>
          <w:iCs/>
          <w:noProof/>
          <w:lang w:val="sr-Cyrl-BA"/>
        </w:rPr>
        <w:t>саобраћајница</w:t>
      </w:r>
      <w:r w:rsidR="00BE6D2F" w:rsidRPr="009C0E80">
        <w:rPr>
          <w:i/>
          <w:iCs/>
          <w:noProof/>
          <w:lang w:val="sr-Cyrl-BA"/>
        </w:rPr>
        <w:t xml:space="preserve">, </w:t>
      </w:r>
      <w:r w:rsidRPr="009C0E80">
        <w:rPr>
          <w:i/>
          <w:iCs/>
          <w:noProof/>
          <w:lang w:val="sr-Cyrl-BA"/>
        </w:rPr>
        <w:t>подаци</w:t>
      </w:r>
      <w:r w:rsidR="00BE6D2F" w:rsidRPr="009C0E80">
        <w:rPr>
          <w:i/>
          <w:iCs/>
          <w:noProof/>
          <w:lang w:val="sr-Cyrl-BA"/>
        </w:rPr>
        <w:t xml:space="preserve"> </w:t>
      </w:r>
      <w:r w:rsidRPr="009C0E80">
        <w:rPr>
          <w:i/>
          <w:iCs/>
          <w:noProof/>
          <w:lang w:val="sr-Cyrl-BA"/>
        </w:rPr>
        <w:t>о</w:t>
      </w:r>
      <w:r w:rsidR="00BE6D2F" w:rsidRPr="009C0E80">
        <w:rPr>
          <w:i/>
          <w:iCs/>
          <w:noProof/>
          <w:lang w:val="sr-Cyrl-BA"/>
        </w:rPr>
        <w:t xml:space="preserve"> </w:t>
      </w:r>
      <w:r w:rsidRPr="009C0E80">
        <w:rPr>
          <w:i/>
          <w:iCs/>
          <w:noProof/>
          <w:lang w:val="sr-Cyrl-BA"/>
        </w:rPr>
        <w:t>саобраћају</w:t>
      </w:r>
      <w:r w:rsidR="00BE6D2F" w:rsidRPr="009C0E80">
        <w:rPr>
          <w:i/>
          <w:iCs/>
          <w:noProof/>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539"/>
        <w:gridCol w:w="1597"/>
        <w:gridCol w:w="1597"/>
      </w:tblGrid>
      <w:tr w:rsidR="004A6A91" w:rsidRPr="003A5D9C" w14:paraId="02B745C8"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noWrap/>
            <w:hideMark/>
          </w:tcPr>
          <w:p w14:paraId="2D85D7DF" w14:textId="2B284088" w:rsidR="00950A1F" w:rsidRPr="00992D5E" w:rsidRDefault="00D667B9" w:rsidP="00783B4D">
            <w:pPr>
              <w:jc w:val="center"/>
              <w:rPr>
                <w:rFonts w:cstheme="minorHAnsi"/>
                <w:noProof/>
                <w:color w:val="auto"/>
                <w:sz w:val="20"/>
                <w:szCs w:val="20"/>
                <w:lang w:val="sr-Cyrl-BA"/>
              </w:rPr>
            </w:pPr>
            <w:bookmarkStart w:id="124" w:name="RANGE!A2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подручју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4"/>
            <w:r w:rsidRPr="00992D5E">
              <w:rPr>
                <w:rFonts w:cstheme="minorHAnsi"/>
                <w:noProof/>
                <w:color w:val="auto"/>
                <w:sz w:val="20"/>
                <w:szCs w:val="20"/>
                <w:lang w:val="sr-Cyrl-BA"/>
              </w:rPr>
              <w:t>е</w:t>
            </w:r>
          </w:p>
        </w:tc>
      </w:tr>
      <w:tr w:rsidR="004A6A91" w:rsidRPr="00992D5E" w14:paraId="5F1DD2D1"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BFCACDF" w14:textId="6E29DA97"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Опис</w:t>
            </w:r>
          </w:p>
        </w:tc>
        <w:tc>
          <w:tcPr>
            <w:tcW w:w="799" w:type="pct"/>
            <w:hideMark/>
          </w:tcPr>
          <w:p w14:paraId="3780CF17" w14:textId="5180A5C4"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Дужина</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км</w:t>
            </w:r>
            <w:r w:rsidR="00950A1F" w:rsidRPr="00992D5E">
              <w:rPr>
                <w:rFonts w:cstheme="minorHAnsi"/>
                <w:b/>
                <w:bCs/>
                <w:noProof/>
                <w:sz w:val="20"/>
                <w:szCs w:val="20"/>
                <w:lang w:val="sr-Cyrl-BA"/>
              </w:rPr>
              <w:t>)</w:t>
            </w:r>
          </w:p>
        </w:tc>
        <w:tc>
          <w:tcPr>
            <w:tcW w:w="829" w:type="pct"/>
            <w:hideMark/>
          </w:tcPr>
          <w:p w14:paraId="63957B4C"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w:t>
            </w:r>
          </w:p>
        </w:tc>
        <w:tc>
          <w:tcPr>
            <w:tcW w:w="829" w:type="pct"/>
            <w:hideMark/>
          </w:tcPr>
          <w:p w14:paraId="78A7F98F" w14:textId="252961B7"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Стање</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добро</w:t>
            </w:r>
            <w:r w:rsidR="00950A1F" w:rsidRPr="00992D5E">
              <w:rPr>
                <w:rFonts w:cstheme="minorHAnsi"/>
                <w:b/>
                <w:bCs/>
                <w:noProof/>
                <w:sz w:val="20"/>
                <w:szCs w:val="20"/>
                <w:lang w:val="sr-Cyrl-BA"/>
              </w:rPr>
              <w:t>/</w:t>
            </w:r>
            <w:r w:rsidRPr="00992D5E">
              <w:rPr>
                <w:rFonts w:cstheme="minorHAnsi"/>
                <w:b/>
                <w:bCs/>
                <w:noProof/>
                <w:sz w:val="20"/>
                <w:szCs w:val="20"/>
                <w:lang w:val="sr-Cyrl-BA"/>
              </w:rPr>
              <w:t>лоше</w:t>
            </w:r>
            <w:r w:rsidR="00950A1F" w:rsidRPr="00992D5E">
              <w:rPr>
                <w:rFonts w:cstheme="minorHAnsi"/>
                <w:b/>
                <w:bCs/>
                <w:noProof/>
                <w:sz w:val="20"/>
                <w:szCs w:val="20"/>
                <w:lang w:val="sr-Cyrl-BA"/>
              </w:rPr>
              <w:t>)</w:t>
            </w:r>
          </w:p>
        </w:tc>
      </w:tr>
      <w:tr w:rsidR="004A6A91" w:rsidRPr="00992D5E" w14:paraId="09E5C1E1"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162D7D1C" w14:textId="34E57C8D"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Некатегорисани</w:t>
            </w:r>
          </w:p>
        </w:tc>
        <w:tc>
          <w:tcPr>
            <w:tcW w:w="799" w:type="pct"/>
            <w:hideMark/>
          </w:tcPr>
          <w:p w14:paraId="6A256533"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150.00</w:t>
            </w:r>
          </w:p>
        </w:tc>
        <w:tc>
          <w:tcPr>
            <w:tcW w:w="829" w:type="pct"/>
            <w:hideMark/>
          </w:tcPr>
          <w:p w14:paraId="37A8410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13.39</w:t>
            </w:r>
          </w:p>
        </w:tc>
        <w:tc>
          <w:tcPr>
            <w:tcW w:w="829" w:type="pct"/>
            <w:hideMark/>
          </w:tcPr>
          <w:p w14:paraId="4CD45C4D" w14:textId="16230BB4"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40CD7BF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E4B884A" w14:textId="3206F3BB"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Локални</w:t>
            </w:r>
          </w:p>
        </w:tc>
        <w:tc>
          <w:tcPr>
            <w:tcW w:w="799" w:type="pct"/>
            <w:hideMark/>
          </w:tcPr>
          <w:p w14:paraId="42B8578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842.20</w:t>
            </w:r>
          </w:p>
        </w:tc>
        <w:tc>
          <w:tcPr>
            <w:tcW w:w="829" w:type="pct"/>
            <w:hideMark/>
          </w:tcPr>
          <w:p w14:paraId="350284F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75.18</w:t>
            </w:r>
          </w:p>
        </w:tc>
        <w:tc>
          <w:tcPr>
            <w:tcW w:w="829" w:type="pct"/>
            <w:hideMark/>
          </w:tcPr>
          <w:p w14:paraId="3CB32CE1" w14:textId="2C82B4E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28594C02"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2619B6D5" w14:textId="1F806333"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Регионални</w:t>
            </w:r>
          </w:p>
        </w:tc>
        <w:tc>
          <w:tcPr>
            <w:tcW w:w="799" w:type="pct"/>
            <w:hideMark/>
          </w:tcPr>
          <w:p w14:paraId="4387C5C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50.00</w:t>
            </w:r>
          </w:p>
        </w:tc>
        <w:tc>
          <w:tcPr>
            <w:tcW w:w="829" w:type="pct"/>
            <w:hideMark/>
          </w:tcPr>
          <w:p w14:paraId="4ABAFFD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4.46</w:t>
            </w:r>
          </w:p>
        </w:tc>
        <w:tc>
          <w:tcPr>
            <w:tcW w:w="829" w:type="pct"/>
            <w:hideMark/>
          </w:tcPr>
          <w:p w14:paraId="02F5BCD1" w14:textId="6A67BBE0"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297525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04C5B768" w14:textId="15D8C06A"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Магистрални</w:t>
            </w:r>
          </w:p>
        </w:tc>
        <w:tc>
          <w:tcPr>
            <w:tcW w:w="799" w:type="pct"/>
            <w:hideMark/>
          </w:tcPr>
          <w:p w14:paraId="3019D09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43.00</w:t>
            </w:r>
          </w:p>
        </w:tc>
        <w:tc>
          <w:tcPr>
            <w:tcW w:w="829" w:type="pct"/>
            <w:hideMark/>
          </w:tcPr>
          <w:p w14:paraId="6965344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3.84</w:t>
            </w:r>
          </w:p>
        </w:tc>
        <w:tc>
          <w:tcPr>
            <w:tcW w:w="829" w:type="pct"/>
            <w:hideMark/>
          </w:tcPr>
          <w:p w14:paraId="6A949EA7" w14:textId="18332F9C"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58A8FE93"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623EE677" w14:textId="4ED30049"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Аутопут</w:t>
            </w:r>
          </w:p>
        </w:tc>
        <w:tc>
          <w:tcPr>
            <w:tcW w:w="799" w:type="pct"/>
            <w:hideMark/>
          </w:tcPr>
          <w:p w14:paraId="221C3DA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35.00</w:t>
            </w:r>
          </w:p>
        </w:tc>
        <w:tc>
          <w:tcPr>
            <w:tcW w:w="829" w:type="pct"/>
            <w:hideMark/>
          </w:tcPr>
          <w:p w14:paraId="3076AC2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3.12</w:t>
            </w:r>
          </w:p>
        </w:tc>
        <w:tc>
          <w:tcPr>
            <w:tcW w:w="829" w:type="pct"/>
            <w:hideMark/>
          </w:tcPr>
          <w:p w14:paraId="53B81922" w14:textId="77D8CE8C"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17D8B20"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bottom w:val="none" w:sz="0" w:space="0" w:color="auto"/>
            </w:tcBorders>
            <w:hideMark/>
          </w:tcPr>
          <w:p w14:paraId="663B2358" w14:textId="76C8A295"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Укупно</w:t>
            </w:r>
          </w:p>
        </w:tc>
        <w:tc>
          <w:tcPr>
            <w:tcW w:w="799" w:type="pct"/>
            <w:hideMark/>
          </w:tcPr>
          <w:p w14:paraId="05C7CDE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1,120.20</w:t>
            </w:r>
          </w:p>
        </w:tc>
        <w:tc>
          <w:tcPr>
            <w:tcW w:w="829" w:type="pct"/>
            <w:hideMark/>
          </w:tcPr>
          <w:p w14:paraId="5D33A03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100.0</w:t>
            </w:r>
          </w:p>
        </w:tc>
        <w:tc>
          <w:tcPr>
            <w:tcW w:w="829" w:type="pct"/>
            <w:hideMark/>
          </w:tcPr>
          <w:p w14:paraId="20972545" w14:textId="76551E8F"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Добро</w:t>
            </w:r>
          </w:p>
        </w:tc>
      </w:tr>
    </w:tbl>
    <w:p w14:paraId="284F3A45" w14:textId="4C2D4DA5"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53"/>
        <w:gridCol w:w="753"/>
        <w:gridCol w:w="753"/>
        <w:gridCol w:w="753"/>
        <w:gridCol w:w="759"/>
        <w:gridCol w:w="1011"/>
        <w:gridCol w:w="911"/>
        <w:gridCol w:w="1013"/>
        <w:gridCol w:w="618"/>
        <w:gridCol w:w="628"/>
      </w:tblGrid>
      <w:tr w:rsidR="004A6A91" w:rsidRPr="003A5D9C" w14:paraId="4BB7677D"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027B3546" w14:textId="537DB5FE" w:rsidR="00950A1F" w:rsidRPr="00992D5E" w:rsidRDefault="00D667B9" w:rsidP="00783B4D">
            <w:pPr>
              <w:jc w:val="center"/>
              <w:rPr>
                <w:rFonts w:cstheme="minorHAnsi"/>
                <w:noProof/>
                <w:color w:val="auto"/>
                <w:sz w:val="20"/>
                <w:szCs w:val="20"/>
                <w:lang w:val="sr-Cyrl-BA"/>
              </w:rPr>
            </w:pPr>
            <w:bookmarkStart w:id="125" w:name="RANGE!A3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надлежности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5"/>
            <w:r w:rsidRPr="00992D5E">
              <w:rPr>
                <w:rFonts w:cstheme="minorHAnsi"/>
                <w:noProof/>
                <w:color w:val="auto"/>
                <w:sz w:val="20"/>
                <w:szCs w:val="20"/>
                <w:lang w:val="sr-Cyrl-BA"/>
              </w:rPr>
              <w:t>е</w:t>
            </w:r>
          </w:p>
        </w:tc>
      </w:tr>
      <w:tr w:rsidR="004A6A91" w:rsidRPr="00992D5E" w14:paraId="5608B13F"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none" w:sz="0" w:space="0" w:color="auto"/>
            </w:tcBorders>
            <w:noWrap/>
            <w:hideMark/>
          </w:tcPr>
          <w:p w14:paraId="560A14EE" w14:textId="4F63F264"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Опис</w:t>
            </w:r>
          </w:p>
        </w:tc>
        <w:tc>
          <w:tcPr>
            <w:tcW w:w="1958" w:type="pct"/>
            <w:gridSpan w:val="5"/>
            <w:noWrap/>
            <w:hideMark/>
          </w:tcPr>
          <w:p w14:paraId="5BD1DC3B" w14:textId="25213CB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Дужина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укупна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c>
          <w:tcPr>
            <w:tcW w:w="2171" w:type="pct"/>
            <w:gridSpan w:val="5"/>
            <w:noWrap/>
            <w:hideMark/>
          </w:tcPr>
          <w:p w14:paraId="1CFAA13F" w14:textId="12416BF0"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Асфалтирани</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r>
      <w:tr w:rsidR="004A6A91" w:rsidRPr="00992D5E" w14:paraId="0070A625"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vMerge/>
            <w:tcBorders>
              <w:left w:val="none" w:sz="0" w:space="0" w:color="auto"/>
            </w:tcBorders>
            <w:hideMark/>
          </w:tcPr>
          <w:p w14:paraId="2684A30B" w14:textId="77777777" w:rsidR="00950A1F" w:rsidRPr="00992D5E" w:rsidRDefault="00950A1F" w:rsidP="004A6A91">
            <w:pPr>
              <w:rPr>
                <w:rFonts w:cstheme="minorHAnsi"/>
                <w:b w:val="0"/>
                <w:bCs w:val="0"/>
                <w:noProof/>
                <w:color w:val="auto"/>
                <w:sz w:val="18"/>
                <w:szCs w:val="18"/>
                <w:lang w:val="sr-Cyrl-BA"/>
              </w:rPr>
            </w:pPr>
          </w:p>
        </w:tc>
        <w:tc>
          <w:tcPr>
            <w:tcW w:w="391" w:type="pct"/>
            <w:noWrap/>
            <w:hideMark/>
          </w:tcPr>
          <w:p w14:paraId="496F98B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391" w:type="pct"/>
            <w:noWrap/>
            <w:hideMark/>
          </w:tcPr>
          <w:p w14:paraId="5942756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391" w:type="pct"/>
            <w:noWrap/>
            <w:hideMark/>
          </w:tcPr>
          <w:p w14:paraId="659ED0D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91" w:type="pct"/>
            <w:noWrap/>
            <w:hideMark/>
          </w:tcPr>
          <w:p w14:paraId="18BF0C45"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92" w:type="pct"/>
            <w:noWrap/>
            <w:hideMark/>
          </w:tcPr>
          <w:p w14:paraId="74467B12"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c>
          <w:tcPr>
            <w:tcW w:w="525" w:type="pct"/>
            <w:noWrap/>
            <w:hideMark/>
          </w:tcPr>
          <w:p w14:paraId="4EEC50BB"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473" w:type="pct"/>
            <w:noWrap/>
            <w:hideMark/>
          </w:tcPr>
          <w:p w14:paraId="5AE2050D"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526" w:type="pct"/>
            <w:noWrap/>
            <w:hideMark/>
          </w:tcPr>
          <w:p w14:paraId="2BE8ABE0"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21" w:type="pct"/>
            <w:noWrap/>
            <w:hideMark/>
          </w:tcPr>
          <w:p w14:paraId="1816764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26" w:type="pct"/>
            <w:noWrap/>
            <w:hideMark/>
          </w:tcPr>
          <w:p w14:paraId="30C4940E"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482BDAC2"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7CA290BC" w14:textId="20C3BBD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Некатегоризирани</w:t>
            </w:r>
          </w:p>
        </w:tc>
        <w:tc>
          <w:tcPr>
            <w:tcW w:w="391" w:type="pct"/>
            <w:noWrap/>
            <w:hideMark/>
          </w:tcPr>
          <w:p w14:paraId="03977E7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65DAD4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17141A7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7948EC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2" w:type="pct"/>
            <w:noWrap/>
            <w:hideMark/>
          </w:tcPr>
          <w:p w14:paraId="7DA2E23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525" w:type="pct"/>
            <w:noWrap/>
            <w:hideMark/>
          </w:tcPr>
          <w:p w14:paraId="6CCD694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3,635.00</w:t>
            </w:r>
          </w:p>
        </w:tc>
        <w:tc>
          <w:tcPr>
            <w:tcW w:w="473" w:type="pct"/>
            <w:noWrap/>
            <w:hideMark/>
          </w:tcPr>
          <w:p w14:paraId="1F4C375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1,600.00</w:t>
            </w:r>
          </w:p>
        </w:tc>
        <w:tc>
          <w:tcPr>
            <w:tcW w:w="526" w:type="pct"/>
            <w:noWrap/>
            <w:hideMark/>
          </w:tcPr>
          <w:p w14:paraId="49F3ABC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10,663.00</w:t>
            </w:r>
          </w:p>
        </w:tc>
        <w:tc>
          <w:tcPr>
            <w:tcW w:w="321" w:type="pct"/>
            <w:noWrap/>
            <w:hideMark/>
          </w:tcPr>
          <w:p w14:paraId="2412648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70A6C04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36C5BBA"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55741253" w14:textId="2192A7C5"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Локални</w:t>
            </w:r>
            <w:r w:rsidR="00950A1F" w:rsidRPr="00992D5E">
              <w:rPr>
                <w:rFonts w:cstheme="minorHAnsi"/>
                <w:noProof/>
                <w:color w:val="auto"/>
                <w:sz w:val="18"/>
                <w:szCs w:val="18"/>
                <w:lang w:val="sr-Cyrl-BA"/>
              </w:rPr>
              <w:t xml:space="preserve"> </w:t>
            </w:r>
          </w:p>
        </w:tc>
        <w:tc>
          <w:tcPr>
            <w:tcW w:w="391" w:type="pct"/>
            <w:noWrap/>
            <w:hideMark/>
          </w:tcPr>
          <w:p w14:paraId="60EFEFC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6FCEF8F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7231FAB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026D0AC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2" w:type="pct"/>
            <w:noWrap/>
            <w:hideMark/>
          </w:tcPr>
          <w:p w14:paraId="2C43B10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525" w:type="pct"/>
            <w:noWrap/>
            <w:hideMark/>
          </w:tcPr>
          <w:p w14:paraId="3BEB955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9,297.00</w:t>
            </w:r>
          </w:p>
        </w:tc>
        <w:tc>
          <w:tcPr>
            <w:tcW w:w="473" w:type="pct"/>
            <w:noWrap/>
            <w:hideMark/>
          </w:tcPr>
          <w:p w14:paraId="57CC163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1,000.00</w:t>
            </w:r>
          </w:p>
        </w:tc>
        <w:tc>
          <w:tcPr>
            <w:tcW w:w="526" w:type="pct"/>
            <w:noWrap/>
            <w:hideMark/>
          </w:tcPr>
          <w:p w14:paraId="4B7E563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7,148.00</w:t>
            </w:r>
          </w:p>
        </w:tc>
        <w:tc>
          <w:tcPr>
            <w:tcW w:w="321" w:type="pct"/>
            <w:noWrap/>
            <w:hideMark/>
          </w:tcPr>
          <w:p w14:paraId="48BE41F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45F56D3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4C3CABD"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bottom w:val="none" w:sz="0" w:space="0" w:color="auto"/>
            </w:tcBorders>
            <w:hideMark/>
          </w:tcPr>
          <w:p w14:paraId="1F07F2F9" w14:textId="388E759D"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Укупно</w:t>
            </w:r>
          </w:p>
        </w:tc>
        <w:tc>
          <w:tcPr>
            <w:tcW w:w="391" w:type="pct"/>
            <w:noWrap/>
            <w:hideMark/>
          </w:tcPr>
          <w:p w14:paraId="0F00EC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317B3E1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0098AB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91B553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2" w:type="pct"/>
            <w:noWrap/>
            <w:hideMark/>
          </w:tcPr>
          <w:p w14:paraId="58A0E4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525" w:type="pct"/>
            <w:noWrap/>
            <w:hideMark/>
          </w:tcPr>
          <w:p w14:paraId="2F68852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12,932.00</w:t>
            </w:r>
          </w:p>
        </w:tc>
        <w:tc>
          <w:tcPr>
            <w:tcW w:w="473" w:type="pct"/>
            <w:noWrap/>
            <w:hideMark/>
          </w:tcPr>
          <w:p w14:paraId="57C8717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2,600.00</w:t>
            </w:r>
          </w:p>
        </w:tc>
        <w:tc>
          <w:tcPr>
            <w:tcW w:w="526" w:type="pct"/>
            <w:noWrap/>
            <w:hideMark/>
          </w:tcPr>
          <w:p w14:paraId="3FB6F08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17,811.00</w:t>
            </w:r>
          </w:p>
        </w:tc>
        <w:tc>
          <w:tcPr>
            <w:tcW w:w="321" w:type="pct"/>
            <w:noWrap/>
            <w:hideMark/>
          </w:tcPr>
          <w:p w14:paraId="68371BC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c>
          <w:tcPr>
            <w:tcW w:w="326" w:type="pct"/>
            <w:noWrap/>
            <w:hideMark/>
          </w:tcPr>
          <w:p w14:paraId="253170D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r>
    </w:tbl>
    <w:p w14:paraId="1645A98D" w14:textId="01087EFF"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200"/>
        <w:gridCol w:w="1243"/>
        <w:gridCol w:w="1243"/>
        <w:gridCol w:w="1037"/>
        <w:gridCol w:w="1037"/>
      </w:tblGrid>
      <w:tr w:rsidR="004A6A91" w:rsidRPr="003A5D9C" w14:paraId="7F7141E6" w14:textId="77777777" w:rsidTr="00B8730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471" w:type="dxa"/>
            <w:gridSpan w:val="6"/>
            <w:tcBorders>
              <w:top w:val="none" w:sz="0" w:space="0" w:color="auto"/>
              <w:left w:val="none" w:sz="0" w:space="0" w:color="auto"/>
              <w:right w:val="none" w:sz="0" w:space="0" w:color="auto"/>
            </w:tcBorders>
            <w:noWrap/>
            <w:hideMark/>
          </w:tcPr>
          <w:p w14:paraId="0986477D" w14:textId="53F38A65" w:rsidR="00950A1F" w:rsidRPr="00992D5E" w:rsidRDefault="00D667B9" w:rsidP="00B87301">
            <w:pPr>
              <w:jc w:val="center"/>
              <w:rPr>
                <w:rFonts w:cstheme="minorHAnsi"/>
                <w:noProof/>
                <w:color w:val="auto"/>
                <w:sz w:val="20"/>
                <w:szCs w:val="20"/>
                <w:lang w:val="sr-Cyrl-BA"/>
              </w:rPr>
            </w:pPr>
            <w:bookmarkStart w:id="126" w:name="RANGE!A38"/>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8C1640" w:rsidRPr="00992D5E">
              <w:rPr>
                <w:rFonts w:cstheme="minorHAnsi"/>
                <w:noProof/>
                <w:color w:val="auto"/>
                <w:sz w:val="20"/>
                <w:szCs w:val="20"/>
                <w:lang w:val="sr-Cyrl-BA"/>
              </w:rPr>
              <w:t xml:space="preserve"> -</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финансијска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улагања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повезанос</w:t>
            </w:r>
            <w:bookmarkEnd w:id="126"/>
            <w:r w:rsidRPr="00992D5E">
              <w:rPr>
                <w:rFonts w:cstheme="minorHAnsi"/>
                <w:noProof/>
                <w:color w:val="auto"/>
                <w:sz w:val="20"/>
                <w:szCs w:val="20"/>
                <w:lang w:val="sr-Cyrl-BA"/>
              </w:rPr>
              <w:t>т</w:t>
            </w:r>
          </w:p>
        </w:tc>
      </w:tr>
      <w:tr w:rsidR="004A6A91" w:rsidRPr="00992D5E" w14:paraId="338A83B5"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noWrap/>
            <w:hideMark/>
          </w:tcPr>
          <w:p w14:paraId="36FA1D4D" w14:textId="77777777" w:rsidR="00950A1F" w:rsidRPr="00992D5E" w:rsidRDefault="00950A1F" w:rsidP="004A6A91">
            <w:pPr>
              <w:rPr>
                <w:rFonts w:cstheme="minorHAnsi"/>
                <w:noProof/>
                <w:color w:val="auto"/>
                <w:sz w:val="18"/>
                <w:szCs w:val="18"/>
                <w:lang w:val="sr-Cyrl-BA"/>
              </w:rPr>
            </w:pPr>
            <w:r w:rsidRPr="00992D5E">
              <w:rPr>
                <w:rFonts w:cstheme="minorHAnsi"/>
                <w:noProof/>
                <w:color w:val="auto"/>
                <w:sz w:val="18"/>
                <w:szCs w:val="18"/>
                <w:lang w:val="sr-Cyrl-BA"/>
              </w:rPr>
              <w:t> </w:t>
            </w:r>
          </w:p>
        </w:tc>
        <w:tc>
          <w:tcPr>
            <w:tcW w:w="1200" w:type="dxa"/>
            <w:noWrap/>
            <w:hideMark/>
          </w:tcPr>
          <w:p w14:paraId="3442D97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1243" w:type="dxa"/>
            <w:noWrap/>
            <w:hideMark/>
          </w:tcPr>
          <w:p w14:paraId="039E1A9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1243" w:type="dxa"/>
            <w:noWrap/>
            <w:hideMark/>
          </w:tcPr>
          <w:p w14:paraId="636F5465"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1037" w:type="dxa"/>
            <w:noWrap/>
            <w:hideMark/>
          </w:tcPr>
          <w:p w14:paraId="41058759"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1037" w:type="dxa"/>
            <w:noWrap/>
            <w:hideMark/>
          </w:tcPr>
          <w:p w14:paraId="0C264750"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2518865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63EB80B5" w14:textId="0C4940A1"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финансијских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некатегорисаних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5CB5844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114,100.00</w:t>
            </w:r>
          </w:p>
        </w:tc>
        <w:tc>
          <w:tcPr>
            <w:tcW w:w="1243" w:type="dxa"/>
            <w:noWrap/>
            <w:hideMark/>
          </w:tcPr>
          <w:p w14:paraId="3AA19B6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90,000.00</w:t>
            </w:r>
          </w:p>
        </w:tc>
        <w:tc>
          <w:tcPr>
            <w:tcW w:w="1243" w:type="dxa"/>
            <w:noWrap/>
            <w:hideMark/>
          </w:tcPr>
          <w:p w14:paraId="64D3639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83,000.00</w:t>
            </w:r>
          </w:p>
        </w:tc>
        <w:tc>
          <w:tcPr>
            <w:tcW w:w="1037" w:type="dxa"/>
            <w:noWrap/>
            <w:hideMark/>
          </w:tcPr>
          <w:p w14:paraId="1CA0289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86,000.00</w:t>
            </w:r>
          </w:p>
        </w:tc>
        <w:tc>
          <w:tcPr>
            <w:tcW w:w="1037" w:type="dxa"/>
            <w:noWrap/>
            <w:hideMark/>
          </w:tcPr>
          <w:p w14:paraId="4741098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104,225.00</w:t>
            </w:r>
          </w:p>
        </w:tc>
      </w:tr>
      <w:tr w:rsidR="004A6A91" w:rsidRPr="00992D5E" w14:paraId="0021F89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8E6BE2D" w14:textId="3C59B1F9"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локалних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071AA6E2"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261,737.00</w:t>
            </w:r>
          </w:p>
        </w:tc>
        <w:tc>
          <w:tcPr>
            <w:tcW w:w="1243" w:type="dxa"/>
            <w:noWrap/>
            <w:hideMark/>
          </w:tcPr>
          <w:p w14:paraId="2480DA1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210,000.00</w:t>
            </w:r>
          </w:p>
        </w:tc>
        <w:tc>
          <w:tcPr>
            <w:tcW w:w="1243" w:type="dxa"/>
            <w:noWrap/>
            <w:hideMark/>
          </w:tcPr>
          <w:p w14:paraId="7E3C2BE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95,000.00</w:t>
            </w:r>
          </w:p>
        </w:tc>
        <w:tc>
          <w:tcPr>
            <w:tcW w:w="1037" w:type="dxa"/>
            <w:noWrap/>
            <w:hideMark/>
          </w:tcPr>
          <w:p w14:paraId="656C2A0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205,000.00</w:t>
            </w:r>
          </w:p>
        </w:tc>
        <w:tc>
          <w:tcPr>
            <w:tcW w:w="1037" w:type="dxa"/>
            <w:noWrap/>
            <w:hideMark/>
          </w:tcPr>
          <w:p w14:paraId="01965AB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243,192.00</w:t>
            </w:r>
          </w:p>
        </w:tc>
      </w:tr>
      <w:tr w:rsidR="004A6A91" w:rsidRPr="00992D5E" w14:paraId="36B10B4B"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24A8CDA" w14:textId="18BA63D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lastRenderedPageBreak/>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редовно</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710A5DE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392,937.00</w:t>
            </w:r>
          </w:p>
        </w:tc>
        <w:tc>
          <w:tcPr>
            <w:tcW w:w="1243" w:type="dxa"/>
            <w:noWrap/>
            <w:hideMark/>
          </w:tcPr>
          <w:p w14:paraId="35C2093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320,650.00</w:t>
            </w:r>
          </w:p>
        </w:tc>
        <w:tc>
          <w:tcPr>
            <w:tcW w:w="1243" w:type="dxa"/>
            <w:noWrap/>
            <w:hideMark/>
          </w:tcPr>
          <w:p w14:paraId="6FE76A5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195,000.00</w:t>
            </w:r>
          </w:p>
        </w:tc>
        <w:tc>
          <w:tcPr>
            <w:tcW w:w="1037" w:type="dxa"/>
            <w:noWrap/>
            <w:hideMark/>
          </w:tcPr>
          <w:p w14:paraId="1BE7D87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298,650.00</w:t>
            </w:r>
          </w:p>
        </w:tc>
        <w:tc>
          <w:tcPr>
            <w:tcW w:w="1037" w:type="dxa"/>
            <w:noWrap/>
            <w:hideMark/>
          </w:tcPr>
          <w:p w14:paraId="2867F1B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365,667.00</w:t>
            </w:r>
          </w:p>
        </w:tc>
      </w:tr>
      <w:tr w:rsidR="004A6A91" w:rsidRPr="00992D5E" w14:paraId="396566B1"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410B01DB" w14:textId="24FB5928"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хоризонталне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вертикалне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сигнализације</w:t>
            </w:r>
          </w:p>
        </w:tc>
        <w:tc>
          <w:tcPr>
            <w:tcW w:w="1200" w:type="dxa"/>
            <w:noWrap/>
            <w:hideMark/>
          </w:tcPr>
          <w:p w14:paraId="5E52FE9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17,100.00</w:t>
            </w:r>
          </w:p>
        </w:tc>
        <w:tc>
          <w:tcPr>
            <w:tcW w:w="1243" w:type="dxa"/>
            <w:noWrap/>
            <w:hideMark/>
          </w:tcPr>
          <w:p w14:paraId="30FD73A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20,650.00</w:t>
            </w:r>
          </w:p>
        </w:tc>
        <w:tc>
          <w:tcPr>
            <w:tcW w:w="1243" w:type="dxa"/>
            <w:noWrap/>
            <w:hideMark/>
          </w:tcPr>
          <w:p w14:paraId="064B434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17,000.00</w:t>
            </w:r>
          </w:p>
        </w:tc>
        <w:tc>
          <w:tcPr>
            <w:tcW w:w="1037" w:type="dxa"/>
            <w:noWrap/>
            <w:hideMark/>
          </w:tcPr>
          <w:p w14:paraId="10610B0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7,650.00</w:t>
            </w:r>
          </w:p>
        </w:tc>
        <w:tc>
          <w:tcPr>
            <w:tcW w:w="1037" w:type="dxa"/>
            <w:noWrap/>
            <w:hideMark/>
          </w:tcPr>
          <w:p w14:paraId="75F0FEA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18,250.00</w:t>
            </w:r>
          </w:p>
        </w:tc>
      </w:tr>
      <w:tr w:rsidR="004A6A91" w:rsidRPr="00992D5E" w14:paraId="7B0B2753"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221660D" w14:textId="33E6038D"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Укупна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саобраћајне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инфраструктуре</w:t>
            </w:r>
          </w:p>
        </w:tc>
        <w:tc>
          <w:tcPr>
            <w:tcW w:w="1200" w:type="dxa"/>
            <w:noWrap/>
            <w:hideMark/>
          </w:tcPr>
          <w:p w14:paraId="5654BAB7" w14:textId="710E1F73"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222,997.80</w:t>
            </w:r>
          </w:p>
        </w:tc>
        <w:tc>
          <w:tcPr>
            <w:tcW w:w="1243" w:type="dxa"/>
            <w:noWrap/>
            <w:hideMark/>
          </w:tcPr>
          <w:p w14:paraId="0B8BEEF4" w14:textId="586BA972"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255,600.60</w:t>
            </w:r>
          </w:p>
        </w:tc>
        <w:tc>
          <w:tcPr>
            <w:tcW w:w="1243" w:type="dxa"/>
            <w:noWrap/>
            <w:hideMark/>
          </w:tcPr>
          <w:p w14:paraId="125AC369" w14:textId="2EDDE798"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405,178.74</w:t>
            </w:r>
          </w:p>
        </w:tc>
        <w:tc>
          <w:tcPr>
            <w:tcW w:w="1037" w:type="dxa"/>
            <w:noWrap/>
            <w:hideMark/>
          </w:tcPr>
          <w:p w14:paraId="3F075289" w14:textId="43206CFC"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304,390.10</w:t>
            </w:r>
          </w:p>
        </w:tc>
        <w:tc>
          <w:tcPr>
            <w:tcW w:w="1037" w:type="dxa"/>
            <w:noWrap/>
            <w:hideMark/>
          </w:tcPr>
          <w:p w14:paraId="16F61EE0" w14:textId="7E817ABF"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667.899.10</w:t>
            </w:r>
          </w:p>
        </w:tc>
      </w:tr>
      <w:tr w:rsidR="004A6A91" w:rsidRPr="00992D5E" w14:paraId="423A692E"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75F0A4F1" w14:textId="1472FC13"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асфалтираних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BF4B34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12,932.00</w:t>
            </w:r>
          </w:p>
        </w:tc>
        <w:tc>
          <w:tcPr>
            <w:tcW w:w="1243" w:type="dxa"/>
            <w:noWrap/>
            <w:hideMark/>
          </w:tcPr>
          <w:p w14:paraId="658D884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2,600.00</w:t>
            </w:r>
          </w:p>
        </w:tc>
        <w:tc>
          <w:tcPr>
            <w:tcW w:w="1243" w:type="dxa"/>
            <w:noWrap/>
            <w:hideMark/>
          </w:tcPr>
          <w:p w14:paraId="01B1C01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17,811.00</w:t>
            </w:r>
          </w:p>
        </w:tc>
        <w:tc>
          <w:tcPr>
            <w:tcW w:w="1037" w:type="dxa"/>
            <w:noWrap/>
            <w:hideMark/>
          </w:tcPr>
          <w:p w14:paraId="1B232A5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1037" w:type="dxa"/>
            <w:noWrap/>
            <w:hideMark/>
          </w:tcPr>
          <w:p w14:paraId="2F1B37D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5E126F9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55E1F262" w14:textId="34A0ABDA"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уређених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тротоара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581C904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5AD835E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3399DD8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11,611.00</w:t>
            </w:r>
          </w:p>
        </w:tc>
        <w:tc>
          <w:tcPr>
            <w:tcW w:w="1037" w:type="dxa"/>
            <w:noWrap/>
            <w:hideMark/>
          </w:tcPr>
          <w:p w14:paraId="30D362E0"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c>
          <w:tcPr>
            <w:tcW w:w="1037" w:type="dxa"/>
            <w:noWrap/>
            <w:hideMark/>
          </w:tcPr>
          <w:p w14:paraId="3884EA0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r>
      <w:tr w:rsidR="004A6A91" w:rsidRPr="00992D5E" w14:paraId="237E9B6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45019C0" w14:textId="606A1F9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МЗ</w:t>
            </w:r>
            <w:r w:rsidR="00950A1F" w:rsidRPr="00992D5E">
              <w:rPr>
                <w:rFonts w:cstheme="minorHAnsi"/>
                <w:noProof/>
                <w:color w:val="auto"/>
                <w:sz w:val="18"/>
                <w:szCs w:val="18"/>
                <w:lang w:val="sr-Cyrl-BA"/>
              </w:rPr>
              <w:t>-</w:t>
            </w:r>
            <w:r w:rsidRPr="00992D5E">
              <w:rPr>
                <w:rFonts w:cstheme="minorHAnsi"/>
                <w:noProof/>
                <w:color w:val="auto"/>
                <w:sz w:val="18"/>
                <w:szCs w:val="18"/>
                <w:lang w:val="sr-Cyrl-BA"/>
              </w:rPr>
              <w:t>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w:t>
            </w:r>
            <w:r w:rsidR="008C1640" w:rsidRPr="00992D5E">
              <w:rPr>
                <w:rFonts w:cstheme="minorHAnsi"/>
                <w:noProof/>
                <w:color w:val="auto"/>
                <w:sz w:val="18"/>
                <w:szCs w:val="18"/>
                <w:lang w:val="sr-Cyrl-BA"/>
              </w:rPr>
              <w:t>и</w:t>
            </w:r>
            <w:r w:rsidRPr="00992D5E">
              <w:rPr>
                <w:rFonts w:cstheme="minorHAnsi"/>
                <w:noProof/>
                <w:color w:val="auto"/>
                <w:sz w:val="18"/>
                <w:szCs w:val="18"/>
                <w:lang w:val="sr-Cyrl-BA"/>
              </w:rPr>
              <w:t>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0FF8941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4E554EA7"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39B74DE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4833C28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04BB60D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r>
      <w:tr w:rsidR="004A6A91" w:rsidRPr="00992D5E" w14:paraId="034A8614"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bottom w:val="none" w:sz="0" w:space="0" w:color="auto"/>
            </w:tcBorders>
            <w:hideMark/>
          </w:tcPr>
          <w:p w14:paraId="4B1C97F5" w14:textId="5532FB3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насељених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мјеста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асфалтним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2FE6E2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15D52B22"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2DE4841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32ABCD1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03E8567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r>
    </w:tbl>
    <w:p w14:paraId="27EC48D0" w14:textId="2EB222EA" w:rsidR="00B87301" w:rsidRPr="00992D5E" w:rsidRDefault="00B87301" w:rsidP="008C1640">
      <w:pPr>
        <w:pStyle w:val="Naslov"/>
        <w:spacing w:after="100"/>
        <w:jc w:val="both"/>
        <w:rPr>
          <w:rFonts w:asciiTheme="minorHAnsi" w:hAnsiTheme="minorHAnsi" w:cstheme="minorHAnsi"/>
          <w:b w:val="0"/>
          <w:bCs/>
          <w:sz w:val="22"/>
          <w:szCs w:val="22"/>
          <w:lang w:val="sr-Cyrl-BA"/>
        </w:rPr>
      </w:pPr>
      <w:r w:rsidRPr="00992D5E">
        <w:rPr>
          <w:rFonts w:cstheme="minorHAnsi"/>
          <w:b w:val="0"/>
          <w:bCs/>
          <w:i/>
          <w:lang w:val="sr-Cyrl-BA"/>
        </w:rPr>
        <w:t>Извор: Одјељење за стамбено-комуналне послове и инвестиције општине Прњавор</w:t>
      </w:r>
    </w:p>
    <w:p w14:paraId="42512385" w14:textId="77777777" w:rsidR="002127F2" w:rsidRDefault="002127F2" w:rsidP="008C1640">
      <w:pPr>
        <w:pStyle w:val="Naslov"/>
        <w:spacing w:after="100"/>
        <w:jc w:val="both"/>
        <w:rPr>
          <w:rFonts w:asciiTheme="minorHAnsi" w:hAnsiTheme="minorHAnsi" w:cstheme="minorHAnsi"/>
          <w:b w:val="0"/>
          <w:sz w:val="22"/>
          <w:szCs w:val="22"/>
          <w:lang w:val="sr-Cyrl-BA"/>
        </w:rPr>
      </w:pPr>
    </w:p>
    <w:p w14:paraId="56FC9EBE" w14:textId="52FCABA1" w:rsidR="00950A1F" w:rsidRPr="00992D5E" w:rsidRDefault="00950A1F" w:rsidP="008C1640">
      <w:pPr>
        <w:pStyle w:val="Naslov"/>
        <w:spacing w:after="100"/>
        <w:jc w:val="both"/>
        <w:rPr>
          <w:rFonts w:asciiTheme="minorHAnsi" w:hAnsiTheme="minorHAnsi" w:cstheme="minorHAnsi"/>
          <w:b w:val="0"/>
          <w:sz w:val="22"/>
          <w:szCs w:val="22"/>
          <w:lang w:val="sr-Cyrl-BA"/>
        </w:rPr>
      </w:pPr>
      <w:r w:rsidRPr="00992D5E">
        <w:rPr>
          <w:rFonts w:asciiTheme="minorHAnsi" w:hAnsiTheme="minorHAnsi" w:cstheme="minorHAnsi"/>
          <w:b w:val="0"/>
          <w:sz w:val="22"/>
          <w:szCs w:val="22"/>
          <w:lang w:val="sr-Cyrl-BA"/>
        </w:rPr>
        <w:t xml:space="preserve">Саобраћајну мрежу чине саобраћајнице које су подијељене на: аутопут, магистралне, регионалне, локалне и </w:t>
      </w:r>
      <w:proofErr w:type="spellStart"/>
      <w:r w:rsidRPr="00992D5E">
        <w:rPr>
          <w:rFonts w:asciiTheme="minorHAnsi" w:hAnsiTheme="minorHAnsi" w:cstheme="minorHAnsi"/>
          <w:b w:val="0"/>
          <w:sz w:val="22"/>
          <w:szCs w:val="22"/>
          <w:lang w:val="sr-Cyrl-BA"/>
        </w:rPr>
        <w:t>некатегорисане</w:t>
      </w:r>
      <w:proofErr w:type="spellEnd"/>
      <w:r w:rsidRPr="00992D5E">
        <w:rPr>
          <w:rFonts w:asciiTheme="minorHAnsi" w:hAnsiTheme="minorHAnsi" w:cstheme="minorHAnsi"/>
          <w:b w:val="0"/>
          <w:sz w:val="22"/>
          <w:szCs w:val="22"/>
          <w:lang w:val="sr-Cyrl-BA"/>
        </w:rPr>
        <w:t xml:space="preserve"> путне правце. На подручју општине Прњавор, дужина </w:t>
      </w:r>
      <w:proofErr w:type="spellStart"/>
      <w:r w:rsidRPr="00992D5E">
        <w:rPr>
          <w:rFonts w:asciiTheme="minorHAnsi" w:hAnsiTheme="minorHAnsi" w:cstheme="minorHAnsi"/>
          <w:b w:val="0"/>
          <w:sz w:val="22"/>
          <w:szCs w:val="22"/>
          <w:lang w:val="sr-Cyrl-BA"/>
        </w:rPr>
        <w:t>некатегорисаних</w:t>
      </w:r>
      <w:proofErr w:type="spellEnd"/>
      <w:r w:rsidRPr="00992D5E">
        <w:rPr>
          <w:rFonts w:asciiTheme="minorHAnsi" w:hAnsiTheme="minorHAnsi" w:cstheme="minorHAnsi"/>
          <w:b w:val="0"/>
          <w:sz w:val="22"/>
          <w:szCs w:val="22"/>
          <w:lang w:val="sr-Cyrl-BA"/>
        </w:rPr>
        <w:t xml:space="preserve"> путева износи 150,00 </w:t>
      </w:r>
      <w:proofErr w:type="spellStart"/>
      <w:r w:rsidRPr="00992D5E">
        <w:rPr>
          <w:rFonts w:asciiTheme="minorHAnsi" w:hAnsiTheme="minorHAnsi" w:cstheme="minorHAnsi"/>
          <w:b w:val="0"/>
          <w:sz w:val="22"/>
          <w:szCs w:val="22"/>
          <w:lang w:val="sr-Cyrl-BA"/>
        </w:rPr>
        <w:t>km</w:t>
      </w:r>
      <w:proofErr w:type="spellEnd"/>
      <w:r w:rsidRPr="00992D5E">
        <w:rPr>
          <w:rFonts w:asciiTheme="minorHAnsi" w:hAnsiTheme="minorHAnsi" w:cstheme="minorHAnsi"/>
          <w:b w:val="0"/>
          <w:sz w:val="22"/>
          <w:szCs w:val="22"/>
          <w:lang w:val="sr-Cyrl-BA"/>
        </w:rPr>
        <w:t xml:space="preserve"> (13,39 %), локалних 842,20 </w:t>
      </w:r>
      <w:proofErr w:type="spellStart"/>
      <w:r w:rsidRPr="00992D5E">
        <w:rPr>
          <w:rFonts w:asciiTheme="minorHAnsi" w:hAnsiTheme="minorHAnsi" w:cstheme="minorHAnsi"/>
          <w:b w:val="0"/>
          <w:sz w:val="22"/>
          <w:szCs w:val="22"/>
          <w:lang w:val="sr-Cyrl-BA"/>
        </w:rPr>
        <w:t>km</w:t>
      </w:r>
      <w:proofErr w:type="spellEnd"/>
      <w:r w:rsidRPr="00992D5E">
        <w:rPr>
          <w:rFonts w:asciiTheme="minorHAnsi" w:hAnsiTheme="minorHAnsi" w:cstheme="minorHAnsi"/>
          <w:b w:val="0"/>
          <w:sz w:val="22"/>
          <w:szCs w:val="22"/>
          <w:lang w:val="sr-Cyrl-BA"/>
        </w:rPr>
        <w:t xml:space="preserve"> (75,18 %), регионалних 50,00 </w:t>
      </w:r>
      <w:proofErr w:type="spellStart"/>
      <w:r w:rsidRPr="00992D5E">
        <w:rPr>
          <w:rFonts w:asciiTheme="minorHAnsi" w:hAnsiTheme="minorHAnsi" w:cstheme="minorHAnsi"/>
          <w:b w:val="0"/>
          <w:sz w:val="22"/>
          <w:szCs w:val="22"/>
          <w:lang w:val="sr-Cyrl-BA"/>
        </w:rPr>
        <w:t>km</w:t>
      </w:r>
      <w:proofErr w:type="spellEnd"/>
      <w:r w:rsidRPr="00992D5E">
        <w:rPr>
          <w:rFonts w:asciiTheme="minorHAnsi" w:hAnsiTheme="minorHAnsi" w:cstheme="minorHAnsi"/>
          <w:b w:val="0"/>
          <w:sz w:val="22"/>
          <w:szCs w:val="22"/>
          <w:lang w:val="sr-Cyrl-BA"/>
        </w:rPr>
        <w:t xml:space="preserve"> (4,46 %), магистралних 43,00 </w:t>
      </w:r>
      <w:proofErr w:type="spellStart"/>
      <w:r w:rsidRPr="00992D5E">
        <w:rPr>
          <w:rFonts w:asciiTheme="minorHAnsi" w:hAnsiTheme="minorHAnsi" w:cstheme="minorHAnsi"/>
          <w:b w:val="0"/>
          <w:sz w:val="22"/>
          <w:szCs w:val="22"/>
          <w:lang w:val="sr-Cyrl-BA"/>
        </w:rPr>
        <w:t>km</w:t>
      </w:r>
      <w:proofErr w:type="spellEnd"/>
      <w:r w:rsidRPr="00992D5E">
        <w:rPr>
          <w:rFonts w:asciiTheme="minorHAnsi" w:hAnsiTheme="minorHAnsi" w:cstheme="minorHAnsi"/>
          <w:b w:val="0"/>
          <w:sz w:val="22"/>
          <w:szCs w:val="22"/>
          <w:lang w:val="sr-Cyrl-BA"/>
        </w:rPr>
        <w:t xml:space="preserve"> (3,84 %) и аутопута 35,00 </w:t>
      </w:r>
      <w:proofErr w:type="spellStart"/>
      <w:r w:rsidRPr="00992D5E">
        <w:rPr>
          <w:rFonts w:asciiTheme="minorHAnsi" w:hAnsiTheme="minorHAnsi" w:cstheme="minorHAnsi"/>
          <w:b w:val="0"/>
          <w:sz w:val="22"/>
          <w:szCs w:val="22"/>
          <w:lang w:val="sr-Cyrl-BA"/>
        </w:rPr>
        <w:t>km</w:t>
      </w:r>
      <w:proofErr w:type="spellEnd"/>
      <w:r w:rsidRPr="00992D5E">
        <w:rPr>
          <w:rFonts w:asciiTheme="minorHAnsi" w:hAnsiTheme="minorHAnsi" w:cstheme="minorHAnsi"/>
          <w:b w:val="0"/>
          <w:sz w:val="22"/>
          <w:szCs w:val="22"/>
          <w:lang w:val="sr-Cyrl-BA"/>
        </w:rPr>
        <w:t xml:space="preserve"> (3,12  %). Као што се види, највећи проценат путне мреже заузимају </w:t>
      </w:r>
      <w:proofErr w:type="spellStart"/>
      <w:r w:rsidRPr="00992D5E">
        <w:rPr>
          <w:rFonts w:asciiTheme="minorHAnsi" w:hAnsiTheme="minorHAnsi" w:cstheme="minorHAnsi"/>
          <w:b w:val="0"/>
          <w:sz w:val="22"/>
          <w:szCs w:val="22"/>
          <w:lang w:val="sr-Cyrl-BA"/>
        </w:rPr>
        <w:t>некатегорисани</w:t>
      </w:r>
      <w:proofErr w:type="spellEnd"/>
      <w:r w:rsidRPr="00992D5E">
        <w:rPr>
          <w:rFonts w:asciiTheme="minorHAnsi" w:hAnsiTheme="minorHAnsi" w:cstheme="minorHAnsi"/>
          <w:b w:val="0"/>
          <w:sz w:val="22"/>
          <w:szCs w:val="22"/>
          <w:lang w:val="sr-Cyrl-BA"/>
        </w:rPr>
        <w:t xml:space="preserve"> и локални путеви (укупно 88,57 %).</w:t>
      </w:r>
      <w:bookmarkStart w:id="127" w:name="_1334220744"/>
      <w:bookmarkEnd w:id="127"/>
      <w:r w:rsidRPr="00992D5E">
        <w:rPr>
          <w:rFonts w:asciiTheme="minorHAnsi" w:hAnsiTheme="minorHAnsi" w:cstheme="minorHAnsi"/>
          <w:b w:val="0"/>
          <w:sz w:val="22"/>
          <w:szCs w:val="22"/>
          <w:lang w:val="sr-Cyrl-BA"/>
        </w:rPr>
        <w:t xml:space="preserve"> </w:t>
      </w:r>
    </w:p>
    <w:p w14:paraId="3462C201"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eastAsia="ar-SA"/>
        </w:rPr>
        <w:t xml:space="preserve">Санација и изградња саобраћајне инфраструктуре се ради континуирано, из године у годину и </w:t>
      </w:r>
      <w:r w:rsidRPr="00992D5E">
        <w:rPr>
          <w:rFonts w:cstheme="minorHAnsi"/>
          <w:lang w:val="sr-Cyrl-BA"/>
        </w:rPr>
        <w:t xml:space="preserve">посматрајући цјелокупну саобраћајну мрежу може се рећи да је стање задовољавајуће. Међутим, иако је </w:t>
      </w:r>
      <w:proofErr w:type="spellStart"/>
      <w:r w:rsidRPr="00992D5E">
        <w:rPr>
          <w:rFonts w:cstheme="minorHAnsi"/>
          <w:lang w:val="sr-Cyrl-BA"/>
        </w:rPr>
        <w:t>последњих</w:t>
      </w:r>
      <w:proofErr w:type="spellEnd"/>
      <w:r w:rsidRPr="00992D5E">
        <w:rPr>
          <w:rFonts w:cstheme="minorHAnsi"/>
          <w:lang w:val="sr-Cyrl-BA"/>
        </w:rPr>
        <w:t xml:space="preserve"> година уложено много средстава на реконструкцији и санацији путне мреже, потребно је наставити са овим активностима (нарочито код </w:t>
      </w:r>
      <w:proofErr w:type="spellStart"/>
      <w:r w:rsidRPr="00992D5E">
        <w:rPr>
          <w:rFonts w:cstheme="minorHAnsi"/>
          <w:lang w:val="sr-Cyrl-BA"/>
        </w:rPr>
        <w:t>некатегорисаних</w:t>
      </w:r>
      <w:proofErr w:type="spellEnd"/>
      <w:r w:rsidRPr="00992D5E">
        <w:rPr>
          <w:rFonts w:cstheme="minorHAnsi"/>
          <w:lang w:val="sr-Cyrl-BA"/>
        </w:rPr>
        <w:t xml:space="preserve"> и локалних путева) како би се </w:t>
      </w:r>
      <w:proofErr w:type="spellStart"/>
      <w:r w:rsidRPr="00992D5E">
        <w:rPr>
          <w:rFonts w:cstheme="minorHAnsi"/>
          <w:lang w:val="sr-Cyrl-BA"/>
        </w:rPr>
        <w:t>обезбиједила</w:t>
      </w:r>
      <w:proofErr w:type="spellEnd"/>
      <w:r w:rsidRPr="00992D5E">
        <w:rPr>
          <w:rFonts w:cstheme="minorHAnsi"/>
          <w:lang w:val="sr-Cyrl-BA"/>
        </w:rPr>
        <w:t xml:space="preserve"> што квалитетнија повезаност становништва са центром општине и других центара. </w:t>
      </w:r>
    </w:p>
    <w:p w14:paraId="4BB9782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t xml:space="preserve">Јужним дијелом општине пролази жељезнички правац Бањалука – Добој. Овај вид </w:t>
      </w:r>
      <w:proofErr w:type="spellStart"/>
      <w:r w:rsidRPr="00992D5E">
        <w:rPr>
          <w:rFonts w:cstheme="minorHAnsi"/>
          <w:lang w:val="sr-Cyrl-BA"/>
        </w:rPr>
        <w:t>превоза</w:t>
      </w:r>
      <w:proofErr w:type="spellEnd"/>
      <w:r w:rsidRPr="00992D5E">
        <w:rPr>
          <w:rFonts w:cstheme="minorHAnsi"/>
          <w:lang w:val="sr-Cyrl-BA"/>
        </w:rPr>
        <w:t xml:space="preserve"> се може користити </w:t>
      </w:r>
      <w:proofErr w:type="spellStart"/>
      <w:r w:rsidRPr="00992D5E">
        <w:rPr>
          <w:rFonts w:cstheme="minorHAnsi"/>
          <w:lang w:val="sr-Cyrl-BA"/>
        </w:rPr>
        <w:t>преко</w:t>
      </w:r>
      <w:proofErr w:type="spellEnd"/>
      <w:r w:rsidRPr="00992D5E">
        <w:rPr>
          <w:rFonts w:cstheme="minorHAnsi"/>
          <w:lang w:val="sr-Cyrl-BA"/>
        </w:rPr>
        <w:t xml:space="preserve"> станица у насељима Кулаши и Присоје.</w:t>
      </w:r>
    </w:p>
    <w:p w14:paraId="2544520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t xml:space="preserve">Најближи аеродром Бањалука је удаљен 42 </w:t>
      </w:r>
      <w:proofErr w:type="spellStart"/>
      <w:r w:rsidRPr="00992D5E">
        <w:rPr>
          <w:rFonts w:cstheme="minorHAnsi"/>
          <w:lang w:val="sr-Cyrl-BA"/>
        </w:rPr>
        <w:t>km</w:t>
      </w:r>
      <w:proofErr w:type="spellEnd"/>
      <w:r w:rsidRPr="00992D5E">
        <w:rPr>
          <w:rFonts w:cstheme="minorHAnsi"/>
          <w:lang w:val="sr-Cyrl-BA"/>
        </w:rPr>
        <w:t xml:space="preserve"> од Прњавора, па се у комбинацији са друмским саобраћајем може користити и овај вид саобраћаја и транспорта. </w:t>
      </w:r>
    </w:p>
    <w:p w14:paraId="490CB8A7" w14:textId="77777777" w:rsidR="00950A1F" w:rsidRPr="00992D5E" w:rsidRDefault="00950A1F" w:rsidP="008C1640">
      <w:pPr>
        <w:spacing w:after="100" w:line="240" w:lineRule="auto"/>
        <w:rPr>
          <w:rFonts w:cstheme="minorHAnsi"/>
          <w:i/>
          <w:iCs/>
          <w:lang w:val="sr-Cyrl-BA"/>
        </w:rPr>
      </w:pPr>
      <w:r w:rsidRPr="00992D5E">
        <w:rPr>
          <w:rFonts w:cstheme="minorHAnsi"/>
          <w:i/>
          <w:iCs/>
          <w:lang w:val="sr-Cyrl-BA"/>
        </w:rPr>
        <w:t>Паркинг простори</w:t>
      </w:r>
    </w:p>
    <w:p w14:paraId="0814C925" w14:textId="77777777" w:rsidR="00950A1F" w:rsidRPr="00992D5E" w:rsidRDefault="00950A1F" w:rsidP="008C1640">
      <w:pPr>
        <w:spacing w:after="100" w:line="240" w:lineRule="auto"/>
        <w:jc w:val="both"/>
        <w:rPr>
          <w:rFonts w:cstheme="minorHAnsi"/>
          <w:lang w:val="sr-Cyrl-BA"/>
        </w:rPr>
      </w:pPr>
      <w:r w:rsidRPr="00992D5E">
        <w:rPr>
          <w:rFonts w:cstheme="minorHAnsi"/>
          <w:lang w:val="sr-Cyrl-BA"/>
        </w:rPr>
        <w:t xml:space="preserve">Тренутно, на подручју општине Прњавор постоји око 450 паркинг мјеста и на свим се врши наплата. Наплату паркинга обављају овлаштени радници, а од 2013. године се наплата обавља и електронским путем.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7F1D4A" w:rsidRPr="003A5D9C" w14:paraId="12A1927B" w14:textId="77777777" w:rsidTr="00FE780E">
        <w:tc>
          <w:tcPr>
            <w:tcW w:w="5000" w:type="pct"/>
            <w:shd w:val="clear" w:color="auto" w:fill="A8D08D" w:themeFill="accent6" w:themeFillTint="99"/>
          </w:tcPr>
          <w:p w14:paraId="3651FD71" w14:textId="5E3B642B" w:rsidR="00C51AD0" w:rsidRPr="00992D5E" w:rsidRDefault="00C51AD0" w:rsidP="00C51AD0">
            <w:pPr>
              <w:spacing w:after="100"/>
              <w:jc w:val="both"/>
              <w:rPr>
                <w:rFonts w:cstheme="minorHAnsi"/>
                <w:noProof/>
                <w:lang w:val="sr-Cyrl-BA"/>
              </w:rPr>
            </w:pPr>
            <w:r w:rsidRPr="00992D5E">
              <w:rPr>
                <w:rFonts w:cstheme="minorHAnsi"/>
                <w:noProof/>
                <w:lang w:val="sr-Cyrl-BA"/>
              </w:rPr>
              <w:t>На подручју општине Прњавор, дужина некатегорисаних путева износи 150,00 km (13,39 %), локалних 842,20 km (75,18 %), регионалних 50,00 km (4,46 %), магистралних 43,00 km (3,84 %) и аутопута 35,00 km (3,12</w:t>
            </w:r>
            <w:r w:rsidR="00407F00" w:rsidRPr="00992D5E">
              <w:rPr>
                <w:rFonts w:cstheme="minorHAnsi"/>
                <w:noProof/>
                <w:lang w:val="sr-Cyrl-BA"/>
              </w:rPr>
              <w:t xml:space="preserve"> </w:t>
            </w:r>
            <w:r w:rsidRPr="00992D5E">
              <w:rPr>
                <w:rFonts w:cstheme="minorHAnsi"/>
                <w:noProof/>
                <w:lang w:val="sr-Cyrl-BA"/>
              </w:rPr>
              <w:t xml:space="preserve">%). Као што се види, највећи проценат путне мреже заузимају некатегорисани и локални путеви (укупно 88,57 %). </w:t>
            </w:r>
          </w:p>
          <w:p w14:paraId="273E0DBB" w14:textId="125AA13A" w:rsidR="007F1D4A" w:rsidRPr="00992D5E" w:rsidRDefault="00C51AD0" w:rsidP="00C51AD0">
            <w:pPr>
              <w:spacing w:after="100"/>
              <w:jc w:val="both"/>
              <w:rPr>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r w:rsidRPr="00992D5E">
              <w:rPr>
                <w:rFonts w:cstheme="minorHAnsi"/>
                <w:lang w:val="sr-Cyrl-BA"/>
              </w:rPr>
              <w:t xml:space="preserve"> </w:t>
            </w:r>
          </w:p>
        </w:tc>
      </w:tr>
    </w:tbl>
    <w:p w14:paraId="59A30613" w14:textId="77777777" w:rsidR="00C51AD0" w:rsidRPr="00992D5E" w:rsidRDefault="00C51AD0" w:rsidP="00D327D3">
      <w:pPr>
        <w:pStyle w:val="Naslov3"/>
        <w:rPr>
          <w:noProof/>
          <w:sz w:val="22"/>
          <w:szCs w:val="22"/>
          <w:lang w:val="sr-Cyrl-BA"/>
        </w:rPr>
      </w:pPr>
      <w:bookmarkStart w:id="128" w:name="_Toc92743512"/>
    </w:p>
    <w:p w14:paraId="48D42933" w14:textId="4D5F3C8F" w:rsidR="00BE6D2F" w:rsidRPr="00992D5E" w:rsidRDefault="00D327D3" w:rsidP="00D327D3">
      <w:pPr>
        <w:pStyle w:val="Naslov3"/>
        <w:rPr>
          <w:noProof/>
          <w:sz w:val="22"/>
          <w:szCs w:val="22"/>
          <w:lang w:val="sr-Cyrl-BA"/>
        </w:rPr>
      </w:pPr>
      <w:bookmarkStart w:id="129" w:name="_Toc97817759"/>
      <w:r w:rsidRPr="00992D5E">
        <w:rPr>
          <w:noProof/>
          <w:sz w:val="22"/>
          <w:szCs w:val="22"/>
          <w:lang w:val="sr-Cyrl-BA"/>
        </w:rPr>
        <w:t>II.7</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техничке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8"/>
      <w:r w:rsidR="001B6249" w:rsidRPr="00992D5E">
        <w:rPr>
          <w:noProof/>
          <w:sz w:val="22"/>
          <w:szCs w:val="22"/>
          <w:lang w:val="sr-Cyrl-BA"/>
        </w:rPr>
        <w:t>е</w:t>
      </w:r>
      <w:bookmarkEnd w:id="129"/>
      <w:r w:rsidR="00BE6D2F" w:rsidRPr="00992D5E">
        <w:rPr>
          <w:noProof/>
          <w:sz w:val="22"/>
          <w:szCs w:val="22"/>
          <w:lang w:val="sr-Cyrl-BA"/>
        </w:rPr>
        <w:t xml:space="preserve"> </w:t>
      </w:r>
    </w:p>
    <w:p w14:paraId="0E3D5270" w14:textId="46FBD7A9" w:rsidR="00BE6D2F" w:rsidRPr="00992D5E" w:rsidRDefault="00BE6D2F" w:rsidP="00BE6D2F">
      <w:pPr>
        <w:spacing w:after="0" w:line="240" w:lineRule="auto"/>
        <w:jc w:val="both"/>
        <w:rPr>
          <w:b/>
          <w:bCs/>
          <w:i/>
          <w:iCs/>
          <w:noProof/>
          <w:lang w:val="sr-Cyrl-BA"/>
        </w:rPr>
      </w:pPr>
    </w:p>
    <w:p w14:paraId="3676280D" w14:textId="534C434C" w:rsidR="001D00D5" w:rsidRPr="009C0E80" w:rsidRDefault="001D00D5" w:rsidP="009C0E80">
      <w:pPr>
        <w:spacing w:after="100" w:line="240" w:lineRule="auto"/>
        <w:rPr>
          <w:rFonts w:ascii="Times New Roman" w:hAnsi="Times New Roman" w:cs="Times New Roman"/>
          <w:i/>
          <w:iCs/>
          <w:sz w:val="24"/>
          <w:szCs w:val="24"/>
          <w:lang w:val="sr-Cyrl-BA"/>
        </w:rPr>
      </w:pPr>
      <w:r w:rsidRPr="009C0E80">
        <w:rPr>
          <w:rFonts w:cstheme="minorHAnsi"/>
          <w:i/>
          <w:iCs/>
          <w:noProof/>
          <w:lang w:val="sr-Cyrl-BA"/>
        </w:rPr>
        <w:t>Анализа електро – дистрибутивног система  на подручју општине  Прњавор за период 2016. – 2020. година</w:t>
      </w:r>
    </w:p>
    <w:p w14:paraId="2E3DA034" w14:textId="45024CDF" w:rsidR="00266B02" w:rsidRPr="00992D5E" w:rsidRDefault="001D00D5" w:rsidP="001D00D5">
      <w:pPr>
        <w:spacing w:after="100" w:line="240" w:lineRule="auto"/>
        <w:jc w:val="both"/>
        <w:rPr>
          <w:rFonts w:cstheme="minorHAnsi"/>
          <w:lang w:val="sr-Cyrl-BA"/>
        </w:rPr>
      </w:pPr>
      <w:r w:rsidRPr="00992D5E">
        <w:rPr>
          <w:rFonts w:cstheme="minorHAnsi"/>
          <w:lang w:val="sr-Cyrl-BA"/>
        </w:rPr>
        <w:t xml:space="preserve">На подручју општине Прњавор према подацима којима располажемо, дужина електро  мреже износи 3.064 </w:t>
      </w:r>
      <w:proofErr w:type="spellStart"/>
      <w:r w:rsidRPr="00992D5E">
        <w:rPr>
          <w:rFonts w:cstheme="minorHAnsi"/>
          <w:lang w:val="sr-Cyrl-BA"/>
        </w:rPr>
        <w:t>km</w:t>
      </w:r>
      <w:proofErr w:type="spellEnd"/>
      <w:r w:rsidRPr="00992D5E">
        <w:rPr>
          <w:rFonts w:cstheme="minorHAnsi"/>
          <w:lang w:val="sr-Cyrl-BA"/>
        </w:rPr>
        <w:t xml:space="preserve">, од чега је 426,2 </w:t>
      </w:r>
      <w:proofErr w:type="spellStart"/>
      <w:r w:rsidRPr="00992D5E">
        <w:rPr>
          <w:rFonts w:cstheme="minorHAnsi"/>
          <w:lang w:val="sr-Cyrl-BA"/>
        </w:rPr>
        <w:t>km</w:t>
      </w:r>
      <w:proofErr w:type="spellEnd"/>
      <w:r w:rsidRPr="00992D5E">
        <w:rPr>
          <w:rFonts w:cstheme="minorHAnsi"/>
          <w:lang w:val="sr-Cyrl-BA"/>
        </w:rPr>
        <w:t xml:space="preserve"> мрежа високог напона а  2.637,8 </w:t>
      </w:r>
      <w:proofErr w:type="spellStart"/>
      <w:r w:rsidRPr="00992D5E">
        <w:rPr>
          <w:rFonts w:cstheme="minorHAnsi"/>
          <w:lang w:val="sr-Cyrl-BA"/>
        </w:rPr>
        <w:t>km</w:t>
      </w:r>
      <w:proofErr w:type="spellEnd"/>
      <w:r w:rsidRPr="00992D5E">
        <w:rPr>
          <w:rFonts w:cstheme="minorHAnsi"/>
          <w:lang w:val="sr-Cyrl-BA"/>
        </w:rPr>
        <w:t xml:space="preserve"> је мрежа ниског напона. У односу на </w:t>
      </w:r>
      <w:r w:rsidRPr="00992D5E">
        <w:rPr>
          <w:rFonts w:cstheme="minorHAnsi"/>
          <w:lang w:val="sr-Cyrl-BA"/>
        </w:rPr>
        <w:lastRenderedPageBreak/>
        <w:t xml:space="preserve">период из 2016. године када је дужина електро мреже износила 3.026,8 </w:t>
      </w:r>
      <w:proofErr w:type="spellStart"/>
      <w:r w:rsidRPr="00992D5E">
        <w:rPr>
          <w:rFonts w:cstheme="minorHAnsi"/>
          <w:lang w:val="sr-Cyrl-BA"/>
        </w:rPr>
        <w:t>km</w:t>
      </w:r>
      <w:proofErr w:type="spellEnd"/>
      <w:r w:rsidRPr="00992D5E">
        <w:rPr>
          <w:rFonts w:cstheme="minorHAnsi"/>
          <w:lang w:val="sr-Cyrl-BA"/>
        </w:rPr>
        <w:t xml:space="preserve">, види се пораст у дужини електро мреже од 37,2 </w:t>
      </w:r>
      <w:proofErr w:type="spellStart"/>
      <w:r w:rsidRPr="00992D5E">
        <w:rPr>
          <w:rFonts w:cstheme="minorHAnsi"/>
          <w:lang w:val="sr-Cyrl-BA"/>
        </w:rPr>
        <w:t>km</w:t>
      </w:r>
      <w:proofErr w:type="spellEnd"/>
      <w:r w:rsidRPr="00992D5E">
        <w:rPr>
          <w:rFonts w:cstheme="minorHAnsi"/>
          <w:lang w:val="sr-Cyrl-BA"/>
        </w:rPr>
        <w:t xml:space="preserve"> или 1,01%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исте.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898"/>
        <w:gridCol w:w="1059"/>
        <w:gridCol w:w="1059"/>
        <w:gridCol w:w="1023"/>
        <w:gridCol w:w="1177"/>
      </w:tblGrid>
      <w:tr w:rsidR="001D00D5" w:rsidRPr="003A5D9C" w14:paraId="5C813C1B" w14:textId="77777777" w:rsidTr="00B8730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CC27EA4" w14:textId="30E8B392" w:rsidR="001D00D5" w:rsidRPr="00992D5E" w:rsidRDefault="001D00D5" w:rsidP="00B87301">
            <w:pPr>
              <w:jc w:val="center"/>
              <w:rPr>
                <w:rFonts w:eastAsia="Times New Roman" w:cstheme="minorHAnsi"/>
                <w:color w:val="000000"/>
                <w:sz w:val="18"/>
                <w:szCs w:val="18"/>
                <w:lang w:val="sr-Cyrl-BA"/>
              </w:rPr>
            </w:pPr>
            <w:r w:rsidRPr="00992D5E">
              <w:rPr>
                <w:rFonts w:eastAsia="Times New Roman" w:cstheme="minorHAnsi"/>
                <w:color w:val="000000"/>
                <w:sz w:val="18"/>
                <w:szCs w:val="18"/>
                <w:lang w:val="sr-Cyrl-BA"/>
              </w:rPr>
              <w:t>Табела</w:t>
            </w:r>
            <w:r w:rsidR="006C1F7C" w:rsidRPr="00992D5E">
              <w:rPr>
                <w:rFonts w:eastAsia="Times New Roman" w:cstheme="minorHAnsi"/>
                <w:color w:val="000000"/>
                <w:sz w:val="18"/>
                <w:szCs w:val="18"/>
                <w:lang w:val="sr-Cyrl-BA"/>
              </w:rPr>
              <w:t>:</w:t>
            </w:r>
            <w:r w:rsidRPr="00992D5E">
              <w:rPr>
                <w:rFonts w:eastAsia="Times New Roman" w:cstheme="minorHAnsi"/>
                <w:color w:val="000000"/>
                <w:sz w:val="18"/>
                <w:szCs w:val="18"/>
                <w:lang w:val="sr-Cyrl-BA"/>
              </w:rPr>
              <w:t xml:space="preserve"> Стање електро-дистрибутивне мреже на подручју општине Прњавор</w:t>
            </w:r>
          </w:p>
        </w:tc>
      </w:tr>
      <w:tr w:rsidR="001D00D5" w:rsidRPr="00992D5E" w14:paraId="19482F2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4EBD28A" w14:textId="77777777" w:rsidR="001D00D5" w:rsidRPr="00992D5E" w:rsidRDefault="001D00D5" w:rsidP="001D00D5">
            <w:pPr>
              <w:jc w:val="cente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Опис</w:t>
            </w:r>
          </w:p>
        </w:tc>
        <w:tc>
          <w:tcPr>
            <w:tcW w:w="466" w:type="pct"/>
            <w:noWrap/>
            <w:hideMark/>
          </w:tcPr>
          <w:p w14:paraId="45F8E63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2016</w:t>
            </w:r>
          </w:p>
        </w:tc>
        <w:tc>
          <w:tcPr>
            <w:tcW w:w="550" w:type="pct"/>
            <w:noWrap/>
            <w:hideMark/>
          </w:tcPr>
          <w:p w14:paraId="78A42C3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2017</w:t>
            </w:r>
          </w:p>
        </w:tc>
        <w:tc>
          <w:tcPr>
            <w:tcW w:w="550" w:type="pct"/>
            <w:noWrap/>
            <w:hideMark/>
          </w:tcPr>
          <w:p w14:paraId="4D40ECD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2018</w:t>
            </w:r>
          </w:p>
        </w:tc>
        <w:tc>
          <w:tcPr>
            <w:tcW w:w="531" w:type="pct"/>
            <w:noWrap/>
            <w:hideMark/>
          </w:tcPr>
          <w:p w14:paraId="4ECB744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2019</w:t>
            </w:r>
          </w:p>
        </w:tc>
        <w:tc>
          <w:tcPr>
            <w:tcW w:w="611" w:type="pct"/>
            <w:noWrap/>
            <w:hideMark/>
          </w:tcPr>
          <w:p w14:paraId="6E38EF7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2020</w:t>
            </w:r>
          </w:p>
        </w:tc>
      </w:tr>
      <w:tr w:rsidR="001D00D5" w:rsidRPr="00992D5E" w14:paraId="20F37CBA"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145D38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1. Дужина електро мреже</w:t>
            </w:r>
          </w:p>
        </w:tc>
        <w:tc>
          <w:tcPr>
            <w:tcW w:w="466" w:type="pct"/>
            <w:noWrap/>
            <w:hideMark/>
          </w:tcPr>
          <w:p w14:paraId="6ED1564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3026,8</w:t>
            </w:r>
          </w:p>
        </w:tc>
        <w:tc>
          <w:tcPr>
            <w:tcW w:w="550" w:type="pct"/>
            <w:noWrap/>
            <w:hideMark/>
          </w:tcPr>
          <w:p w14:paraId="6FE8F43B"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3039,8</w:t>
            </w:r>
          </w:p>
        </w:tc>
        <w:tc>
          <w:tcPr>
            <w:tcW w:w="550" w:type="pct"/>
            <w:noWrap/>
            <w:hideMark/>
          </w:tcPr>
          <w:p w14:paraId="56EE779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3049,8</w:t>
            </w:r>
          </w:p>
        </w:tc>
        <w:tc>
          <w:tcPr>
            <w:tcW w:w="531" w:type="pct"/>
            <w:noWrap/>
            <w:hideMark/>
          </w:tcPr>
          <w:p w14:paraId="156EB4F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3055,3</w:t>
            </w:r>
          </w:p>
        </w:tc>
        <w:tc>
          <w:tcPr>
            <w:tcW w:w="611" w:type="pct"/>
            <w:noWrap/>
            <w:hideMark/>
          </w:tcPr>
          <w:p w14:paraId="532080A1"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3064</w:t>
            </w:r>
          </w:p>
        </w:tc>
      </w:tr>
      <w:tr w:rsidR="001D00D5" w:rsidRPr="00992D5E" w14:paraId="309EBFD6"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3804B60D"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високом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27C8D95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416,0</w:t>
            </w:r>
          </w:p>
        </w:tc>
        <w:tc>
          <w:tcPr>
            <w:tcW w:w="550" w:type="pct"/>
            <w:noWrap/>
            <w:hideMark/>
          </w:tcPr>
          <w:p w14:paraId="5F4645B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421,0</w:t>
            </w:r>
          </w:p>
        </w:tc>
        <w:tc>
          <w:tcPr>
            <w:tcW w:w="550" w:type="pct"/>
            <w:noWrap/>
            <w:hideMark/>
          </w:tcPr>
          <w:p w14:paraId="25EDE516"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531" w:type="pct"/>
            <w:noWrap/>
            <w:hideMark/>
          </w:tcPr>
          <w:p w14:paraId="327A41C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611" w:type="pct"/>
            <w:noWrap/>
            <w:hideMark/>
          </w:tcPr>
          <w:p w14:paraId="173A3F6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426,2</w:t>
            </w:r>
          </w:p>
        </w:tc>
      </w:tr>
      <w:tr w:rsidR="001D00D5" w:rsidRPr="00992D5E" w14:paraId="630CC116"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55324CC8"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ниском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05B87EE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2.610,8</w:t>
            </w:r>
          </w:p>
        </w:tc>
        <w:tc>
          <w:tcPr>
            <w:tcW w:w="550" w:type="pct"/>
            <w:noWrap/>
            <w:hideMark/>
          </w:tcPr>
          <w:p w14:paraId="11E9537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2.618,8</w:t>
            </w:r>
          </w:p>
        </w:tc>
        <w:tc>
          <w:tcPr>
            <w:tcW w:w="550" w:type="pct"/>
            <w:noWrap/>
            <w:hideMark/>
          </w:tcPr>
          <w:p w14:paraId="3F34A7A5"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2.626,3</w:t>
            </w:r>
          </w:p>
        </w:tc>
        <w:tc>
          <w:tcPr>
            <w:tcW w:w="531" w:type="pct"/>
            <w:noWrap/>
            <w:hideMark/>
          </w:tcPr>
          <w:p w14:paraId="621038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2.631,8</w:t>
            </w:r>
          </w:p>
        </w:tc>
        <w:tc>
          <w:tcPr>
            <w:tcW w:w="611" w:type="pct"/>
            <w:noWrap/>
            <w:hideMark/>
          </w:tcPr>
          <w:p w14:paraId="2353DB3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2.637,8</w:t>
            </w:r>
          </w:p>
        </w:tc>
      </w:tr>
      <w:tr w:rsidR="001D00D5" w:rsidRPr="00992D5E" w14:paraId="486D7BC4"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7B586479"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2. Дужина реконструисане електро мреже</w:t>
            </w:r>
          </w:p>
        </w:tc>
        <w:tc>
          <w:tcPr>
            <w:tcW w:w="466" w:type="pct"/>
            <w:noWrap/>
            <w:hideMark/>
          </w:tcPr>
          <w:p w14:paraId="09135CF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21,1</w:t>
            </w:r>
          </w:p>
        </w:tc>
        <w:tc>
          <w:tcPr>
            <w:tcW w:w="550" w:type="pct"/>
            <w:noWrap/>
            <w:hideMark/>
          </w:tcPr>
          <w:p w14:paraId="46E3001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27,6</w:t>
            </w:r>
          </w:p>
        </w:tc>
        <w:tc>
          <w:tcPr>
            <w:tcW w:w="550" w:type="pct"/>
            <w:noWrap/>
            <w:hideMark/>
          </w:tcPr>
          <w:p w14:paraId="0D877CA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17,2</w:t>
            </w:r>
          </w:p>
        </w:tc>
        <w:tc>
          <w:tcPr>
            <w:tcW w:w="531" w:type="pct"/>
            <w:noWrap/>
            <w:hideMark/>
          </w:tcPr>
          <w:p w14:paraId="21C6B82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20,7</w:t>
            </w:r>
          </w:p>
        </w:tc>
        <w:tc>
          <w:tcPr>
            <w:tcW w:w="611" w:type="pct"/>
            <w:noWrap/>
            <w:hideMark/>
          </w:tcPr>
          <w:p w14:paraId="5F93E96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27,9</w:t>
            </w:r>
          </w:p>
        </w:tc>
      </w:tr>
      <w:tr w:rsidR="001D00D5" w:rsidRPr="00992D5E" w14:paraId="53315E35"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B31F143"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високом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36014FC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6B5DBD0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062AE4C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8,7</w:t>
            </w:r>
          </w:p>
        </w:tc>
        <w:tc>
          <w:tcPr>
            <w:tcW w:w="531" w:type="pct"/>
            <w:noWrap/>
            <w:hideMark/>
          </w:tcPr>
          <w:p w14:paraId="3696A72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7,1</w:t>
            </w:r>
          </w:p>
        </w:tc>
        <w:tc>
          <w:tcPr>
            <w:tcW w:w="611" w:type="pct"/>
            <w:noWrap/>
            <w:hideMark/>
          </w:tcPr>
          <w:p w14:paraId="4C96E08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9,7</w:t>
            </w:r>
          </w:p>
        </w:tc>
      </w:tr>
      <w:tr w:rsidR="001D00D5" w:rsidRPr="00992D5E" w14:paraId="574194F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7F8010E"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704D3BD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13,5</w:t>
            </w:r>
          </w:p>
        </w:tc>
        <w:tc>
          <w:tcPr>
            <w:tcW w:w="550" w:type="pct"/>
            <w:noWrap/>
            <w:hideMark/>
          </w:tcPr>
          <w:p w14:paraId="5DFDAB6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20,0</w:t>
            </w:r>
          </w:p>
        </w:tc>
        <w:tc>
          <w:tcPr>
            <w:tcW w:w="550" w:type="pct"/>
            <w:noWrap/>
            <w:hideMark/>
          </w:tcPr>
          <w:p w14:paraId="67A66C6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8,5</w:t>
            </w:r>
          </w:p>
        </w:tc>
        <w:tc>
          <w:tcPr>
            <w:tcW w:w="531" w:type="pct"/>
            <w:noWrap/>
            <w:hideMark/>
          </w:tcPr>
          <w:p w14:paraId="7699BCA0"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13,6</w:t>
            </w:r>
          </w:p>
        </w:tc>
        <w:tc>
          <w:tcPr>
            <w:tcW w:w="611" w:type="pct"/>
            <w:noWrap/>
            <w:hideMark/>
          </w:tcPr>
          <w:p w14:paraId="02E6471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18,2</w:t>
            </w:r>
          </w:p>
        </w:tc>
      </w:tr>
      <w:tr w:rsidR="001D00D5" w:rsidRPr="00992D5E" w14:paraId="3CBAC26E"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9FCCB9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3. Дужина изграђене електро мреже</w:t>
            </w:r>
          </w:p>
        </w:tc>
        <w:tc>
          <w:tcPr>
            <w:tcW w:w="466" w:type="pct"/>
            <w:noWrap/>
            <w:hideMark/>
          </w:tcPr>
          <w:p w14:paraId="421BDE2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9,8</w:t>
            </w:r>
          </w:p>
        </w:tc>
        <w:tc>
          <w:tcPr>
            <w:tcW w:w="550" w:type="pct"/>
            <w:noWrap/>
            <w:hideMark/>
          </w:tcPr>
          <w:p w14:paraId="4226B77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13,74</w:t>
            </w:r>
          </w:p>
        </w:tc>
        <w:tc>
          <w:tcPr>
            <w:tcW w:w="550" w:type="pct"/>
            <w:noWrap/>
            <w:hideMark/>
          </w:tcPr>
          <w:p w14:paraId="625931A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9,34</w:t>
            </w:r>
          </w:p>
        </w:tc>
        <w:tc>
          <w:tcPr>
            <w:tcW w:w="531" w:type="pct"/>
            <w:noWrap/>
            <w:hideMark/>
          </w:tcPr>
          <w:p w14:paraId="12D2192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5,5</w:t>
            </w:r>
          </w:p>
        </w:tc>
        <w:tc>
          <w:tcPr>
            <w:tcW w:w="611" w:type="pct"/>
            <w:noWrap/>
            <w:hideMark/>
          </w:tcPr>
          <w:p w14:paraId="211BA5F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8,7</w:t>
            </w:r>
          </w:p>
        </w:tc>
      </w:tr>
      <w:tr w:rsidR="001D00D5" w:rsidRPr="00992D5E" w14:paraId="146009AE"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3C1DDA9"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високом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1F61853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50" w:type="pct"/>
            <w:noWrap/>
            <w:hideMark/>
          </w:tcPr>
          <w:p w14:paraId="7B40939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5,7</w:t>
            </w:r>
          </w:p>
        </w:tc>
        <w:tc>
          <w:tcPr>
            <w:tcW w:w="550" w:type="pct"/>
            <w:noWrap/>
            <w:hideMark/>
          </w:tcPr>
          <w:p w14:paraId="776B681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31" w:type="pct"/>
            <w:noWrap/>
            <w:hideMark/>
          </w:tcPr>
          <w:p w14:paraId="6E861366" w14:textId="77777777" w:rsidR="001D00D5" w:rsidRPr="00992D5E" w:rsidRDefault="001D00D5" w:rsidP="001D00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 </w:t>
            </w:r>
          </w:p>
        </w:tc>
        <w:tc>
          <w:tcPr>
            <w:tcW w:w="611" w:type="pct"/>
            <w:noWrap/>
            <w:hideMark/>
          </w:tcPr>
          <w:p w14:paraId="28A31B6E"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2,7</w:t>
            </w:r>
          </w:p>
        </w:tc>
      </w:tr>
      <w:tr w:rsidR="001D00D5" w:rsidRPr="00992D5E" w14:paraId="4883EF0F"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bottom w:val="none" w:sz="0" w:space="0" w:color="auto"/>
            </w:tcBorders>
            <w:hideMark/>
          </w:tcPr>
          <w:p w14:paraId="43600CF6"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w:t>
            </w:r>
            <w:proofErr w:type="spellStart"/>
            <w:r w:rsidRPr="00992D5E">
              <w:rPr>
                <w:rFonts w:eastAsia="Times New Roman" w:cstheme="minorHAnsi"/>
                <w:color w:val="000000"/>
                <w:sz w:val="18"/>
                <w:szCs w:val="18"/>
                <w:lang w:val="sr-Cyrl-BA"/>
              </w:rPr>
              <w:t>km</w:t>
            </w:r>
            <w:proofErr w:type="spellEnd"/>
            <w:r w:rsidRPr="00992D5E">
              <w:rPr>
                <w:rFonts w:eastAsia="Times New Roman" w:cstheme="minorHAnsi"/>
                <w:color w:val="000000"/>
                <w:sz w:val="18"/>
                <w:szCs w:val="18"/>
                <w:lang w:val="sr-Cyrl-BA"/>
              </w:rPr>
              <w:t>)</w:t>
            </w:r>
          </w:p>
        </w:tc>
        <w:tc>
          <w:tcPr>
            <w:tcW w:w="466" w:type="pct"/>
            <w:noWrap/>
            <w:hideMark/>
          </w:tcPr>
          <w:p w14:paraId="56DE0E6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1FDBB23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4A5049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7,5</w:t>
            </w:r>
          </w:p>
        </w:tc>
        <w:tc>
          <w:tcPr>
            <w:tcW w:w="531" w:type="pct"/>
            <w:noWrap/>
            <w:hideMark/>
          </w:tcPr>
          <w:p w14:paraId="051FF6A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5,5</w:t>
            </w:r>
          </w:p>
        </w:tc>
        <w:tc>
          <w:tcPr>
            <w:tcW w:w="611" w:type="pct"/>
            <w:noWrap/>
            <w:hideMark/>
          </w:tcPr>
          <w:p w14:paraId="3646785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6,0</w:t>
            </w:r>
          </w:p>
        </w:tc>
      </w:tr>
    </w:tbl>
    <w:p w14:paraId="6C2F11B0" w14:textId="5552B33E" w:rsidR="00B87301" w:rsidRPr="00992D5E" w:rsidRDefault="00B87301" w:rsidP="001D00D5">
      <w:pPr>
        <w:spacing w:after="100" w:line="240" w:lineRule="auto"/>
        <w:jc w:val="both"/>
        <w:rPr>
          <w:rFonts w:cstheme="minorHAnsi"/>
          <w:i/>
          <w:iCs/>
          <w:lang w:val="sr-Cyrl-BA"/>
        </w:rPr>
      </w:pPr>
      <w:r w:rsidRPr="00992D5E">
        <w:rPr>
          <w:rFonts w:cstheme="minorHAnsi"/>
          <w:i/>
          <w:iCs/>
          <w:lang w:val="sr-Cyrl-BA"/>
        </w:rPr>
        <w:t xml:space="preserve">Извор: </w:t>
      </w:r>
      <w:proofErr w:type="spellStart"/>
      <w:r w:rsidRPr="00992D5E">
        <w:rPr>
          <w:rFonts w:cstheme="minorHAnsi"/>
          <w:i/>
          <w:iCs/>
          <w:lang w:val="sr-Cyrl-BA"/>
        </w:rPr>
        <w:t>Електрокрајина</w:t>
      </w:r>
      <w:proofErr w:type="spellEnd"/>
      <w:r w:rsidRPr="00992D5E">
        <w:rPr>
          <w:rFonts w:cstheme="minorHAnsi"/>
          <w:i/>
          <w:iCs/>
          <w:lang w:val="sr-Cyrl-BA"/>
        </w:rPr>
        <w:t>, Теренска јединица Прњавор</w:t>
      </w:r>
    </w:p>
    <w:p w14:paraId="55A9E0AD" w14:textId="044BD4CB" w:rsidR="001D00D5" w:rsidRPr="00992D5E" w:rsidRDefault="001D00D5" w:rsidP="001D00D5">
      <w:pPr>
        <w:spacing w:after="100" w:line="240" w:lineRule="auto"/>
        <w:jc w:val="both"/>
        <w:rPr>
          <w:rFonts w:cstheme="minorHAnsi"/>
          <w:lang w:val="sr-Cyrl-BA"/>
        </w:rPr>
      </w:pPr>
      <w:r w:rsidRPr="00992D5E">
        <w:rPr>
          <w:rFonts w:cstheme="minorHAnsi"/>
          <w:lang w:val="sr-Cyrl-BA"/>
        </w:rPr>
        <w:t>Број купаца/потрошача електричне енергије на подручју општине Прњавор према најновијим подацима такође је у порасту па је тренутно стање 18.013 прикључака што у односу на период из 2016. године када је број прикључака био 17.085 је увећање за 928 прикључака или 1,05%. Од тог  броја на ниском напону имамо 17.979. корисника а на високом напону имамо 34. корисника. Највећи број корисника ниског напона  су домаћинства (16.745).</w:t>
      </w:r>
    </w:p>
    <w:p w14:paraId="711D1DB1" w14:textId="4279C6CF" w:rsidR="001D00D5" w:rsidRPr="00992D5E" w:rsidRDefault="001D00D5" w:rsidP="00732965">
      <w:pPr>
        <w:jc w:val="center"/>
        <w:rPr>
          <w:rFonts w:cstheme="minorHAnsi"/>
          <w:b/>
          <w:lang w:val="sr-Cyrl-BA"/>
        </w:rPr>
      </w:pPr>
      <w:r w:rsidRPr="00992D5E">
        <w:rPr>
          <w:rFonts w:cstheme="minorHAnsi"/>
          <w:b/>
          <w:lang w:val="sr-Cyrl-BA"/>
        </w:rPr>
        <w:t>Табела</w:t>
      </w:r>
      <w:r w:rsidR="006C1F7C" w:rsidRPr="00992D5E">
        <w:rPr>
          <w:rFonts w:cstheme="minorHAnsi"/>
          <w:b/>
          <w:lang w:val="sr-Cyrl-BA"/>
        </w:rPr>
        <w:t xml:space="preserve">: </w:t>
      </w:r>
      <w:r w:rsidRPr="00992D5E">
        <w:rPr>
          <w:rFonts w:cstheme="minorHAnsi"/>
          <w:b/>
          <w:lang w:val="sr-Cyrl-BA"/>
        </w:rPr>
        <w:t>Број купаца/потрошача електричне енергије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996"/>
        <w:gridCol w:w="996"/>
        <w:gridCol w:w="996"/>
        <w:gridCol w:w="996"/>
        <w:gridCol w:w="1013"/>
      </w:tblGrid>
      <w:tr w:rsidR="001D00D5" w:rsidRPr="00992D5E" w14:paraId="09B820E3" w14:textId="77777777" w:rsidTr="001D00D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top w:val="none" w:sz="0" w:space="0" w:color="auto"/>
              <w:left w:val="none" w:sz="0" w:space="0" w:color="auto"/>
              <w:right w:val="none" w:sz="0" w:space="0" w:color="auto"/>
            </w:tcBorders>
            <w:hideMark/>
          </w:tcPr>
          <w:p w14:paraId="05090F22" w14:textId="77777777" w:rsidR="001D00D5" w:rsidRPr="00992D5E" w:rsidRDefault="001D00D5" w:rsidP="00FC577D">
            <w:pPr>
              <w:jc w:val="cente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Опис</w:t>
            </w:r>
          </w:p>
        </w:tc>
        <w:tc>
          <w:tcPr>
            <w:tcW w:w="517" w:type="pct"/>
            <w:tcBorders>
              <w:top w:val="none" w:sz="0" w:space="0" w:color="auto"/>
              <w:left w:val="none" w:sz="0" w:space="0" w:color="auto"/>
              <w:right w:val="none" w:sz="0" w:space="0" w:color="auto"/>
            </w:tcBorders>
            <w:noWrap/>
            <w:hideMark/>
          </w:tcPr>
          <w:p w14:paraId="47963A55"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517" w:type="pct"/>
            <w:tcBorders>
              <w:top w:val="none" w:sz="0" w:space="0" w:color="auto"/>
              <w:left w:val="none" w:sz="0" w:space="0" w:color="auto"/>
              <w:right w:val="none" w:sz="0" w:space="0" w:color="auto"/>
            </w:tcBorders>
            <w:noWrap/>
            <w:hideMark/>
          </w:tcPr>
          <w:p w14:paraId="6948A472"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517" w:type="pct"/>
            <w:tcBorders>
              <w:top w:val="none" w:sz="0" w:space="0" w:color="auto"/>
              <w:left w:val="none" w:sz="0" w:space="0" w:color="auto"/>
              <w:right w:val="none" w:sz="0" w:space="0" w:color="auto"/>
            </w:tcBorders>
            <w:noWrap/>
            <w:hideMark/>
          </w:tcPr>
          <w:p w14:paraId="22D993E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517" w:type="pct"/>
            <w:tcBorders>
              <w:top w:val="none" w:sz="0" w:space="0" w:color="auto"/>
              <w:left w:val="none" w:sz="0" w:space="0" w:color="auto"/>
              <w:right w:val="none" w:sz="0" w:space="0" w:color="auto"/>
            </w:tcBorders>
            <w:noWrap/>
            <w:hideMark/>
          </w:tcPr>
          <w:p w14:paraId="100B499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526" w:type="pct"/>
            <w:tcBorders>
              <w:top w:val="none" w:sz="0" w:space="0" w:color="auto"/>
              <w:left w:val="none" w:sz="0" w:space="0" w:color="auto"/>
              <w:right w:val="none" w:sz="0" w:space="0" w:color="auto"/>
            </w:tcBorders>
            <w:noWrap/>
            <w:hideMark/>
          </w:tcPr>
          <w:p w14:paraId="1C126BA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D00D5" w:rsidRPr="00992D5E" w14:paraId="0392E2BC"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77D261AE"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1. На високом напону</w:t>
            </w:r>
          </w:p>
        </w:tc>
        <w:tc>
          <w:tcPr>
            <w:tcW w:w="517" w:type="pct"/>
            <w:noWrap/>
            <w:hideMark/>
          </w:tcPr>
          <w:p w14:paraId="5CFA3969"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06794BE3"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7660F5A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30</w:t>
            </w:r>
          </w:p>
        </w:tc>
        <w:tc>
          <w:tcPr>
            <w:tcW w:w="517" w:type="pct"/>
            <w:noWrap/>
            <w:hideMark/>
          </w:tcPr>
          <w:p w14:paraId="00BD6F6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33</w:t>
            </w:r>
          </w:p>
        </w:tc>
        <w:tc>
          <w:tcPr>
            <w:tcW w:w="526" w:type="pct"/>
            <w:noWrap/>
            <w:hideMark/>
          </w:tcPr>
          <w:p w14:paraId="7E68550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34</w:t>
            </w:r>
          </w:p>
        </w:tc>
      </w:tr>
      <w:tr w:rsidR="001D00D5" w:rsidRPr="00992D5E" w14:paraId="6356EB2A"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511089C"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2. На ниском напону</w:t>
            </w:r>
          </w:p>
        </w:tc>
        <w:tc>
          <w:tcPr>
            <w:tcW w:w="517" w:type="pct"/>
            <w:noWrap/>
            <w:hideMark/>
          </w:tcPr>
          <w:p w14:paraId="698418F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17.056</w:t>
            </w:r>
          </w:p>
        </w:tc>
        <w:tc>
          <w:tcPr>
            <w:tcW w:w="517" w:type="pct"/>
            <w:noWrap/>
            <w:hideMark/>
          </w:tcPr>
          <w:p w14:paraId="0BBFBDB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17.325</w:t>
            </w:r>
          </w:p>
        </w:tc>
        <w:tc>
          <w:tcPr>
            <w:tcW w:w="517" w:type="pct"/>
            <w:noWrap/>
            <w:hideMark/>
          </w:tcPr>
          <w:p w14:paraId="55DCD49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17.599</w:t>
            </w:r>
          </w:p>
        </w:tc>
        <w:tc>
          <w:tcPr>
            <w:tcW w:w="517" w:type="pct"/>
            <w:noWrap/>
            <w:hideMark/>
          </w:tcPr>
          <w:p w14:paraId="13D57669"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17.802</w:t>
            </w:r>
          </w:p>
        </w:tc>
        <w:tc>
          <w:tcPr>
            <w:tcW w:w="526" w:type="pct"/>
            <w:noWrap/>
            <w:hideMark/>
          </w:tcPr>
          <w:p w14:paraId="7F2C58C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17.979</w:t>
            </w:r>
          </w:p>
        </w:tc>
      </w:tr>
      <w:tr w:rsidR="001D00D5" w:rsidRPr="00992D5E" w14:paraId="30D33D74"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1888838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а) Домаћинства</w:t>
            </w:r>
          </w:p>
        </w:tc>
        <w:tc>
          <w:tcPr>
            <w:tcW w:w="517" w:type="pct"/>
            <w:noWrap/>
            <w:hideMark/>
          </w:tcPr>
          <w:p w14:paraId="482985C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16.066</w:t>
            </w:r>
          </w:p>
        </w:tc>
        <w:tc>
          <w:tcPr>
            <w:tcW w:w="517" w:type="pct"/>
            <w:noWrap/>
            <w:hideMark/>
          </w:tcPr>
          <w:p w14:paraId="7BFE6A60"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16.263</w:t>
            </w:r>
          </w:p>
        </w:tc>
        <w:tc>
          <w:tcPr>
            <w:tcW w:w="517" w:type="pct"/>
            <w:noWrap/>
            <w:hideMark/>
          </w:tcPr>
          <w:p w14:paraId="6A43D67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16.481</w:t>
            </w:r>
          </w:p>
        </w:tc>
        <w:tc>
          <w:tcPr>
            <w:tcW w:w="517" w:type="pct"/>
            <w:noWrap/>
            <w:hideMark/>
          </w:tcPr>
          <w:p w14:paraId="47877B28"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16.615</w:t>
            </w:r>
          </w:p>
        </w:tc>
        <w:tc>
          <w:tcPr>
            <w:tcW w:w="526" w:type="pct"/>
            <w:noWrap/>
            <w:hideMark/>
          </w:tcPr>
          <w:p w14:paraId="338C84E6"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16.745</w:t>
            </w:r>
          </w:p>
        </w:tc>
      </w:tr>
      <w:tr w:rsidR="001D00D5" w:rsidRPr="00992D5E" w14:paraId="58B16FD7"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2E95313"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б) Јавна расвјета</w:t>
            </w:r>
          </w:p>
        </w:tc>
        <w:tc>
          <w:tcPr>
            <w:tcW w:w="517" w:type="pct"/>
            <w:noWrap/>
            <w:hideMark/>
          </w:tcPr>
          <w:p w14:paraId="3C24C1C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103</w:t>
            </w:r>
          </w:p>
        </w:tc>
        <w:tc>
          <w:tcPr>
            <w:tcW w:w="517" w:type="pct"/>
            <w:noWrap/>
            <w:hideMark/>
          </w:tcPr>
          <w:p w14:paraId="692A491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116</w:t>
            </w:r>
          </w:p>
        </w:tc>
        <w:tc>
          <w:tcPr>
            <w:tcW w:w="517" w:type="pct"/>
            <w:noWrap/>
            <w:hideMark/>
          </w:tcPr>
          <w:p w14:paraId="16426C0B"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17" w:type="pct"/>
            <w:noWrap/>
            <w:hideMark/>
          </w:tcPr>
          <w:p w14:paraId="0D37AB6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126</w:t>
            </w:r>
          </w:p>
        </w:tc>
        <w:tc>
          <w:tcPr>
            <w:tcW w:w="526" w:type="pct"/>
            <w:noWrap/>
            <w:hideMark/>
          </w:tcPr>
          <w:p w14:paraId="2BB84EB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127</w:t>
            </w:r>
          </w:p>
        </w:tc>
      </w:tr>
      <w:tr w:rsidR="001D00D5" w:rsidRPr="00992D5E" w14:paraId="2586300E"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2A1C7A6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в) Остала потрошња</w:t>
            </w:r>
          </w:p>
        </w:tc>
        <w:tc>
          <w:tcPr>
            <w:tcW w:w="517" w:type="pct"/>
            <w:noWrap/>
            <w:hideMark/>
          </w:tcPr>
          <w:p w14:paraId="218F849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887</w:t>
            </w:r>
          </w:p>
        </w:tc>
        <w:tc>
          <w:tcPr>
            <w:tcW w:w="517" w:type="pct"/>
            <w:noWrap/>
            <w:hideMark/>
          </w:tcPr>
          <w:p w14:paraId="19DEC59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946</w:t>
            </w:r>
          </w:p>
        </w:tc>
        <w:tc>
          <w:tcPr>
            <w:tcW w:w="517" w:type="pct"/>
            <w:noWrap/>
            <w:hideMark/>
          </w:tcPr>
          <w:p w14:paraId="124FDE52"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1001</w:t>
            </w:r>
          </w:p>
        </w:tc>
        <w:tc>
          <w:tcPr>
            <w:tcW w:w="517" w:type="pct"/>
            <w:noWrap/>
            <w:hideMark/>
          </w:tcPr>
          <w:p w14:paraId="1D10B1CE"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1061</w:t>
            </w:r>
          </w:p>
        </w:tc>
        <w:tc>
          <w:tcPr>
            <w:tcW w:w="526" w:type="pct"/>
            <w:noWrap/>
            <w:hideMark/>
          </w:tcPr>
          <w:p w14:paraId="2481E04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1107</w:t>
            </w:r>
          </w:p>
        </w:tc>
      </w:tr>
      <w:tr w:rsidR="001D00D5" w:rsidRPr="00992D5E" w14:paraId="07AB611D"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bottom w:val="none" w:sz="0" w:space="0" w:color="auto"/>
            </w:tcBorders>
            <w:hideMark/>
          </w:tcPr>
          <w:p w14:paraId="27EE5344" w14:textId="77777777" w:rsidR="001D00D5" w:rsidRPr="00992D5E" w:rsidRDefault="001D00D5" w:rsidP="00FC577D">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Укупно</w:t>
            </w:r>
          </w:p>
        </w:tc>
        <w:tc>
          <w:tcPr>
            <w:tcW w:w="517" w:type="pct"/>
            <w:noWrap/>
            <w:hideMark/>
          </w:tcPr>
          <w:p w14:paraId="7CFD2ACC"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17.085</w:t>
            </w:r>
          </w:p>
        </w:tc>
        <w:tc>
          <w:tcPr>
            <w:tcW w:w="517" w:type="pct"/>
            <w:noWrap/>
            <w:hideMark/>
          </w:tcPr>
          <w:p w14:paraId="175FBECF"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17.354</w:t>
            </w:r>
          </w:p>
        </w:tc>
        <w:tc>
          <w:tcPr>
            <w:tcW w:w="517" w:type="pct"/>
            <w:noWrap/>
            <w:hideMark/>
          </w:tcPr>
          <w:p w14:paraId="4F27D7DA"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17.629</w:t>
            </w:r>
          </w:p>
        </w:tc>
        <w:tc>
          <w:tcPr>
            <w:tcW w:w="517" w:type="pct"/>
            <w:noWrap/>
            <w:hideMark/>
          </w:tcPr>
          <w:p w14:paraId="4690991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17.835</w:t>
            </w:r>
          </w:p>
        </w:tc>
        <w:tc>
          <w:tcPr>
            <w:tcW w:w="526" w:type="pct"/>
            <w:noWrap/>
            <w:hideMark/>
          </w:tcPr>
          <w:p w14:paraId="344CF6F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18.013</w:t>
            </w:r>
          </w:p>
        </w:tc>
      </w:tr>
    </w:tbl>
    <w:p w14:paraId="69AC14AA" w14:textId="09A1B353" w:rsidR="00732965" w:rsidRPr="00992D5E" w:rsidRDefault="00732965" w:rsidP="001D00D5">
      <w:pPr>
        <w:spacing w:after="100" w:line="240" w:lineRule="auto"/>
        <w:jc w:val="both"/>
        <w:rPr>
          <w:rFonts w:cstheme="minorHAnsi"/>
          <w:lang w:val="sr-Cyrl-BA"/>
        </w:rPr>
      </w:pPr>
      <w:r w:rsidRPr="00992D5E">
        <w:rPr>
          <w:rFonts w:cstheme="minorHAnsi"/>
          <w:i/>
          <w:iCs/>
          <w:lang w:val="sr-Cyrl-BA"/>
        </w:rPr>
        <w:t xml:space="preserve">Извор: </w:t>
      </w:r>
      <w:proofErr w:type="spellStart"/>
      <w:r w:rsidRPr="00992D5E">
        <w:rPr>
          <w:rFonts w:cstheme="minorHAnsi"/>
          <w:i/>
          <w:iCs/>
          <w:lang w:val="sr-Cyrl-BA"/>
        </w:rPr>
        <w:t>Електрокрајина</w:t>
      </w:r>
      <w:proofErr w:type="spellEnd"/>
      <w:r w:rsidRPr="00992D5E">
        <w:rPr>
          <w:rFonts w:cstheme="minorHAnsi"/>
          <w:i/>
          <w:iCs/>
          <w:lang w:val="sr-Cyrl-BA"/>
        </w:rPr>
        <w:t>, Теренска јединица Прњавор</w:t>
      </w:r>
    </w:p>
    <w:p w14:paraId="4CA06417" w14:textId="1C184216" w:rsidR="001D00D5" w:rsidRPr="00992D5E" w:rsidRDefault="001D00D5" w:rsidP="001D00D5">
      <w:pPr>
        <w:spacing w:after="100" w:line="240" w:lineRule="auto"/>
        <w:jc w:val="both"/>
        <w:rPr>
          <w:rFonts w:cstheme="minorHAnsi"/>
          <w:lang w:val="sr-Cyrl-BA"/>
        </w:rPr>
      </w:pPr>
      <w:r w:rsidRPr="00992D5E">
        <w:rPr>
          <w:rFonts w:cstheme="minorHAnsi"/>
          <w:lang w:val="sr-Cyrl-BA"/>
        </w:rPr>
        <w:t xml:space="preserve">На подручју општине Прњавор завршена је изградња мини хидроелектране (MHE) „Дренова“ на ријеци </w:t>
      </w:r>
      <w:proofErr w:type="spellStart"/>
      <w:r w:rsidRPr="00992D5E">
        <w:rPr>
          <w:rFonts w:cstheme="minorHAnsi"/>
          <w:lang w:val="sr-Cyrl-BA"/>
        </w:rPr>
        <w:t>Вијаци</w:t>
      </w:r>
      <w:proofErr w:type="spellEnd"/>
      <w:r w:rsidRPr="00992D5E">
        <w:rPr>
          <w:rFonts w:cstheme="minorHAnsi"/>
          <w:lang w:val="sr-Cyrl-BA"/>
        </w:rPr>
        <w:t xml:space="preserve">, </w:t>
      </w:r>
      <w:proofErr w:type="spellStart"/>
      <w:r w:rsidRPr="00992D5E">
        <w:rPr>
          <w:rFonts w:cstheme="minorHAnsi"/>
          <w:lang w:val="sr-Cyrl-BA"/>
        </w:rPr>
        <w:t>инсталисане</w:t>
      </w:r>
      <w:proofErr w:type="spellEnd"/>
      <w:r w:rsidRPr="00992D5E">
        <w:rPr>
          <w:rFonts w:cstheme="minorHAnsi"/>
          <w:lang w:val="sr-Cyrl-BA"/>
        </w:rPr>
        <w:t xml:space="preserve"> снаге 120 </w:t>
      </w:r>
      <w:proofErr w:type="spellStart"/>
      <w:r w:rsidRPr="00992D5E">
        <w:rPr>
          <w:rFonts w:cstheme="minorHAnsi"/>
          <w:lang w:val="sr-Cyrl-BA"/>
        </w:rPr>
        <w:t>kW</w:t>
      </w:r>
      <w:proofErr w:type="spellEnd"/>
      <w:r w:rsidRPr="00992D5E">
        <w:rPr>
          <w:rFonts w:cstheme="minorHAnsi"/>
          <w:lang w:val="sr-Cyrl-BA"/>
        </w:rPr>
        <w:t xml:space="preserve">, која је почела са производњом електричне енергије средином 2021. године и до сада је укупно произведено 33.355 </w:t>
      </w:r>
      <w:proofErr w:type="spellStart"/>
      <w:r w:rsidRPr="00992D5E">
        <w:rPr>
          <w:rFonts w:cstheme="minorHAnsi"/>
          <w:lang w:val="sr-Cyrl-BA"/>
        </w:rPr>
        <w:t>kWh</w:t>
      </w:r>
      <w:proofErr w:type="spellEnd"/>
      <w:r w:rsidRPr="00992D5E">
        <w:rPr>
          <w:rFonts w:cstheme="minorHAnsi"/>
          <w:lang w:val="sr-Cyrl-BA"/>
        </w:rPr>
        <w:t xml:space="preserve"> електричне енергије, а у дистрибутивни систем </w:t>
      </w:r>
      <w:proofErr w:type="spellStart"/>
      <w:r w:rsidRPr="00992D5E">
        <w:rPr>
          <w:rFonts w:cstheme="minorHAnsi"/>
          <w:lang w:val="sr-Cyrl-BA"/>
        </w:rPr>
        <w:t>Електрокрајине</w:t>
      </w:r>
      <w:proofErr w:type="spellEnd"/>
      <w:r w:rsidRPr="00992D5E">
        <w:rPr>
          <w:rFonts w:cstheme="minorHAnsi"/>
          <w:lang w:val="sr-Cyrl-BA"/>
        </w:rPr>
        <w:t xml:space="preserve"> је предано 32.873 </w:t>
      </w:r>
      <w:proofErr w:type="spellStart"/>
      <w:r w:rsidRPr="00992D5E">
        <w:rPr>
          <w:rFonts w:cstheme="minorHAnsi"/>
          <w:lang w:val="sr-Cyrl-BA"/>
        </w:rPr>
        <w:t>kWh</w:t>
      </w:r>
      <w:proofErr w:type="spellEnd"/>
      <w:r w:rsidRPr="00992D5E">
        <w:rPr>
          <w:rFonts w:cstheme="minorHAnsi"/>
          <w:lang w:val="sr-Cyrl-BA"/>
        </w:rPr>
        <w:t>.</w:t>
      </w:r>
    </w:p>
    <w:p w14:paraId="543B982B" w14:textId="77777777" w:rsidR="007411D8" w:rsidRPr="002127F2" w:rsidRDefault="007411D8" w:rsidP="00136D86">
      <w:pPr>
        <w:spacing w:after="100" w:line="240" w:lineRule="auto"/>
        <w:jc w:val="both"/>
        <w:rPr>
          <w:rFonts w:cstheme="minorHAnsi"/>
          <w:i/>
          <w:iCs/>
          <w:noProof/>
          <w:lang w:val="sr-Cyrl-BA"/>
        </w:rPr>
      </w:pPr>
      <w:r w:rsidRPr="002127F2">
        <w:rPr>
          <w:rFonts w:cstheme="minorHAnsi"/>
          <w:i/>
          <w:iCs/>
          <w:noProof/>
          <w:lang w:val="sr-Cyrl-BA"/>
        </w:rPr>
        <w:t>Телекомуникације, интернет и РТВ сигнал</w:t>
      </w:r>
    </w:p>
    <w:p w14:paraId="5F05930E" w14:textId="1355D818" w:rsidR="00683131" w:rsidRPr="00992D5E" w:rsidRDefault="00683131" w:rsidP="00136D86">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 xml:space="preserve">Када је у питању </w:t>
      </w:r>
      <w:proofErr w:type="spellStart"/>
      <w:r w:rsidRPr="00992D5E">
        <w:rPr>
          <w:rFonts w:asciiTheme="minorHAnsi" w:hAnsiTheme="minorHAnsi" w:cstheme="minorHAnsi"/>
          <w:color w:val="000000"/>
          <w:sz w:val="22"/>
          <w:szCs w:val="22"/>
          <w:lang w:val="sr-Cyrl-BA"/>
        </w:rPr>
        <w:t>инфраструкутра</w:t>
      </w:r>
      <w:proofErr w:type="spellEnd"/>
      <w:r w:rsidRPr="00992D5E">
        <w:rPr>
          <w:rFonts w:asciiTheme="minorHAnsi" w:hAnsiTheme="minorHAnsi" w:cstheme="minorHAnsi"/>
          <w:color w:val="000000"/>
          <w:sz w:val="22"/>
          <w:szCs w:val="22"/>
          <w:lang w:val="sr-Cyrl-BA"/>
        </w:rPr>
        <w:t xml:space="preserve"> у области телекомуникација, интернета и РТВ сигнала генерално се може констатовати да је стање добро. Општина Прњавор је у потпуности покривена сигналом мобилне мреже, те се у </w:t>
      </w:r>
      <w:proofErr w:type="spellStart"/>
      <w:r w:rsidRPr="00992D5E">
        <w:rPr>
          <w:rFonts w:asciiTheme="minorHAnsi" w:hAnsiTheme="minorHAnsi" w:cstheme="minorHAnsi"/>
          <w:color w:val="000000"/>
          <w:sz w:val="22"/>
          <w:szCs w:val="22"/>
          <w:lang w:val="sr-Cyrl-BA"/>
        </w:rPr>
        <w:t>континуиитету</w:t>
      </w:r>
      <w:proofErr w:type="spellEnd"/>
      <w:r w:rsidRPr="00992D5E">
        <w:rPr>
          <w:rFonts w:asciiTheme="minorHAnsi" w:hAnsiTheme="minorHAnsi" w:cstheme="minorHAnsi"/>
          <w:color w:val="000000"/>
          <w:sz w:val="22"/>
          <w:szCs w:val="22"/>
          <w:lang w:val="sr-Cyrl-BA"/>
        </w:rPr>
        <w:t xml:space="preserve"> улажу средства (компаније из ових области) у имплементацију и развој технологија с циљем пружања </w:t>
      </w:r>
      <w:proofErr w:type="spellStart"/>
      <w:r w:rsidRPr="00992D5E">
        <w:rPr>
          <w:rFonts w:asciiTheme="minorHAnsi" w:hAnsiTheme="minorHAnsi" w:cstheme="minorHAnsi"/>
          <w:color w:val="000000"/>
          <w:sz w:val="22"/>
          <w:szCs w:val="22"/>
          <w:lang w:val="sr-Cyrl-BA"/>
        </w:rPr>
        <w:t>најсавременијих</w:t>
      </w:r>
      <w:proofErr w:type="spellEnd"/>
      <w:r w:rsidRPr="00992D5E">
        <w:rPr>
          <w:rFonts w:asciiTheme="minorHAnsi" w:hAnsiTheme="minorHAnsi" w:cstheme="minorHAnsi"/>
          <w:color w:val="000000"/>
          <w:sz w:val="22"/>
          <w:szCs w:val="22"/>
          <w:lang w:val="sr-Cyrl-BA"/>
        </w:rPr>
        <w:t xml:space="preserve"> услуга приступа интернету, фиксне и мобилне телефоније и IPTV-a. На овај начин је становништву општине омогућена комуникација по највишим стандардима, а привредним субјектима су створени предуслови за раст и развој пословања. На подручју општине Прњавор послују 4 фирме из ових области.</w:t>
      </w:r>
    </w:p>
    <w:p w14:paraId="2C7F92F1" w14:textId="050CCCB8" w:rsidR="009C0811" w:rsidRPr="002127F2" w:rsidRDefault="009C0811" w:rsidP="00136D86">
      <w:pPr>
        <w:pStyle w:val="NormalWeb"/>
        <w:spacing w:before="0" w:beforeAutospacing="0" w:afterAutospacing="0"/>
        <w:jc w:val="both"/>
        <w:rPr>
          <w:rFonts w:asciiTheme="minorHAnsi" w:hAnsiTheme="minorHAnsi" w:cstheme="minorHAnsi"/>
          <w:i/>
          <w:iCs/>
          <w:color w:val="000000"/>
          <w:sz w:val="22"/>
          <w:szCs w:val="22"/>
          <w:lang w:val="sr-Cyrl-BA"/>
        </w:rPr>
      </w:pPr>
      <w:r w:rsidRPr="002127F2">
        <w:rPr>
          <w:rFonts w:asciiTheme="minorHAnsi" w:hAnsiTheme="minorHAnsi" w:cstheme="minorHAnsi"/>
          <w:i/>
          <w:iCs/>
          <w:color w:val="000000"/>
          <w:sz w:val="22"/>
          <w:szCs w:val="22"/>
          <w:lang w:val="sr-Cyrl-BA"/>
        </w:rPr>
        <w:t>Поштански саобраћај</w:t>
      </w:r>
    </w:p>
    <w:p w14:paraId="2FD4AE04" w14:textId="79988215" w:rsidR="00294B8B" w:rsidRPr="00992D5E" w:rsidRDefault="00294B8B" w:rsidP="00294B8B">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 xml:space="preserve">Предузеће за поштански саобраћај Републике Српске на подручју општине Прњавор обавља дјелатност поштанског саобраћаја који обухвата пријем и слање свих врста пошиљка, пакета, брзе поште, робе, врши пружање финансијских услуга (уплате, трансфери новца у земљи и иностранству </w:t>
      </w:r>
      <w:proofErr w:type="spellStart"/>
      <w:r w:rsidRPr="00992D5E">
        <w:rPr>
          <w:rFonts w:asciiTheme="minorHAnsi" w:hAnsiTheme="minorHAnsi" w:cstheme="minorHAnsi"/>
          <w:color w:val="000000"/>
          <w:sz w:val="22"/>
          <w:szCs w:val="22"/>
          <w:lang w:val="sr-Cyrl-BA"/>
        </w:rPr>
        <w:t>преко</w:t>
      </w:r>
      <w:proofErr w:type="spellEnd"/>
      <w:r w:rsidRPr="00992D5E">
        <w:rPr>
          <w:rFonts w:asciiTheme="minorHAnsi" w:hAnsiTheme="minorHAnsi" w:cstheme="minorHAnsi"/>
          <w:color w:val="000000"/>
          <w:sz w:val="22"/>
          <w:szCs w:val="22"/>
          <w:lang w:val="sr-Cyrl-BA"/>
        </w:rPr>
        <w:t xml:space="preserve"> различитих сервиса за слање новца – пријем и слање, кредити и друго), маркетиншких услуга, филателије и друго.</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 xml:space="preserve">На подручју општине Прњавор послују пошта 78430 Прњавор, са издвојеним шалтерима у шалтер сали општине, у Кулашима, у </w:t>
      </w:r>
      <w:proofErr w:type="spellStart"/>
      <w:r w:rsidRPr="00992D5E">
        <w:rPr>
          <w:rFonts w:asciiTheme="minorHAnsi" w:hAnsiTheme="minorHAnsi" w:cstheme="minorHAnsi"/>
          <w:color w:val="000000"/>
          <w:sz w:val="22"/>
          <w:szCs w:val="22"/>
          <w:lang w:val="sr-Cyrl-BA"/>
        </w:rPr>
        <w:t>Смртићима</w:t>
      </w:r>
      <w:proofErr w:type="spellEnd"/>
      <w:r w:rsidRPr="00992D5E">
        <w:rPr>
          <w:rFonts w:asciiTheme="minorHAnsi" w:hAnsiTheme="minorHAnsi" w:cstheme="minorHAnsi"/>
          <w:color w:val="000000"/>
          <w:sz w:val="22"/>
          <w:szCs w:val="22"/>
          <w:lang w:val="sr-Cyrl-BA"/>
        </w:rPr>
        <w:t xml:space="preserve">, те са станицом поштоноше у </w:t>
      </w:r>
      <w:proofErr w:type="spellStart"/>
      <w:r w:rsidRPr="00992D5E">
        <w:rPr>
          <w:rFonts w:asciiTheme="minorHAnsi" w:hAnsiTheme="minorHAnsi" w:cstheme="minorHAnsi"/>
          <w:color w:val="000000"/>
          <w:sz w:val="22"/>
          <w:szCs w:val="22"/>
          <w:lang w:val="sr-Cyrl-BA"/>
        </w:rPr>
        <w:t>Штрпцима</w:t>
      </w:r>
      <w:proofErr w:type="spellEnd"/>
      <w:r w:rsidRPr="00992D5E">
        <w:rPr>
          <w:rFonts w:asciiTheme="minorHAnsi" w:hAnsiTheme="minorHAnsi" w:cstheme="minorHAnsi"/>
          <w:color w:val="000000"/>
          <w:sz w:val="22"/>
          <w:szCs w:val="22"/>
          <w:lang w:val="sr-Cyrl-BA"/>
        </w:rPr>
        <w:t xml:space="preserve">. Поред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и набројаних пословних јединица, у саставу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послују и поште 78432 Доњи </w:t>
      </w:r>
      <w:proofErr w:type="spellStart"/>
      <w:r w:rsidRPr="00992D5E">
        <w:rPr>
          <w:rFonts w:asciiTheme="minorHAnsi" w:hAnsiTheme="minorHAnsi" w:cstheme="minorHAnsi"/>
          <w:color w:val="000000"/>
          <w:sz w:val="22"/>
          <w:szCs w:val="22"/>
          <w:lang w:val="sr-Cyrl-BA"/>
        </w:rPr>
        <w:t>Вијачани</w:t>
      </w:r>
      <w:proofErr w:type="spellEnd"/>
      <w:r w:rsidRPr="00992D5E">
        <w:rPr>
          <w:rFonts w:asciiTheme="minorHAnsi" w:hAnsiTheme="minorHAnsi" w:cstheme="minorHAnsi"/>
          <w:color w:val="000000"/>
          <w:sz w:val="22"/>
          <w:szCs w:val="22"/>
          <w:lang w:val="sr-Cyrl-BA"/>
        </w:rPr>
        <w:t xml:space="preserve">, 78433 </w:t>
      </w:r>
      <w:proofErr w:type="spellStart"/>
      <w:r w:rsidRPr="00992D5E">
        <w:rPr>
          <w:rFonts w:asciiTheme="minorHAnsi" w:hAnsiTheme="minorHAnsi" w:cstheme="minorHAnsi"/>
          <w:color w:val="000000"/>
          <w:sz w:val="22"/>
          <w:szCs w:val="22"/>
          <w:lang w:val="sr-Cyrl-BA"/>
        </w:rPr>
        <w:t>Шибовска</w:t>
      </w:r>
      <w:proofErr w:type="spellEnd"/>
      <w:r w:rsidRPr="00992D5E">
        <w:rPr>
          <w:rFonts w:asciiTheme="minorHAnsi" w:hAnsiTheme="minorHAnsi" w:cstheme="minorHAnsi"/>
          <w:color w:val="000000"/>
          <w:sz w:val="22"/>
          <w:szCs w:val="22"/>
          <w:lang w:val="sr-Cyrl-BA"/>
        </w:rPr>
        <w:t xml:space="preserve">, 78434 Насеобина </w:t>
      </w:r>
      <w:proofErr w:type="spellStart"/>
      <w:r w:rsidRPr="00992D5E">
        <w:rPr>
          <w:rFonts w:asciiTheme="minorHAnsi" w:hAnsiTheme="minorHAnsi" w:cstheme="minorHAnsi"/>
          <w:color w:val="000000"/>
          <w:sz w:val="22"/>
          <w:szCs w:val="22"/>
          <w:lang w:val="sr-Cyrl-BA"/>
        </w:rPr>
        <w:t>Лишња</w:t>
      </w:r>
      <w:proofErr w:type="spellEnd"/>
      <w:r w:rsidRPr="00992D5E">
        <w:rPr>
          <w:rFonts w:asciiTheme="minorHAnsi" w:hAnsiTheme="minorHAnsi" w:cstheme="minorHAnsi"/>
          <w:color w:val="000000"/>
          <w:sz w:val="22"/>
          <w:szCs w:val="22"/>
          <w:lang w:val="sr-Cyrl-BA"/>
        </w:rPr>
        <w:t xml:space="preserve">, 78435 </w:t>
      </w:r>
      <w:proofErr w:type="spellStart"/>
      <w:r w:rsidRPr="00992D5E">
        <w:rPr>
          <w:rFonts w:asciiTheme="minorHAnsi" w:hAnsiTheme="minorHAnsi" w:cstheme="minorHAnsi"/>
          <w:color w:val="000000"/>
          <w:sz w:val="22"/>
          <w:szCs w:val="22"/>
          <w:lang w:val="sr-Cyrl-BA"/>
        </w:rPr>
        <w:t>Поточани</w:t>
      </w:r>
      <w:proofErr w:type="spellEnd"/>
      <w:r w:rsidRPr="00992D5E">
        <w:rPr>
          <w:rFonts w:asciiTheme="minorHAnsi" w:hAnsiTheme="minorHAnsi" w:cstheme="minorHAnsi"/>
          <w:color w:val="000000"/>
          <w:sz w:val="22"/>
          <w:szCs w:val="22"/>
          <w:lang w:val="sr-Cyrl-BA"/>
        </w:rPr>
        <w:t xml:space="preserve"> и пошта 78436 </w:t>
      </w:r>
      <w:proofErr w:type="spellStart"/>
      <w:r w:rsidRPr="00992D5E">
        <w:rPr>
          <w:rFonts w:asciiTheme="minorHAnsi" w:hAnsiTheme="minorHAnsi" w:cstheme="minorHAnsi"/>
          <w:color w:val="000000"/>
          <w:sz w:val="22"/>
          <w:szCs w:val="22"/>
          <w:lang w:val="sr-Cyrl-BA"/>
        </w:rPr>
        <w:lastRenderedPageBreak/>
        <w:t>Хрваћани</w:t>
      </w:r>
      <w:proofErr w:type="spellEnd"/>
      <w:r w:rsidRPr="00992D5E">
        <w:rPr>
          <w:rFonts w:asciiTheme="minorHAnsi" w:hAnsiTheme="minorHAnsi" w:cstheme="minorHAnsi"/>
          <w:color w:val="000000"/>
          <w:sz w:val="22"/>
          <w:szCs w:val="22"/>
          <w:lang w:val="sr-Cyrl-BA"/>
        </w:rPr>
        <w:t>.</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Поред набројаних пословних јединица пошта Прњавор има у свом саставу и једанаест уговорних шалтера који по уговору пружају финансијске услуге за Поште Српске.</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Поштоноше поште Прњавор покривају подручје цијеле општине Прњавор.</w:t>
      </w:r>
      <w:r w:rsidR="00571924" w:rsidRPr="00992D5E">
        <w:rPr>
          <w:rFonts w:asciiTheme="minorHAnsi" w:hAnsiTheme="minorHAnsi" w:cstheme="minorHAnsi"/>
          <w:color w:val="000000"/>
          <w:sz w:val="22"/>
          <w:szCs w:val="22"/>
          <w:lang w:val="sr-Cyrl-BA"/>
        </w:rPr>
        <w:t xml:space="preserve"> </w:t>
      </w:r>
      <w:r w:rsidR="00B845CE" w:rsidRPr="00992D5E">
        <w:rPr>
          <w:rFonts w:asciiTheme="minorHAnsi" w:hAnsiTheme="minorHAnsi" w:cstheme="minorHAnsi"/>
          <w:color w:val="000000"/>
          <w:sz w:val="22"/>
          <w:szCs w:val="22"/>
          <w:lang w:val="sr-Cyrl-BA"/>
        </w:rPr>
        <w:t xml:space="preserve">На подручју општине дјелује и </w:t>
      </w:r>
      <w:r w:rsidRPr="00992D5E">
        <w:rPr>
          <w:rFonts w:asciiTheme="minorHAnsi" w:hAnsiTheme="minorHAnsi" w:cstheme="minorHAnsi"/>
          <w:color w:val="000000"/>
          <w:sz w:val="22"/>
          <w:szCs w:val="22"/>
          <w:lang w:val="sr-Cyrl-BA"/>
        </w:rPr>
        <w:t xml:space="preserve">Одјељење брзе поште. 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ошти Прњавор ради 49 радника.</w:t>
      </w:r>
    </w:p>
    <w:p w14:paraId="11C869ED" w14:textId="4A3DFADE" w:rsidR="00136D86" w:rsidRPr="002127F2" w:rsidRDefault="00136D86" w:rsidP="00136D86">
      <w:pPr>
        <w:spacing w:after="100" w:line="240" w:lineRule="auto"/>
        <w:jc w:val="both"/>
        <w:rPr>
          <w:rFonts w:cstheme="minorHAnsi"/>
          <w:i/>
          <w:iCs/>
          <w:noProof/>
          <w:lang w:val="sr-Cyrl-BA"/>
        </w:rPr>
      </w:pPr>
      <w:r w:rsidRPr="002127F2">
        <w:rPr>
          <w:rFonts w:cstheme="minorHAnsi"/>
          <w:i/>
          <w:iCs/>
          <w:noProof/>
          <w:lang w:val="sr-Cyrl-BA"/>
        </w:rPr>
        <w:t>Стање јавне расвјете</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96"/>
        <w:gridCol w:w="1240"/>
        <w:gridCol w:w="1240"/>
        <w:gridCol w:w="1127"/>
        <w:gridCol w:w="1127"/>
      </w:tblGrid>
      <w:tr w:rsidR="00A32B66" w:rsidRPr="00992D5E" w14:paraId="309A2C65" w14:textId="77777777" w:rsidTr="00440BF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31" w:type="dxa"/>
            <w:gridSpan w:val="6"/>
            <w:tcBorders>
              <w:top w:val="none" w:sz="0" w:space="0" w:color="auto"/>
              <w:left w:val="none" w:sz="0" w:space="0" w:color="auto"/>
              <w:right w:val="none" w:sz="0" w:space="0" w:color="auto"/>
            </w:tcBorders>
            <w:noWrap/>
            <w:hideMark/>
          </w:tcPr>
          <w:p w14:paraId="0C7CF39B" w14:textId="0B0ECBD0" w:rsidR="00A32B66" w:rsidRPr="00992D5E" w:rsidRDefault="00A32B66" w:rsidP="00A32B66">
            <w:pPr>
              <w:jc w:val="center"/>
              <w:rPr>
                <w:noProof/>
                <w:color w:val="auto"/>
                <w:sz w:val="20"/>
                <w:szCs w:val="20"/>
                <w:lang w:val="sr-Cyrl-BA"/>
              </w:rPr>
            </w:pPr>
            <w:bookmarkStart w:id="130" w:name="RANGE!A51"/>
            <w:r w:rsidRPr="00992D5E">
              <w:rPr>
                <w:noProof/>
                <w:color w:val="auto"/>
                <w:sz w:val="20"/>
                <w:szCs w:val="20"/>
                <w:lang w:val="sr-Cyrl-BA"/>
              </w:rPr>
              <w:t>Табела: Јавна расвјет</w:t>
            </w:r>
            <w:bookmarkEnd w:id="130"/>
            <w:r w:rsidRPr="00992D5E">
              <w:rPr>
                <w:noProof/>
                <w:color w:val="auto"/>
                <w:sz w:val="20"/>
                <w:szCs w:val="20"/>
                <w:lang w:val="sr-Cyrl-BA"/>
              </w:rPr>
              <w:t>а</w:t>
            </w:r>
          </w:p>
        </w:tc>
      </w:tr>
      <w:tr w:rsidR="00893DD1" w:rsidRPr="00992D5E" w14:paraId="2B84E182"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noWrap/>
            <w:hideMark/>
          </w:tcPr>
          <w:p w14:paraId="25A5E32E" w14:textId="77777777" w:rsidR="00136D86" w:rsidRPr="00992D5E" w:rsidRDefault="00136D86" w:rsidP="00893DD1">
            <w:pPr>
              <w:rPr>
                <w:noProof/>
                <w:color w:val="auto"/>
                <w:sz w:val="20"/>
                <w:szCs w:val="20"/>
                <w:lang w:val="sr-Cyrl-BA"/>
              </w:rPr>
            </w:pPr>
            <w:r w:rsidRPr="00992D5E">
              <w:rPr>
                <w:noProof/>
                <w:color w:val="auto"/>
                <w:sz w:val="20"/>
                <w:szCs w:val="20"/>
                <w:lang w:val="sr-Cyrl-BA"/>
              </w:rPr>
              <w:t> </w:t>
            </w:r>
          </w:p>
        </w:tc>
        <w:tc>
          <w:tcPr>
            <w:tcW w:w="1198" w:type="dxa"/>
            <w:noWrap/>
            <w:hideMark/>
          </w:tcPr>
          <w:p w14:paraId="68090FE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2016</w:t>
            </w:r>
          </w:p>
        </w:tc>
        <w:tc>
          <w:tcPr>
            <w:tcW w:w="1241" w:type="dxa"/>
            <w:noWrap/>
            <w:hideMark/>
          </w:tcPr>
          <w:p w14:paraId="3EB534D1"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2017</w:t>
            </w:r>
          </w:p>
        </w:tc>
        <w:tc>
          <w:tcPr>
            <w:tcW w:w="1241" w:type="dxa"/>
            <w:noWrap/>
            <w:hideMark/>
          </w:tcPr>
          <w:p w14:paraId="48B80C78"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2018</w:t>
            </w:r>
          </w:p>
        </w:tc>
        <w:tc>
          <w:tcPr>
            <w:tcW w:w="1122" w:type="dxa"/>
            <w:noWrap/>
            <w:hideMark/>
          </w:tcPr>
          <w:p w14:paraId="57C3299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2019</w:t>
            </w:r>
          </w:p>
        </w:tc>
        <w:tc>
          <w:tcPr>
            <w:tcW w:w="1122" w:type="dxa"/>
            <w:noWrap/>
            <w:hideMark/>
          </w:tcPr>
          <w:p w14:paraId="751E6E93"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2020</w:t>
            </w:r>
          </w:p>
        </w:tc>
      </w:tr>
      <w:tr w:rsidR="00893DD1" w:rsidRPr="00992D5E" w14:paraId="22A861E8"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23CC057B" w14:textId="4277B7DD" w:rsidR="00136D86" w:rsidRPr="00992D5E" w:rsidRDefault="00136D86" w:rsidP="00893DD1">
            <w:pPr>
              <w:rPr>
                <w:noProof/>
                <w:color w:val="auto"/>
                <w:sz w:val="20"/>
                <w:szCs w:val="20"/>
                <w:lang w:val="sr-Cyrl-BA"/>
              </w:rPr>
            </w:pPr>
            <w:r w:rsidRPr="00992D5E">
              <w:rPr>
                <w:noProof/>
                <w:color w:val="auto"/>
                <w:sz w:val="20"/>
                <w:szCs w:val="20"/>
                <w:lang w:val="sr-Cyrl-BA"/>
              </w:rPr>
              <w:t xml:space="preserve">% </w:t>
            </w:r>
            <w:r w:rsidR="002E31BA" w:rsidRPr="00992D5E">
              <w:rPr>
                <w:noProof/>
                <w:color w:val="auto"/>
                <w:sz w:val="20"/>
                <w:szCs w:val="20"/>
                <w:lang w:val="sr-Cyrl-BA"/>
              </w:rPr>
              <w:t>покривености</w:t>
            </w:r>
            <w:r w:rsidRPr="00992D5E">
              <w:rPr>
                <w:noProof/>
                <w:color w:val="auto"/>
                <w:sz w:val="20"/>
                <w:szCs w:val="20"/>
                <w:lang w:val="sr-Cyrl-BA"/>
              </w:rPr>
              <w:t xml:space="preserve"> </w:t>
            </w:r>
            <w:r w:rsidR="002E31BA" w:rsidRPr="00992D5E">
              <w:rPr>
                <w:noProof/>
                <w:color w:val="auto"/>
                <w:sz w:val="20"/>
                <w:szCs w:val="20"/>
                <w:lang w:val="sr-Cyrl-BA"/>
              </w:rPr>
              <w:t>становништва</w:t>
            </w:r>
            <w:r w:rsidRPr="00992D5E">
              <w:rPr>
                <w:noProof/>
                <w:color w:val="auto"/>
                <w:sz w:val="20"/>
                <w:szCs w:val="20"/>
                <w:lang w:val="sr-Cyrl-BA"/>
              </w:rPr>
              <w:t xml:space="preserve"> </w:t>
            </w:r>
            <w:r w:rsidR="002E31BA" w:rsidRPr="00992D5E">
              <w:rPr>
                <w:noProof/>
                <w:color w:val="auto"/>
                <w:sz w:val="20"/>
                <w:szCs w:val="20"/>
                <w:lang w:val="sr-Cyrl-BA"/>
              </w:rPr>
              <w:t>општине</w:t>
            </w:r>
            <w:r w:rsidRPr="00992D5E">
              <w:rPr>
                <w:noProof/>
                <w:color w:val="auto"/>
                <w:sz w:val="20"/>
                <w:szCs w:val="20"/>
                <w:lang w:val="sr-Cyrl-BA"/>
              </w:rPr>
              <w:t xml:space="preserve"> </w:t>
            </w:r>
            <w:r w:rsidR="002E31BA" w:rsidRPr="00992D5E">
              <w:rPr>
                <w:noProof/>
                <w:color w:val="auto"/>
                <w:sz w:val="20"/>
                <w:szCs w:val="20"/>
                <w:lang w:val="sr-Cyrl-BA"/>
              </w:rPr>
              <w:t>јавном</w:t>
            </w:r>
            <w:r w:rsidRPr="00992D5E">
              <w:rPr>
                <w:noProof/>
                <w:color w:val="auto"/>
                <w:sz w:val="20"/>
                <w:szCs w:val="20"/>
                <w:lang w:val="sr-Cyrl-BA"/>
              </w:rPr>
              <w:t xml:space="preserve"> </w:t>
            </w:r>
            <w:r w:rsidR="002E31BA" w:rsidRPr="00992D5E">
              <w:rPr>
                <w:noProof/>
                <w:color w:val="auto"/>
                <w:sz w:val="20"/>
                <w:szCs w:val="20"/>
                <w:lang w:val="sr-Cyrl-BA"/>
              </w:rPr>
              <w:t>расвјетом</w:t>
            </w:r>
            <w:r w:rsidRPr="00992D5E">
              <w:rPr>
                <w:noProof/>
                <w:color w:val="auto"/>
                <w:sz w:val="20"/>
                <w:szCs w:val="20"/>
                <w:lang w:val="sr-Cyrl-BA"/>
              </w:rPr>
              <w:t xml:space="preserve"> - </w:t>
            </w:r>
            <w:r w:rsidR="002E31BA" w:rsidRPr="00992D5E">
              <w:rPr>
                <w:noProof/>
                <w:color w:val="auto"/>
                <w:sz w:val="20"/>
                <w:szCs w:val="20"/>
                <w:lang w:val="sr-Cyrl-BA"/>
              </w:rPr>
              <w:t>процјена</w:t>
            </w:r>
          </w:p>
        </w:tc>
        <w:tc>
          <w:tcPr>
            <w:tcW w:w="1198" w:type="dxa"/>
            <w:noWrap/>
            <w:hideMark/>
          </w:tcPr>
          <w:p w14:paraId="64FAFD93"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40%</w:t>
            </w:r>
          </w:p>
        </w:tc>
        <w:tc>
          <w:tcPr>
            <w:tcW w:w="1241" w:type="dxa"/>
            <w:noWrap/>
            <w:hideMark/>
          </w:tcPr>
          <w:p w14:paraId="0BDECB9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42%</w:t>
            </w:r>
          </w:p>
        </w:tc>
        <w:tc>
          <w:tcPr>
            <w:tcW w:w="1241" w:type="dxa"/>
            <w:noWrap/>
            <w:hideMark/>
          </w:tcPr>
          <w:p w14:paraId="7D353BD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E468F95"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3FF428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50%</w:t>
            </w:r>
          </w:p>
        </w:tc>
      </w:tr>
      <w:tr w:rsidR="00893DD1" w:rsidRPr="00992D5E" w14:paraId="0F8AA31B"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30C0B68E" w14:textId="35AE41F5" w:rsidR="00136D86" w:rsidRPr="00992D5E" w:rsidRDefault="002E31BA" w:rsidP="00893DD1">
            <w:pPr>
              <w:rPr>
                <w:noProof/>
                <w:color w:val="auto"/>
                <w:sz w:val="20"/>
                <w:szCs w:val="20"/>
                <w:lang w:val="sr-Cyrl-BA"/>
              </w:rPr>
            </w:pPr>
            <w:r w:rsidRPr="00992D5E">
              <w:rPr>
                <w:noProof/>
                <w:color w:val="auto"/>
                <w:sz w:val="20"/>
                <w:szCs w:val="20"/>
                <w:lang w:val="sr-Cyrl-BA"/>
              </w:rPr>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у</w:t>
            </w:r>
            <w:r w:rsidR="00136D86" w:rsidRPr="00992D5E">
              <w:rPr>
                <w:noProof/>
                <w:color w:val="auto"/>
                <w:sz w:val="20"/>
                <w:szCs w:val="20"/>
                <w:lang w:val="sr-Cyrl-BA"/>
              </w:rPr>
              <w:t xml:space="preserve"> </w:t>
            </w:r>
            <w:r w:rsidRPr="00992D5E">
              <w:rPr>
                <w:noProof/>
                <w:color w:val="auto"/>
                <w:sz w:val="20"/>
                <w:szCs w:val="20"/>
                <w:lang w:val="sr-Cyrl-BA"/>
              </w:rPr>
              <w:t>изградњу</w:t>
            </w:r>
            <w:r w:rsidR="00136D86" w:rsidRPr="00992D5E">
              <w:rPr>
                <w:noProof/>
                <w:color w:val="auto"/>
                <w:sz w:val="20"/>
                <w:szCs w:val="20"/>
                <w:lang w:val="sr-Cyrl-BA"/>
              </w:rPr>
              <w:t xml:space="preserve"> </w:t>
            </w:r>
            <w:r w:rsidRPr="00992D5E">
              <w:rPr>
                <w:noProof/>
                <w:color w:val="auto"/>
                <w:sz w:val="20"/>
                <w:szCs w:val="20"/>
                <w:lang w:val="sr-Cyrl-BA"/>
              </w:rPr>
              <w:t>и</w:t>
            </w:r>
            <w:r w:rsidR="00136D86" w:rsidRPr="00992D5E">
              <w:rPr>
                <w:noProof/>
                <w:color w:val="auto"/>
                <w:sz w:val="20"/>
                <w:szCs w:val="20"/>
                <w:lang w:val="sr-Cyrl-BA"/>
              </w:rPr>
              <w:t xml:space="preserve"> </w:t>
            </w:r>
            <w:r w:rsidRPr="00992D5E">
              <w:rPr>
                <w:noProof/>
                <w:color w:val="auto"/>
                <w:sz w:val="20"/>
                <w:szCs w:val="20"/>
                <w:lang w:val="sr-Cyrl-BA"/>
              </w:rPr>
              <w:t>одржавање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6C28450B"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60,037.28</w:t>
            </w:r>
          </w:p>
        </w:tc>
        <w:tc>
          <w:tcPr>
            <w:tcW w:w="1241" w:type="dxa"/>
            <w:noWrap/>
            <w:hideMark/>
          </w:tcPr>
          <w:p w14:paraId="5FEDA092"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115,233.88</w:t>
            </w:r>
          </w:p>
        </w:tc>
        <w:tc>
          <w:tcPr>
            <w:tcW w:w="1241" w:type="dxa"/>
            <w:noWrap/>
            <w:hideMark/>
          </w:tcPr>
          <w:p w14:paraId="3A35D855"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183,137.40</w:t>
            </w:r>
          </w:p>
        </w:tc>
        <w:tc>
          <w:tcPr>
            <w:tcW w:w="1122" w:type="dxa"/>
            <w:noWrap/>
            <w:hideMark/>
          </w:tcPr>
          <w:p w14:paraId="3EB8FFC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49,988.72</w:t>
            </w:r>
          </w:p>
        </w:tc>
        <w:tc>
          <w:tcPr>
            <w:tcW w:w="1122" w:type="dxa"/>
            <w:noWrap/>
            <w:hideMark/>
          </w:tcPr>
          <w:p w14:paraId="5A3A744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287,553.30</w:t>
            </w:r>
          </w:p>
        </w:tc>
      </w:tr>
      <w:tr w:rsidR="00893DD1" w:rsidRPr="00992D5E" w14:paraId="7343D1E9"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bottom w:val="none" w:sz="0" w:space="0" w:color="auto"/>
            </w:tcBorders>
            <w:hideMark/>
          </w:tcPr>
          <w:p w14:paraId="549FECD8" w14:textId="18A31548" w:rsidR="00136D86" w:rsidRPr="00992D5E" w:rsidRDefault="002E31BA" w:rsidP="00893DD1">
            <w:pPr>
              <w:rPr>
                <w:noProof/>
                <w:color w:val="auto"/>
                <w:sz w:val="20"/>
                <w:szCs w:val="20"/>
                <w:lang w:val="sr-Cyrl-BA"/>
              </w:rPr>
            </w:pPr>
            <w:r w:rsidRPr="00992D5E">
              <w:rPr>
                <w:noProof/>
                <w:color w:val="auto"/>
                <w:sz w:val="20"/>
                <w:szCs w:val="20"/>
                <w:lang w:val="sr-Cyrl-BA"/>
              </w:rPr>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за</w:t>
            </w:r>
            <w:r w:rsidR="00136D86" w:rsidRPr="00992D5E">
              <w:rPr>
                <w:noProof/>
                <w:color w:val="auto"/>
                <w:sz w:val="20"/>
                <w:szCs w:val="20"/>
                <w:lang w:val="sr-Cyrl-BA"/>
              </w:rPr>
              <w:t xml:space="preserve"> </w:t>
            </w:r>
            <w:r w:rsidRPr="00992D5E">
              <w:rPr>
                <w:noProof/>
                <w:color w:val="auto"/>
                <w:sz w:val="20"/>
                <w:szCs w:val="20"/>
                <w:lang w:val="sr-Cyrl-BA"/>
              </w:rPr>
              <w:t>функционисање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164DF07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152,595.56</w:t>
            </w:r>
          </w:p>
        </w:tc>
        <w:tc>
          <w:tcPr>
            <w:tcW w:w="1241" w:type="dxa"/>
            <w:noWrap/>
            <w:hideMark/>
          </w:tcPr>
          <w:p w14:paraId="470FB2F7"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163,792.25</w:t>
            </w:r>
          </w:p>
        </w:tc>
        <w:tc>
          <w:tcPr>
            <w:tcW w:w="1241" w:type="dxa"/>
            <w:noWrap/>
            <w:hideMark/>
          </w:tcPr>
          <w:p w14:paraId="4051997A"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189,624.23</w:t>
            </w:r>
          </w:p>
        </w:tc>
        <w:tc>
          <w:tcPr>
            <w:tcW w:w="1122" w:type="dxa"/>
            <w:noWrap/>
            <w:hideMark/>
          </w:tcPr>
          <w:p w14:paraId="1579BECE"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243,213.40</w:t>
            </w:r>
          </w:p>
        </w:tc>
        <w:tc>
          <w:tcPr>
            <w:tcW w:w="1122" w:type="dxa"/>
            <w:noWrap/>
            <w:hideMark/>
          </w:tcPr>
          <w:p w14:paraId="7A99A45F"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233,383.48</w:t>
            </w:r>
          </w:p>
        </w:tc>
      </w:tr>
    </w:tbl>
    <w:p w14:paraId="3E0FB559" w14:textId="7BACDEA9" w:rsidR="00A32B66" w:rsidRPr="00992D5E" w:rsidRDefault="00A32B66" w:rsidP="00136D86">
      <w:pPr>
        <w:spacing w:after="100" w:line="240" w:lineRule="auto"/>
        <w:jc w:val="both"/>
        <w:rPr>
          <w:rFonts w:eastAsia="Times New Roman" w:cstheme="minorHAnsi"/>
          <w:color w:val="000000"/>
          <w:lang w:val="sr-Cyrl-BA"/>
        </w:rPr>
      </w:pPr>
      <w:r w:rsidRPr="00992D5E">
        <w:rPr>
          <w:rFonts w:cstheme="minorHAnsi"/>
          <w:i/>
          <w:lang w:val="sr-Cyrl-BA"/>
        </w:rPr>
        <w:t>Извор: Одјељење за стамбено-комуналне послове и инвестиције општине Прњавор</w:t>
      </w:r>
    </w:p>
    <w:p w14:paraId="4F72942E" w14:textId="17E16C98" w:rsidR="00136D86" w:rsidRPr="00992D5E" w:rsidRDefault="00136D86" w:rsidP="00136D86">
      <w:pPr>
        <w:spacing w:after="100" w:line="240" w:lineRule="auto"/>
        <w:jc w:val="both"/>
        <w:rPr>
          <w:rFonts w:eastAsia="Times New Roman" w:cstheme="minorHAnsi"/>
          <w:lang w:val="sr-Cyrl-BA"/>
        </w:rPr>
      </w:pPr>
      <w:r w:rsidRPr="00992D5E">
        <w:rPr>
          <w:rFonts w:eastAsia="Times New Roman" w:cstheme="minorHAnsi"/>
          <w:color w:val="000000"/>
          <w:lang w:val="sr-Cyrl-BA"/>
        </w:rPr>
        <w:t xml:space="preserve">На подручју општине Прњавор у периоду од 2016. до 2020. године су уложена велика финансијска средства на изградњи, одржавању и функционисању јавне расвјете. Према процјенама, јавном расвјетом је </w:t>
      </w:r>
      <w:proofErr w:type="spellStart"/>
      <w:r w:rsidRPr="00992D5E">
        <w:rPr>
          <w:rFonts w:eastAsia="Times New Roman" w:cstheme="minorHAnsi"/>
          <w:color w:val="000000"/>
          <w:lang w:val="sr-Cyrl-BA"/>
        </w:rPr>
        <w:t>покриврено</w:t>
      </w:r>
      <w:proofErr w:type="spellEnd"/>
      <w:r w:rsidRPr="00992D5E">
        <w:rPr>
          <w:rFonts w:eastAsia="Times New Roman" w:cstheme="minorHAnsi"/>
          <w:color w:val="000000"/>
          <w:lang w:val="sr-Cyrl-BA"/>
        </w:rPr>
        <w:t xml:space="preserve"> око 50% укупног становништва општине, те се може констатовати да је  стање задовољавајуће у погледу покривености општине.</w:t>
      </w:r>
    </w:p>
    <w:p w14:paraId="79AB8518" w14:textId="77777777" w:rsidR="00136D86" w:rsidRPr="00992D5E" w:rsidRDefault="00136D86" w:rsidP="00136D86">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У претходном периоду уложена су значајна  средства у циљу модернизације јавне расвјете, замјеном постојећих сијалица ЛЕД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7C6F8560" w14:textId="77777777" w:rsidR="006D0DFD" w:rsidRPr="004637DE" w:rsidRDefault="006D0DFD" w:rsidP="006D0DFD">
      <w:pPr>
        <w:spacing w:after="100" w:line="240" w:lineRule="auto"/>
        <w:jc w:val="both"/>
        <w:rPr>
          <w:rFonts w:cstheme="minorHAnsi"/>
          <w:i/>
          <w:iCs/>
          <w:noProof/>
          <w:lang w:val="sr-Cyrl-BA"/>
        </w:rPr>
      </w:pPr>
      <w:r w:rsidRPr="004637DE">
        <w:rPr>
          <w:rFonts w:cstheme="minorHAnsi"/>
          <w:i/>
          <w:iCs/>
          <w:noProof/>
          <w:lang w:val="sr-Cyrl-BA"/>
        </w:rPr>
        <w:t>Локални превоз</w:t>
      </w:r>
    </w:p>
    <w:p w14:paraId="5D5CB666" w14:textId="77777777" w:rsidR="006D0DFD" w:rsidRPr="00992D5E" w:rsidRDefault="006D0DFD" w:rsidP="006D0DF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Организованим локалним </w:t>
      </w:r>
      <w:proofErr w:type="spellStart"/>
      <w:r w:rsidRPr="00992D5E">
        <w:rPr>
          <w:rFonts w:eastAsia="Times New Roman" w:cstheme="minorHAnsi"/>
          <w:color w:val="000000"/>
          <w:lang w:val="sr-Cyrl-BA"/>
        </w:rPr>
        <w:t>превозом</w:t>
      </w:r>
      <w:proofErr w:type="spellEnd"/>
      <w:r w:rsidRPr="00992D5E">
        <w:rPr>
          <w:rFonts w:eastAsia="Times New Roman" w:cstheme="minorHAnsi"/>
          <w:color w:val="000000"/>
          <w:lang w:val="sr-Cyrl-BA"/>
        </w:rPr>
        <w:t xml:space="preserve"> становништва на подручју општине покривено је 18 мјесних заједница. Приватни </w:t>
      </w:r>
      <w:proofErr w:type="spellStart"/>
      <w:r w:rsidRPr="00992D5E">
        <w:rPr>
          <w:rFonts w:eastAsia="Times New Roman" w:cstheme="minorHAnsi"/>
          <w:color w:val="000000"/>
          <w:lang w:val="sr-Cyrl-BA"/>
        </w:rPr>
        <w:t>превозници</w:t>
      </w:r>
      <w:proofErr w:type="spellEnd"/>
      <w:r w:rsidRPr="00992D5E">
        <w:rPr>
          <w:rFonts w:eastAsia="Times New Roman" w:cstheme="minorHAnsi"/>
          <w:color w:val="000000"/>
          <w:lang w:val="sr-Cyrl-BA"/>
        </w:rPr>
        <w:t xml:space="preserve"> не врше услуге </w:t>
      </w:r>
      <w:proofErr w:type="spellStart"/>
      <w:r w:rsidRPr="00992D5E">
        <w:rPr>
          <w:rFonts w:eastAsia="Times New Roman" w:cstheme="minorHAnsi"/>
          <w:color w:val="000000"/>
          <w:lang w:val="sr-Cyrl-BA"/>
        </w:rPr>
        <w:t>превоза</w:t>
      </w:r>
      <w:proofErr w:type="spellEnd"/>
      <w:r w:rsidRPr="00992D5E">
        <w:rPr>
          <w:rFonts w:eastAsia="Times New Roman" w:cstheme="minorHAnsi"/>
          <w:color w:val="000000"/>
          <w:lang w:val="sr-Cyrl-BA"/>
        </w:rPr>
        <w:t xml:space="preserve"> у мјесним заједницама у којима не могу остварити позитивно пословање. У Прњавору постоје двије аутобуске станице. </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C51AD0" w:rsidRPr="003A5D9C" w14:paraId="4BF27D34" w14:textId="77777777" w:rsidTr="00FE780E">
        <w:tc>
          <w:tcPr>
            <w:tcW w:w="5000" w:type="pct"/>
            <w:shd w:val="clear" w:color="auto" w:fill="A8D08D" w:themeFill="accent6" w:themeFillTint="99"/>
          </w:tcPr>
          <w:p w14:paraId="197C608F" w14:textId="16CE3D28" w:rsidR="00BC5EE8" w:rsidRPr="00992D5E" w:rsidRDefault="00BC5EE8" w:rsidP="00BC5EE8">
            <w:pPr>
              <w:spacing w:after="100"/>
              <w:jc w:val="both"/>
              <w:rPr>
                <w:rFonts w:cstheme="minorHAnsi"/>
                <w:lang w:val="sr-Cyrl-BA"/>
              </w:rPr>
            </w:pPr>
            <w:r w:rsidRPr="00992D5E">
              <w:rPr>
                <w:rFonts w:cstheme="minorHAnsi"/>
                <w:lang w:val="sr-Cyrl-BA"/>
              </w:rPr>
              <w:t xml:space="preserve">Дужина електро  мреже износи 3.064 </w:t>
            </w:r>
            <w:proofErr w:type="spellStart"/>
            <w:r w:rsidRPr="00992D5E">
              <w:rPr>
                <w:rFonts w:cstheme="minorHAnsi"/>
                <w:lang w:val="sr-Cyrl-BA"/>
              </w:rPr>
              <w:t>km</w:t>
            </w:r>
            <w:proofErr w:type="spellEnd"/>
            <w:r w:rsidRPr="00992D5E">
              <w:rPr>
                <w:rFonts w:cstheme="minorHAnsi"/>
                <w:lang w:val="sr-Cyrl-BA"/>
              </w:rPr>
              <w:t xml:space="preserve">, од чега је 426,2 </w:t>
            </w:r>
            <w:proofErr w:type="spellStart"/>
            <w:r w:rsidRPr="00992D5E">
              <w:rPr>
                <w:rFonts w:cstheme="minorHAnsi"/>
                <w:lang w:val="sr-Cyrl-BA"/>
              </w:rPr>
              <w:t>km</w:t>
            </w:r>
            <w:proofErr w:type="spellEnd"/>
            <w:r w:rsidRPr="00992D5E">
              <w:rPr>
                <w:rFonts w:cstheme="minorHAnsi"/>
                <w:lang w:val="sr-Cyrl-BA"/>
              </w:rPr>
              <w:t xml:space="preserve"> мрежа високог напона а  2.637,8 </w:t>
            </w:r>
            <w:proofErr w:type="spellStart"/>
            <w:r w:rsidRPr="00992D5E">
              <w:rPr>
                <w:rFonts w:cstheme="minorHAnsi"/>
                <w:lang w:val="sr-Cyrl-BA"/>
              </w:rPr>
              <w:t>km</w:t>
            </w:r>
            <w:proofErr w:type="spellEnd"/>
            <w:r w:rsidRPr="00992D5E">
              <w:rPr>
                <w:rFonts w:cstheme="minorHAnsi"/>
                <w:lang w:val="sr-Cyrl-BA"/>
              </w:rPr>
              <w:t xml:space="preserve"> је мрежа ниског напона, што је задовољавајуће гледано са нивоа покривености</w:t>
            </w:r>
            <w:r w:rsidR="006C1F7C" w:rsidRPr="00992D5E">
              <w:rPr>
                <w:rFonts w:cstheme="minorHAnsi"/>
                <w:lang w:val="sr-Cyrl-BA"/>
              </w:rPr>
              <w:t>,</w:t>
            </w:r>
            <w:r w:rsidRPr="00992D5E">
              <w:rPr>
                <w:rFonts w:cstheme="minorHAnsi"/>
                <w:lang w:val="sr-Cyrl-BA"/>
              </w:rPr>
              <w:t xml:space="preserve"> али инфраструктура електро – дистрибутивне мреже није задовољавајућа и потребна су додатна улагања и побољшања.</w:t>
            </w:r>
            <w:r w:rsidR="00206878" w:rsidRPr="00992D5E">
              <w:rPr>
                <w:rFonts w:cstheme="minorHAnsi"/>
                <w:lang w:val="sr-Cyrl-BA"/>
              </w:rPr>
              <w:t xml:space="preserve">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69429EF8" w14:textId="0C3B916A" w:rsidR="00206878" w:rsidRPr="00992D5E" w:rsidRDefault="007A6B4C" w:rsidP="00BC5EE8">
            <w:pPr>
              <w:spacing w:after="100"/>
              <w:jc w:val="both"/>
              <w:rPr>
                <w:rFonts w:cstheme="minorHAnsi"/>
                <w:color w:val="000000"/>
                <w:lang w:val="sr-Cyrl-BA"/>
              </w:rPr>
            </w:pPr>
            <w:r w:rsidRPr="00992D5E">
              <w:rPr>
                <w:rFonts w:cstheme="minorHAnsi"/>
                <w:color w:val="000000"/>
                <w:lang w:val="sr-Cyrl-BA"/>
              </w:rPr>
              <w:t xml:space="preserve">Када је у питању </w:t>
            </w:r>
            <w:proofErr w:type="spellStart"/>
            <w:r w:rsidRPr="00992D5E">
              <w:rPr>
                <w:rFonts w:cstheme="minorHAnsi"/>
                <w:color w:val="000000"/>
                <w:lang w:val="sr-Cyrl-BA"/>
              </w:rPr>
              <w:t>инфраструкутра</w:t>
            </w:r>
            <w:proofErr w:type="spellEnd"/>
            <w:r w:rsidRPr="00992D5E">
              <w:rPr>
                <w:rFonts w:cstheme="minorHAnsi"/>
                <w:color w:val="000000"/>
                <w:lang w:val="sr-Cyrl-BA"/>
              </w:rPr>
              <w:t xml:space="preserve"> у области телекомуникација, интернета и РТВ сигнала генерално се може констатовати да је стање добро</w:t>
            </w:r>
            <w:r w:rsidR="00B845CE" w:rsidRPr="00992D5E">
              <w:rPr>
                <w:rFonts w:cstheme="minorHAnsi"/>
                <w:color w:val="000000"/>
                <w:lang w:val="sr-Cyrl-BA"/>
              </w:rPr>
              <w:t xml:space="preserve">, као и пружање поштанских услуга. </w:t>
            </w:r>
          </w:p>
          <w:p w14:paraId="48734B49" w14:textId="0FED0271" w:rsidR="00C44E16" w:rsidRPr="00992D5E" w:rsidRDefault="00C44E16" w:rsidP="00C44E16">
            <w:pPr>
              <w:spacing w:after="100"/>
              <w:jc w:val="both"/>
              <w:rPr>
                <w:rFonts w:eastAsia="Times New Roman" w:cstheme="minorHAnsi"/>
                <w:lang w:val="sr-Cyrl-BA"/>
              </w:rPr>
            </w:pPr>
            <w:r w:rsidRPr="00992D5E">
              <w:rPr>
                <w:rFonts w:eastAsia="Times New Roman" w:cstheme="minorHAnsi"/>
                <w:color w:val="000000"/>
                <w:lang w:val="sr-Cyrl-BA"/>
              </w:rPr>
              <w:t xml:space="preserve">Према процјенама, јавном расвјетом је </w:t>
            </w:r>
            <w:proofErr w:type="spellStart"/>
            <w:r w:rsidRPr="00992D5E">
              <w:rPr>
                <w:rFonts w:eastAsia="Times New Roman" w:cstheme="minorHAnsi"/>
                <w:color w:val="000000"/>
                <w:lang w:val="sr-Cyrl-BA"/>
              </w:rPr>
              <w:t>покриврено</w:t>
            </w:r>
            <w:proofErr w:type="spellEnd"/>
            <w:r w:rsidRPr="00992D5E">
              <w:rPr>
                <w:rFonts w:eastAsia="Times New Roman" w:cstheme="minorHAnsi"/>
                <w:color w:val="000000"/>
                <w:lang w:val="sr-Cyrl-BA"/>
              </w:rPr>
              <w:t xml:space="preserve">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53465332" w14:textId="26F1947E" w:rsidR="00C51AD0" w:rsidRPr="00992D5E" w:rsidRDefault="00C44E16" w:rsidP="00FE780E">
            <w:pPr>
              <w:spacing w:after="100"/>
              <w:jc w:val="both"/>
              <w:rPr>
                <w:lang w:val="sr-Cyrl-BA"/>
              </w:rPr>
            </w:pPr>
            <w:r w:rsidRPr="00992D5E">
              <w:rPr>
                <w:rFonts w:eastAsia="Times New Roman" w:cstheme="minorHAnsi"/>
                <w:color w:val="000000"/>
                <w:lang w:val="sr-Cyrl-BA"/>
              </w:rPr>
              <w:t xml:space="preserve">Организованим локалним </w:t>
            </w:r>
            <w:proofErr w:type="spellStart"/>
            <w:r w:rsidRPr="00992D5E">
              <w:rPr>
                <w:rFonts w:eastAsia="Times New Roman" w:cstheme="minorHAnsi"/>
                <w:color w:val="000000"/>
                <w:lang w:val="sr-Cyrl-BA"/>
              </w:rPr>
              <w:t>превозом</w:t>
            </w:r>
            <w:proofErr w:type="spellEnd"/>
            <w:r w:rsidRPr="00992D5E">
              <w:rPr>
                <w:rFonts w:eastAsia="Times New Roman" w:cstheme="minorHAnsi"/>
                <w:color w:val="000000"/>
                <w:lang w:val="sr-Cyrl-BA"/>
              </w:rPr>
              <w:t xml:space="preserve"> становништва на подручју општине покривено је 18 мјесних заједница.</w:t>
            </w:r>
          </w:p>
        </w:tc>
      </w:tr>
    </w:tbl>
    <w:p w14:paraId="57833142" w14:textId="77777777" w:rsidR="00683131" w:rsidRPr="00992D5E" w:rsidRDefault="00683131" w:rsidP="00BE6D2F">
      <w:pPr>
        <w:spacing w:after="0" w:line="240" w:lineRule="auto"/>
        <w:jc w:val="both"/>
        <w:rPr>
          <w:noProof/>
          <w:lang w:val="sr-Cyrl-BA"/>
        </w:rPr>
      </w:pPr>
    </w:p>
    <w:p w14:paraId="61903C0C"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p w14:paraId="755C7C63" w14:textId="3258C749" w:rsidR="00BE6D2F" w:rsidRPr="00992D5E" w:rsidRDefault="00D327D3" w:rsidP="00D327D3">
      <w:pPr>
        <w:pStyle w:val="Naslov3"/>
        <w:rPr>
          <w:noProof/>
          <w:sz w:val="22"/>
          <w:szCs w:val="22"/>
          <w:lang w:val="sr-Cyrl-BA"/>
        </w:rPr>
      </w:pPr>
      <w:bookmarkStart w:id="131" w:name="_Toc92743513"/>
      <w:bookmarkStart w:id="132" w:name="_Toc97817760"/>
      <w:r w:rsidRPr="00992D5E">
        <w:rPr>
          <w:noProof/>
          <w:sz w:val="22"/>
          <w:szCs w:val="22"/>
          <w:lang w:val="sr-Cyrl-BA"/>
        </w:rPr>
        <w:t>II.7</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комуналне</w:t>
      </w:r>
      <w:r w:rsidR="00BE6D2F" w:rsidRPr="00992D5E">
        <w:rPr>
          <w:noProof/>
          <w:sz w:val="22"/>
          <w:szCs w:val="22"/>
          <w:lang w:val="sr-Cyrl-BA"/>
        </w:rPr>
        <w:t xml:space="preserve"> </w:t>
      </w:r>
      <w:r w:rsidR="001B6249" w:rsidRPr="00992D5E">
        <w:rPr>
          <w:noProof/>
          <w:sz w:val="22"/>
          <w:szCs w:val="22"/>
          <w:lang w:val="sr-Cyrl-BA"/>
        </w:rPr>
        <w:t>инфраструктуре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услуг</w:t>
      </w:r>
      <w:bookmarkEnd w:id="131"/>
      <w:r w:rsidR="001B6249" w:rsidRPr="00992D5E">
        <w:rPr>
          <w:noProof/>
          <w:sz w:val="22"/>
          <w:szCs w:val="22"/>
          <w:lang w:val="sr-Cyrl-BA"/>
        </w:rPr>
        <w:t>а</w:t>
      </w:r>
      <w:bookmarkEnd w:id="132"/>
      <w:r w:rsidR="00BE6D2F" w:rsidRPr="00992D5E">
        <w:rPr>
          <w:noProof/>
          <w:sz w:val="22"/>
          <w:szCs w:val="22"/>
          <w:lang w:val="sr-Cyrl-BA"/>
        </w:rPr>
        <w:t xml:space="preserve"> </w:t>
      </w:r>
    </w:p>
    <w:p w14:paraId="7436A6A3" w14:textId="0487410D" w:rsidR="00117547" w:rsidRPr="009C0E80" w:rsidRDefault="00117547" w:rsidP="009C0E80">
      <w:pPr>
        <w:spacing w:after="0" w:line="240" w:lineRule="auto"/>
        <w:jc w:val="both"/>
        <w:rPr>
          <w:b/>
          <w:bCs/>
          <w:i/>
          <w:iCs/>
          <w:noProof/>
          <w:lang w:val="sr-Cyrl-BA"/>
        </w:rPr>
      </w:pPr>
    </w:p>
    <w:p w14:paraId="01BC861E" w14:textId="3A17EC90" w:rsidR="00A32B66" w:rsidRPr="004637DE" w:rsidRDefault="00A32B66" w:rsidP="004637DE">
      <w:pPr>
        <w:spacing w:after="0"/>
        <w:rPr>
          <w:rFonts w:cstheme="minorHAnsi"/>
          <w:bCs/>
          <w:i/>
          <w:iCs/>
          <w:lang w:val="sr-Cyrl-BA"/>
        </w:rPr>
      </w:pPr>
      <w:proofErr w:type="spellStart"/>
      <w:r w:rsidRPr="004637DE">
        <w:rPr>
          <w:rFonts w:cstheme="minorHAnsi"/>
          <w:bCs/>
          <w:i/>
          <w:iCs/>
          <w:lang w:val="sr-Cyrl-BA"/>
        </w:rPr>
        <w:t>Водоснабдијевање</w:t>
      </w:r>
      <w:proofErr w:type="spellEnd"/>
    </w:p>
    <w:p w14:paraId="4A034B9D" w14:textId="49C4622F" w:rsidR="00117547" w:rsidRDefault="00A32B66" w:rsidP="004637DE">
      <w:pPr>
        <w:spacing w:after="0" w:line="240" w:lineRule="auto"/>
        <w:jc w:val="both"/>
        <w:rPr>
          <w:rFonts w:eastAsia="Times New Roman" w:cstheme="minorHAnsi"/>
          <w:color w:val="000000"/>
          <w:lang w:val="sr-Cyrl-BA"/>
        </w:rPr>
      </w:pPr>
      <w:r w:rsidRPr="00992D5E">
        <w:rPr>
          <w:rFonts w:cstheme="minorHAnsi"/>
          <w:bCs/>
          <w:lang w:val="sr-Cyrl-BA"/>
        </w:rPr>
        <w:t>КП “</w:t>
      </w:r>
      <w:proofErr w:type="spellStart"/>
      <w:r w:rsidRPr="00992D5E">
        <w:rPr>
          <w:rFonts w:cstheme="minorHAnsi"/>
          <w:bCs/>
          <w:lang w:val="sr-Cyrl-BA"/>
        </w:rPr>
        <w:t>Водовод“а.д</w:t>
      </w:r>
      <w:proofErr w:type="spellEnd"/>
      <w:r w:rsidRPr="00992D5E">
        <w:rPr>
          <w:rFonts w:cstheme="minorHAnsi"/>
          <w:bCs/>
          <w:lang w:val="sr-Cyrl-BA"/>
        </w:rPr>
        <w:t>. Прњавор</w:t>
      </w:r>
      <w:r w:rsidR="00117547" w:rsidRPr="00992D5E">
        <w:rPr>
          <w:rFonts w:eastAsia="Times New Roman" w:cstheme="minorHAnsi"/>
          <w:bCs/>
          <w:color w:val="000000"/>
          <w:lang w:val="sr-Cyrl-BA"/>
        </w:rPr>
        <w:t xml:space="preserve"> врши</w:t>
      </w:r>
      <w:r w:rsidR="00117547" w:rsidRPr="00992D5E">
        <w:rPr>
          <w:rFonts w:eastAsia="Times New Roman" w:cstheme="minorHAnsi"/>
          <w:color w:val="000000"/>
          <w:lang w:val="sr-Cyrl-BA"/>
        </w:rPr>
        <w:t xml:space="preserve"> захватање воде само са једног водозахвата, односно бунарева на изворишту </w:t>
      </w:r>
      <w:proofErr w:type="spellStart"/>
      <w:r w:rsidR="00117547" w:rsidRPr="00992D5E">
        <w:rPr>
          <w:rFonts w:eastAsia="Times New Roman" w:cstheme="minorHAnsi"/>
          <w:color w:val="000000"/>
          <w:lang w:val="sr-Cyrl-BA"/>
        </w:rPr>
        <w:t>Повелич</w:t>
      </w:r>
      <w:proofErr w:type="spellEnd"/>
      <w:r w:rsidR="00117547" w:rsidRPr="00992D5E">
        <w:rPr>
          <w:rFonts w:eastAsia="Times New Roman" w:cstheme="minorHAnsi"/>
          <w:color w:val="000000"/>
          <w:lang w:val="sr-Cyrl-BA"/>
        </w:rPr>
        <w:t xml:space="preserve">, са ког се врши комплетно </w:t>
      </w:r>
      <w:proofErr w:type="spellStart"/>
      <w:r w:rsidR="00117547" w:rsidRPr="00992D5E">
        <w:rPr>
          <w:rFonts w:eastAsia="Times New Roman" w:cstheme="minorHAnsi"/>
          <w:color w:val="000000"/>
          <w:lang w:val="sr-Cyrl-BA"/>
        </w:rPr>
        <w:t>водоснабдијевање</w:t>
      </w:r>
      <w:proofErr w:type="spellEnd"/>
      <w:r w:rsidR="00117547" w:rsidRPr="00992D5E">
        <w:rPr>
          <w:rFonts w:eastAsia="Times New Roman" w:cstheme="minorHAnsi"/>
          <w:color w:val="000000"/>
          <w:lang w:val="sr-Cyrl-BA"/>
        </w:rPr>
        <w:t xml:space="preserve"> општине Прњавор. Фабрика воде </w:t>
      </w:r>
      <w:proofErr w:type="spellStart"/>
      <w:r w:rsidR="00117547" w:rsidRPr="00992D5E">
        <w:rPr>
          <w:rFonts w:eastAsia="Times New Roman" w:cstheme="minorHAnsi"/>
          <w:color w:val="000000"/>
          <w:lang w:val="sr-Cyrl-BA"/>
        </w:rPr>
        <w:t>Кремна</w:t>
      </w:r>
      <w:proofErr w:type="spellEnd"/>
      <w:r w:rsidR="00117547" w:rsidRPr="00992D5E">
        <w:rPr>
          <w:rFonts w:eastAsia="Times New Roman" w:cstheme="minorHAnsi"/>
          <w:color w:val="000000"/>
          <w:lang w:val="sr-Cyrl-BA"/>
        </w:rPr>
        <w:t xml:space="preserve"> није у функцији, њено поновно стављање у функцију планира се са проширењем водоводне мреже на јужни дио општине. Дужина водоводне мреже (примарна, секундарна и прикључци) </w:t>
      </w:r>
      <w:r w:rsidR="00117547" w:rsidRPr="00992D5E">
        <w:rPr>
          <w:rFonts w:eastAsia="Times New Roman" w:cstheme="minorHAnsi"/>
          <w:color w:val="000000"/>
          <w:lang w:val="sr-Cyrl-BA"/>
        </w:rPr>
        <w:lastRenderedPageBreak/>
        <w:t xml:space="preserve">закључно са 2021. годином износи 397 196,9234 m (због теренског рада на </w:t>
      </w:r>
      <w:proofErr w:type="spellStart"/>
      <w:r w:rsidR="00117547" w:rsidRPr="00992D5E">
        <w:rPr>
          <w:rFonts w:eastAsia="Times New Roman" w:cstheme="minorHAnsi"/>
          <w:color w:val="000000"/>
          <w:lang w:val="sr-Cyrl-BA"/>
        </w:rPr>
        <w:t>уцртавању</w:t>
      </w:r>
      <w:proofErr w:type="spellEnd"/>
      <w:r w:rsidR="00117547" w:rsidRPr="00992D5E">
        <w:rPr>
          <w:rFonts w:eastAsia="Times New Roman" w:cstheme="minorHAnsi"/>
          <w:color w:val="000000"/>
          <w:lang w:val="sr-Cyrl-BA"/>
        </w:rPr>
        <w:t xml:space="preserve"> старије мреже овај податак се стално повећава и повећаваће се док се комплетна мрежа не уцрта), број прикључака износи 7 218, а број потрошача 8 873. Водовод Прњавор, константно ради на </w:t>
      </w:r>
      <w:proofErr w:type="spellStart"/>
      <w:r w:rsidR="00117547" w:rsidRPr="00992D5E">
        <w:rPr>
          <w:rFonts w:eastAsia="Times New Roman" w:cstheme="minorHAnsi"/>
          <w:color w:val="000000"/>
          <w:lang w:val="sr-Cyrl-BA"/>
        </w:rPr>
        <w:t>уцртавању</w:t>
      </w:r>
      <w:proofErr w:type="spellEnd"/>
      <w:r w:rsidR="00117547" w:rsidRPr="00992D5E">
        <w:rPr>
          <w:rFonts w:eastAsia="Times New Roman" w:cstheme="minorHAnsi"/>
          <w:color w:val="000000"/>
          <w:lang w:val="sr-Cyrl-BA"/>
        </w:rPr>
        <w:t xml:space="preserve"> водоводне мреже, те свих објеката на водоводној мрежи са свим потребним подацима. Начин на који се мјери количина произведене воде је комбиновани и даље, што би значило </w:t>
      </w:r>
      <w:proofErr w:type="spellStart"/>
      <w:r w:rsidR="00117547" w:rsidRPr="00992D5E">
        <w:rPr>
          <w:rFonts w:eastAsia="Times New Roman" w:cstheme="minorHAnsi"/>
          <w:color w:val="000000"/>
          <w:lang w:val="sr-Cyrl-BA"/>
        </w:rPr>
        <w:t>преко</w:t>
      </w:r>
      <w:proofErr w:type="spellEnd"/>
      <w:r w:rsidR="00117547" w:rsidRPr="00992D5E">
        <w:rPr>
          <w:rFonts w:eastAsia="Times New Roman" w:cstheme="minorHAnsi"/>
          <w:color w:val="000000"/>
          <w:lang w:val="sr-Cyrl-BA"/>
        </w:rPr>
        <w:t xml:space="preserve"> водомјера, броја радних сати пумпе, процјене и сл.</w:t>
      </w:r>
      <w:r w:rsidR="005C251D" w:rsidRPr="00992D5E">
        <w:rPr>
          <w:rFonts w:eastAsia="Times New Roman" w:cstheme="minorHAnsi"/>
          <w:color w:val="000000"/>
          <w:lang w:val="sr-Cyrl-BA"/>
        </w:rPr>
        <w:t xml:space="preserve"> </w:t>
      </w:r>
      <w:r w:rsidR="00117547" w:rsidRPr="00992D5E">
        <w:rPr>
          <w:rFonts w:eastAsia="Times New Roman" w:cstheme="minorHAnsi"/>
          <w:color w:val="000000"/>
          <w:lang w:val="sr-Cyrl-BA"/>
        </w:rPr>
        <w:t xml:space="preserve">Постотак становништва општине Прњавор прикључених на систем јавног </w:t>
      </w:r>
      <w:proofErr w:type="spellStart"/>
      <w:r w:rsidR="00117547" w:rsidRPr="00992D5E">
        <w:rPr>
          <w:rFonts w:eastAsia="Times New Roman" w:cstheme="minorHAnsi"/>
          <w:color w:val="000000"/>
          <w:lang w:val="sr-Cyrl-BA"/>
        </w:rPr>
        <w:t>водоснабдијевања</w:t>
      </w:r>
      <w:proofErr w:type="spellEnd"/>
      <w:r w:rsidR="00117547" w:rsidRPr="00992D5E">
        <w:rPr>
          <w:rFonts w:eastAsia="Times New Roman" w:cstheme="minorHAnsi"/>
          <w:color w:val="000000"/>
          <w:lang w:val="sr-Cyrl-BA"/>
        </w:rPr>
        <w:t xml:space="preserve"> износи око 60%.</w:t>
      </w:r>
      <w:r w:rsidR="005C251D" w:rsidRPr="00992D5E">
        <w:rPr>
          <w:rFonts w:eastAsia="Times New Roman" w:cstheme="minorHAnsi"/>
          <w:color w:val="000000"/>
          <w:lang w:val="sr-Cyrl-BA"/>
        </w:rPr>
        <w:t xml:space="preserve"> </w:t>
      </w:r>
      <w:r w:rsidR="00117547" w:rsidRPr="00992D5E">
        <w:rPr>
          <w:rFonts w:eastAsia="Times New Roman" w:cstheme="minorHAnsi"/>
          <w:color w:val="000000"/>
          <w:lang w:val="sr-Cyrl-BA"/>
        </w:rPr>
        <w:t xml:space="preserve">Дистрибутивни систем водоводне мреже Прњавор, представља комбинацију пумпног и гравитационог система. Извориште </w:t>
      </w:r>
      <w:proofErr w:type="spellStart"/>
      <w:r w:rsidR="00117547" w:rsidRPr="00992D5E">
        <w:rPr>
          <w:rFonts w:eastAsia="Times New Roman" w:cstheme="minorHAnsi"/>
          <w:color w:val="000000"/>
          <w:lang w:val="sr-Cyrl-BA"/>
        </w:rPr>
        <w:t>Повелич</w:t>
      </w:r>
      <w:proofErr w:type="spellEnd"/>
      <w:r w:rsidR="00117547" w:rsidRPr="00992D5E">
        <w:rPr>
          <w:rFonts w:eastAsia="Times New Roman" w:cstheme="minorHAnsi"/>
          <w:color w:val="000000"/>
          <w:lang w:val="sr-Cyrl-BA"/>
        </w:rPr>
        <w:t xml:space="preserve"> се састоји од пет бунарева од којих је свих пет опремљено и у функцији. Укупан капацитет бунарева је 68 l/s.</w:t>
      </w:r>
      <w:r w:rsidR="00D51DC7" w:rsidRPr="00992D5E">
        <w:rPr>
          <w:rFonts w:eastAsia="Times New Roman" w:cstheme="minorHAnsi"/>
          <w:color w:val="000000"/>
          <w:lang w:val="sr-Cyrl-BA"/>
        </w:rPr>
        <w:t xml:space="preserve"> </w:t>
      </w:r>
    </w:p>
    <w:p w14:paraId="0DF775ED" w14:textId="77777777" w:rsidR="004637DE" w:rsidRPr="00992D5E" w:rsidRDefault="004637DE" w:rsidP="004637DE">
      <w:pPr>
        <w:spacing w:after="0" w:line="240" w:lineRule="auto"/>
        <w:jc w:val="both"/>
        <w:rPr>
          <w:rFonts w:eastAsia="Times New Roman" w:cstheme="minorHAnsi"/>
          <w:color w:val="000000"/>
          <w:lang w:val="sr-Cyrl-BA"/>
        </w:rPr>
      </w:pPr>
    </w:p>
    <w:p w14:paraId="6878F255" w14:textId="1875762F" w:rsidR="00117547" w:rsidRPr="004637DE" w:rsidRDefault="00B939F9" w:rsidP="00117547">
      <w:pPr>
        <w:shd w:val="clear" w:color="auto" w:fill="FFFFFF"/>
        <w:spacing w:after="0" w:line="240" w:lineRule="auto"/>
        <w:jc w:val="both"/>
        <w:rPr>
          <w:rFonts w:eastAsia="Times New Roman" w:cstheme="minorHAnsi"/>
          <w:bCs/>
          <w:i/>
          <w:iCs/>
          <w:lang w:val="sr-Cyrl-BA"/>
        </w:rPr>
      </w:pPr>
      <w:r w:rsidRPr="004637DE">
        <w:rPr>
          <w:rFonts w:eastAsia="Times New Roman" w:cstheme="minorHAnsi"/>
          <w:bCs/>
          <w:i/>
          <w:iCs/>
          <w:lang w:val="sr-Cyrl-BA"/>
        </w:rPr>
        <w:t>Канализаци</w:t>
      </w:r>
      <w:r w:rsidR="00A32B66" w:rsidRPr="004637DE">
        <w:rPr>
          <w:rFonts w:eastAsia="Times New Roman" w:cstheme="minorHAnsi"/>
          <w:bCs/>
          <w:i/>
          <w:iCs/>
          <w:lang w:val="sr-Cyrl-BA"/>
        </w:rPr>
        <w:t>ја</w:t>
      </w:r>
    </w:p>
    <w:p w14:paraId="01AF538F" w14:textId="23611E03" w:rsidR="00117547" w:rsidRPr="00992D5E" w:rsidRDefault="00117547" w:rsidP="002031D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Дужина канализационе мреже износи око 35 </w:t>
      </w:r>
      <w:proofErr w:type="spellStart"/>
      <w:r w:rsidRPr="00992D5E">
        <w:rPr>
          <w:rFonts w:eastAsia="Times New Roman" w:cstheme="minorHAnsi"/>
          <w:color w:val="000000"/>
          <w:lang w:val="sr-Cyrl-BA"/>
        </w:rPr>
        <w:t>km</w:t>
      </w:r>
      <w:proofErr w:type="spellEnd"/>
      <w:r w:rsidRPr="00992D5E">
        <w:rPr>
          <w:rFonts w:eastAsia="Times New Roman" w:cstheme="minorHAnsi"/>
          <w:color w:val="000000"/>
          <w:lang w:val="sr-Cyrl-BA"/>
        </w:rPr>
        <w:t>, а број прикључака износи 4 394.</w:t>
      </w:r>
      <w:r w:rsidR="00F6661D" w:rsidRPr="00992D5E">
        <w:rPr>
          <w:rFonts w:eastAsia="Times New Roman" w:cstheme="minorHAnsi"/>
          <w:color w:val="000000"/>
          <w:lang w:val="sr-Cyrl-BA"/>
        </w:rPr>
        <w:t xml:space="preserve"> </w:t>
      </w:r>
      <w:r w:rsidRPr="00992D5E">
        <w:rPr>
          <w:rFonts w:eastAsia="Times New Roman" w:cstheme="minorHAnsi"/>
          <w:color w:val="000000"/>
          <w:lang w:val="sr-Cyrl-BA"/>
        </w:rPr>
        <w:t>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5834F1" w:rsidRPr="003A5D9C" w14:paraId="0BD17E8B" w14:textId="77777777" w:rsidTr="00FE780E">
        <w:tc>
          <w:tcPr>
            <w:tcW w:w="5000" w:type="pct"/>
            <w:shd w:val="clear" w:color="auto" w:fill="A8D08D" w:themeFill="accent6" w:themeFillTint="99"/>
          </w:tcPr>
          <w:p w14:paraId="37F3ADAE" w14:textId="197725F9" w:rsidR="004E5352" w:rsidRPr="00992D5E" w:rsidRDefault="004E5352" w:rsidP="004E5352">
            <w:pPr>
              <w:jc w:val="both"/>
              <w:rPr>
                <w:lang w:val="sr-Cyrl-BA"/>
              </w:rPr>
            </w:pPr>
            <w:r w:rsidRPr="00992D5E">
              <w:rPr>
                <w:rFonts w:eastAsia="Times New Roman" w:cstheme="minorHAnsi"/>
                <w:color w:val="000000"/>
                <w:lang w:val="sr-Cyrl-BA"/>
              </w:rPr>
              <w:t xml:space="preserve">Предузеће врши захватање воде само са једног водозахвата, односно бунарева на изворишту </w:t>
            </w:r>
            <w:proofErr w:type="spellStart"/>
            <w:r w:rsidRPr="00992D5E">
              <w:rPr>
                <w:rFonts w:eastAsia="Times New Roman" w:cstheme="minorHAnsi"/>
                <w:color w:val="000000"/>
                <w:lang w:val="sr-Cyrl-BA"/>
              </w:rPr>
              <w:t>Повелич</w:t>
            </w:r>
            <w:proofErr w:type="spellEnd"/>
            <w:r w:rsidRPr="00992D5E">
              <w:rPr>
                <w:rFonts w:eastAsia="Times New Roman" w:cstheme="minorHAnsi"/>
                <w:color w:val="000000"/>
                <w:lang w:val="sr-Cyrl-BA"/>
              </w:rPr>
              <w:t xml:space="preserve">.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w:t>
            </w:r>
            <w:proofErr w:type="spellStart"/>
            <w:r w:rsidRPr="00992D5E">
              <w:rPr>
                <w:rFonts w:eastAsia="Times New Roman" w:cstheme="minorHAnsi"/>
                <w:color w:val="000000"/>
                <w:lang w:val="sr-Cyrl-BA"/>
              </w:rPr>
              <w:t>водоснабдијевања</w:t>
            </w:r>
            <w:proofErr w:type="spellEnd"/>
            <w:r w:rsidRPr="00992D5E">
              <w:rPr>
                <w:rFonts w:eastAsia="Times New Roman" w:cstheme="minorHAnsi"/>
                <w:color w:val="000000"/>
                <w:lang w:val="sr-Cyrl-BA"/>
              </w:rPr>
              <w:t xml:space="preserve"> износи око 60%.</w:t>
            </w:r>
          </w:p>
          <w:p w14:paraId="745C1654" w14:textId="72DD7E4C" w:rsidR="005834F1" w:rsidRPr="00992D5E" w:rsidRDefault="004E5352" w:rsidP="004E5352">
            <w:pPr>
              <w:jc w:val="both"/>
              <w:rPr>
                <w:lang w:val="sr-Cyrl-BA"/>
              </w:rPr>
            </w:pPr>
            <w:r w:rsidRPr="00992D5E">
              <w:rPr>
                <w:rFonts w:eastAsia="Times New Roman" w:cstheme="minorHAnsi"/>
                <w:color w:val="000000"/>
                <w:lang w:val="sr-Cyrl-BA"/>
              </w:rPr>
              <w:t xml:space="preserve">Дужина канализационе мреже износи око 35 </w:t>
            </w:r>
            <w:proofErr w:type="spellStart"/>
            <w:r w:rsidRPr="00992D5E">
              <w:rPr>
                <w:rFonts w:eastAsia="Times New Roman" w:cstheme="minorHAnsi"/>
                <w:color w:val="000000"/>
                <w:lang w:val="sr-Cyrl-BA"/>
              </w:rPr>
              <w:t>km</w:t>
            </w:r>
            <w:proofErr w:type="spellEnd"/>
            <w:r w:rsidRPr="00992D5E">
              <w:rPr>
                <w:rFonts w:eastAsia="Times New Roman" w:cstheme="minorHAnsi"/>
                <w:color w:val="000000"/>
                <w:lang w:val="sr-Cyrl-BA"/>
              </w:rPr>
              <w:t>,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tc>
      </w:tr>
    </w:tbl>
    <w:p w14:paraId="0E7378C3" w14:textId="77777777" w:rsidR="009C0E80" w:rsidRDefault="009C0E80" w:rsidP="00D327D3">
      <w:pPr>
        <w:pStyle w:val="Naslov3"/>
        <w:rPr>
          <w:noProof/>
          <w:sz w:val="22"/>
          <w:szCs w:val="22"/>
          <w:lang w:val="sr-Cyrl-BA"/>
        </w:rPr>
      </w:pPr>
      <w:bookmarkStart w:id="133" w:name="_Toc92743514"/>
      <w:bookmarkStart w:id="134" w:name="_Toc97817761"/>
    </w:p>
    <w:p w14:paraId="042F1F33" w14:textId="08ED30BD" w:rsidR="00BE6D2F" w:rsidRPr="00992D5E" w:rsidRDefault="00D327D3" w:rsidP="00D327D3">
      <w:pPr>
        <w:pStyle w:val="Naslov3"/>
        <w:rPr>
          <w:noProof/>
          <w:sz w:val="22"/>
          <w:szCs w:val="22"/>
          <w:lang w:val="sr-Cyrl-BA"/>
        </w:rPr>
      </w:pPr>
      <w:r w:rsidRPr="00992D5E">
        <w:rPr>
          <w:noProof/>
          <w:sz w:val="22"/>
          <w:szCs w:val="22"/>
          <w:lang w:val="sr-Cyrl-BA"/>
        </w:rPr>
        <w:t>II.7</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33"/>
      <w:r w:rsidR="001B6249" w:rsidRPr="00992D5E">
        <w:rPr>
          <w:noProof/>
          <w:sz w:val="22"/>
          <w:szCs w:val="22"/>
          <w:lang w:val="sr-Cyrl-BA"/>
        </w:rPr>
        <w:t>м</w:t>
      </w:r>
      <w:bookmarkEnd w:id="134"/>
    </w:p>
    <w:p w14:paraId="4235BEE8" w14:textId="77777777" w:rsidR="009C0E80" w:rsidRDefault="009C0E80" w:rsidP="009C0E80">
      <w:pPr>
        <w:spacing w:after="0" w:line="240" w:lineRule="auto"/>
        <w:jc w:val="both"/>
        <w:rPr>
          <w:b/>
          <w:bCs/>
          <w:i/>
          <w:iCs/>
          <w:noProof/>
          <w:lang w:val="sr-Cyrl-BA"/>
        </w:rPr>
      </w:pPr>
    </w:p>
    <w:p w14:paraId="22E4809D" w14:textId="3C7A7DB8" w:rsidR="00144CBA" w:rsidRPr="009C0E80" w:rsidRDefault="00144CBA" w:rsidP="009C0E80">
      <w:pPr>
        <w:spacing w:after="0" w:line="240" w:lineRule="auto"/>
        <w:jc w:val="both"/>
        <w:rPr>
          <w:b/>
          <w:bCs/>
          <w:i/>
          <w:iCs/>
          <w:noProof/>
          <w:lang w:val="sr-Cyrl-BA"/>
        </w:rPr>
      </w:pPr>
      <w:r w:rsidRPr="00992D5E">
        <w:rPr>
          <w:rFonts w:eastAsia="Times New Roman" w:cstheme="minorHAnsi"/>
          <w:color w:val="000000"/>
          <w:lang w:val="sr-Cyrl-BA"/>
        </w:rPr>
        <w:t xml:space="preserve">Општина Прњавор по свом географском положају припада простору бањалучке регије, која је формирала регионалну санитарно-комуналну депонију на локалитету </w:t>
      </w:r>
      <w:proofErr w:type="spellStart"/>
      <w:r w:rsidRPr="00992D5E">
        <w:rPr>
          <w:rFonts w:eastAsia="Times New Roman" w:cstheme="minorHAnsi"/>
          <w:color w:val="000000"/>
          <w:lang w:val="sr-Cyrl-BA"/>
        </w:rPr>
        <w:t>Рамићи</w:t>
      </w:r>
      <w:proofErr w:type="spellEnd"/>
      <w:r w:rsidRPr="00992D5E">
        <w:rPr>
          <w:rFonts w:eastAsia="Times New Roman" w:cstheme="minorHAnsi"/>
          <w:color w:val="000000"/>
          <w:lang w:val="sr-Cyrl-BA"/>
        </w:rPr>
        <w:t xml:space="preserve"> у </w:t>
      </w:r>
      <w:proofErr w:type="spellStart"/>
      <w:r w:rsidRPr="00992D5E">
        <w:rPr>
          <w:rFonts w:eastAsia="Times New Roman" w:cstheme="minorHAnsi"/>
          <w:color w:val="000000"/>
          <w:lang w:val="sr-Cyrl-BA"/>
        </w:rPr>
        <w:t>Бањој</w:t>
      </w:r>
      <w:proofErr w:type="spellEnd"/>
      <w:r w:rsidRPr="00992D5E">
        <w:rPr>
          <w:rFonts w:eastAsia="Times New Roman" w:cstheme="minorHAnsi"/>
          <w:color w:val="000000"/>
          <w:lang w:val="sr-Cyrl-BA"/>
        </w:rPr>
        <w:t xml:space="preserve"> Луци. Удаљеност општинског центра од локалитета регионалне санитарне депоније је 54 </w:t>
      </w:r>
      <w:proofErr w:type="spellStart"/>
      <w:r w:rsidRPr="00992D5E">
        <w:rPr>
          <w:rFonts w:eastAsia="Times New Roman" w:cstheme="minorHAnsi"/>
          <w:color w:val="000000"/>
          <w:lang w:val="sr-Cyrl-BA"/>
        </w:rPr>
        <w:t>km</w:t>
      </w:r>
      <w:proofErr w:type="spellEnd"/>
      <w:r w:rsidRPr="00992D5E">
        <w:rPr>
          <w:rFonts w:eastAsia="Times New Roman" w:cstheme="minorHAnsi"/>
          <w:color w:val="000000"/>
          <w:lang w:val="sr-Cyrl-BA"/>
        </w:rPr>
        <w:t>.</w:t>
      </w:r>
    </w:p>
    <w:p w14:paraId="3326CA2C"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w:t>
      </w:r>
      <w:proofErr w:type="spellStart"/>
      <w:r w:rsidRPr="00992D5E">
        <w:rPr>
          <w:rFonts w:eastAsia="Times New Roman" w:cstheme="minorHAnsi"/>
          <w:color w:val="000000"/>
          <w:lang w:val="sr-Cyrl-BA"/>
        </w:rPr>
        <w:t>Рамићима</w:t>
      </w:r>
      <w:proofErr w:type="spellEnd"/>
      <w:r w:rsidRPr="00992D5E">
        <w:rPr>
          <w:rFonts w:eastAsia="Times New Roman" w:cstheme="minorHAnsi"/>
          <w:color w:val="000000"/>
          <w:lang w:val="sr-Cyrl-BA"/>
        </w:rPr>
        <w:t xml:space="preserve">. ЈП „ДЕП-ОТ“ Бања Лука основано је 06.03.2003. године од стране општина бањалучке регије: Градишка, Лакташи, </w:t>
      </w:r>
      <w:proofErr w:type="spellStart"/>
      <w:r w:rsidRPr="00992D5E">
        <w:rPr>
          <w:rFonts w:eastAsia="Times New Roman" w:cstheme="minorHAnsi"/>
          <w:color w:val="000000"/>
          <w:lang w:val="sr-Cyrl-BA"/>
        </w:rPr>
        <w:t>Србац</w:t>
      </w:r>
      <w:proofErr w:type="spellEnd"/>
      <w:r w:rsidRPr="00992D5E">
        <w:rPr>
          <w:rFonts w:eastAsia="Times New Roman" w:cstheme="minorHAnsi"/>
          <w:color w:val="000000"/>
          <w:lang w:val="sr-Cyrl-BA"/>
        </w:rPr>
        <w:t xml:space="preserve">, Котор Варош, </w:t>
      </w:r>
      <w:proofErr w:type="spellStart"/>
      <w:r w:rsidRPr="00992D5E">
        <w:rPr>
          <w:rFonts w:eastAsia="Times New Roman" w:cstheme="minorHAnsi"/>
          <w:color w:val="000000"/>
          <w:lang w:val="sr-Cyrl-BA"/>
        </w:rPr>
        <w:t>Челинац</w:t>
      </w:r>
      <w:proofErr w:type="spellEnd"/>
      <w:r w:rsidRPr="00992D5E">
        <w:rPr>
          <w:rFonts w:eastAsia="Times New Roman" w:cstheme="minorHAnsi"/>
          <w:color w:val="000000"/>
          <w:lang w:val="sr-Cyrl-BA"/>
        </w:rPr>
        <w:t>, Кнежево и Прњавор.</w:t>
      </w:r>
    </w:p>
    <w:p w14:paraId="552927E0"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Тренутно је на подручју општине Прњавор предузеће КП Парк </w:t>
      </w:r>
      <w:proofErr w:type="spellStart"/>
      <w:r w:rsidRPr="00992D5E">
        <w:rPr>
          <w:rFonts w:eastAsia="Times New Roman" w:cstheme="minorHAnsi"/>
          <w:color w:val="000000"/>
          <w:lang w:val="sr-Cyrl-BA"/>
        </w:rPr>
        <w:t>а.д</w:t>
      </w:r>
      <w:proofErr w:type="spellEnd"/>
      <w:r w:rsidRPr="00992D5E">
        <w:rPr>
          <w:rFonts w:eastAsia="Times New Roman" w:cstheme="minorHAnsi"/>
          <w:color w:val="000000"/>
          <w:lang w:val="sr-Cyrl-BA"/>
        </w:rPr>
        <w:t xml:space="preserve">. задужено за сакупљање и транспорт </w:t>
      </w:r>
      <w:proofErr w:type="spellStart"/>
      <w:r w:rsidRPr="00992D5E">
        <w:rPr>
          <w:rFonts w:eastAsia="Times New Roman" w:cstheme="minorHAnsi"/>
          <w:color w:val="000000"/>
          <w:lang w:val="sr-Cyrl-BA"/>
        </w:rPr>
        <w:t>мијешовитог</w:t>
      </w:r>
      <w:proofErr w:type="spellEnd"/>
      <w:r w:rsidRPr="00992D5E">
        <w:rPr>
          <w:rFonts w:eastAsia="Times New Roman" w:cstheme="minorHAnsi"/>
          <w:color w:val="000000"/>
          <w:lang w:val="sr-Cyrl-BA"/>
        </w:rPr>
        <w:t xml:space="preserve"> комуналног отпада на подручју општине. Одвоз отпада се врши према плану и програму усвојеног од стране предузећа и локалне самоуправе Општине Прњавор. Према добијеним подацима комунално предузеће „Парк“ посједује дозволу за управљање отпадом (дјелатност сакупљања и транспорта) број 15.04-962/18 од 25.06.2018. године издату од стране Министарства за просторно уређење, грађевинарство и екологију РС, на основу које може и да обавља предметну дјелатност.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што не представља потпуну покривеност одвозом на подручју општине. Мјесне заједнице које нису обухваћене програмом одвоза комуналног отпада на подручју општине су: Горњи </w:t>
      </w:r>
      <w:proofErr w:type="spellStart"/>
      <w:r w:rsidRPr="00992D5E">
        <w:rPr>
          <w:rFonts w:eastAsia="Times New Roman" w:cstheme="minorHAnsi"/>
          <w:color w:val="000000"/>
          <w:lang w:val="sr-Cyrl-BA"/>
        </w:rPr>
        <w:t>Вијачани</w:t>
      </w:r>
      <w:proofErr w:type="spellEnd"/>
      <w:r w:rsidRPr="00992D5E">
        <w:rPr>
          <w:rFonts w:eastAsia="Times New Roman" w:cstheme="minorHAnsi"/>
          <w:color w:val="000000"/>
          <w:lang w:val="sr-Cyrl-BA"/>
        </w:rPr>
        <w:t xml:space="preserve"> и Присоје.</w:t>
      </w:r>
    </w:p>
    <w:p w14:paraId="3D59549E" w14:textId="270FFBE1" w:rsidR="0013182C"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Према подацима Министарства за просторно уређење, грађевинарство и екологију РС на подручју општине Прњавор регистрована су два (2) правна субјекта за посједовање дозволе за управљање отпадом са регистрованом основном дјелатношћу сакупљање и прерада металног отпада и секундарних сировина.</w:t>
      </w:r>
    </w:p>
    <w:p w14:paraId="1ED99D2F" w14:textId="1D6FE23A" w:rsidR="0013182C" w:rsidRDefault="00144CBA" w:rsidP="0013182C">
      <w:pPr>
        <w:spacing w:after="0" w:line="240" w:lineRule="auto"/>
        <w:jc w:val="both"/>
        <w:rPr>
          <w:rFonts w:eastAsia="Times New Roman" w:cstheme="minorHAnsi"/>
          <w:i/>
          <w:iCs/>
          <w:color w:val="000000"/>
          <w:lang w:val="sr-Cyrl-BA"/>
        </w:rPr>
      </w:pPr>
      <w:r w:rsidRPr="004637DE">
        <w:rPr>
          <w:rFonts w:eastAsia="Times New Roman" w:cstheme="minorHAnsi"/>
          <w:i/>
          <w:iCs/>
          <w:color w:val="000000"/>
          <w:lang w:val="sr-Cyrl-BA"/>
        </w:rPr>
        <w:t xml:space="preserve">Постојећи систем управљања </w:t>
      </w:r>
      <w:proofErr w:type="spellStart"/>
      <w:r w:rsidRPr="004637DE">
        <w:rPr>
          <w:rFonts w:eastAsia="Times New Roman" w:cstheme="minorHAnsi"/>
          <w:i/>
          <w:iCs/>
          <w:color w:val="000000"/>
          <w:lang w:val="sr-Cyrl-BA"/>
        </w:rPr>
        <w:t>отпaдом</w:t>
      </w:r>
      <w:proofErr w:type="spellEnd"/>
      <w:r w:rsidR="0013182C">
        <w:rPr>
          <w:rFonts w:eastAsia="Times New Roman" w:cstheme="minorHAnsi"/>
          <w:i/>
          <w:iCs/>
          <w:color w:val="000000"/>
          <w:lang w:val="sr-Cyrl-BA"/>
        </w:rPr>
        <w:t xml:space="preserve"> </w:t>
      </w:r>
    </w:p>
    <w:p w14:paraId="6FF3BA71" w14:textId="4037570F" w:rsidR="00144CBA" w:rsidRPr="0013182C" w:rsidRDefault="00144CBA" w:rsidP="0013182C">
      <w:pPr>
        <w:spacing w:after="0" w:line="240" w:lineRule="auto"/>
        <w:jc w:val="both"/>
        <w:rPr>
          <w:rFonts w:eastAsia="Times New Roman" w:cstheme="minorHAnsi"/>
          <w:i/>
          <w:iCs/>
          <w:color w:val="000000"/>
          <w:lang w:val="sr-Cyrl-BA"/>
        </w:rPr>
      </w:pPr>
      <w:r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Тренутно у оквиру општине Прњавор нису обухваћени проблеми:</w:t>
      </w:r>
    </w:p>
    <w:p w14:paraId="74447E2E" w14:textId="77777777" w:rsidR="00144CBA" w:rsidRPr="00992D5E" w:rsidRDefault="00144CBA" w:rsidP="00767391">
      <w:pPr>
        <w:pStyle w:val="Pasussalistom"/>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lastRenderedPageBreak/>
        <w:t>сакупљања, одвоза и збрињавања клаоничког отпада,</w:t>
      </w:r>
    </w:p>
    <w:p w14:paraId="02A991BE" w14:textId="77777777" w:rsidR="00144CBA" w:rsidRPr="00992D5E" w:rsidRDefault="00144CBA" w:rsidP="00767391">
      <w:pPr>
        <w:pStyle w:val="Pasussalistom"/>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 xml:space="preserve">сакупљања, одвоза и збрињавања лешева </w:t>
      </w:r>
      <w:proofErr w:type="spellStart"/>
      <w:r w:rsidRPr="00992D5E">
        <w:rPr>
          <w:rFonts w:cstheme="minorHAnsi"/>
          <w:lang w:val="sr-Cyrl-BA"/>
        </w:rPr>
        <w:t>угинулих</w:t>
      </w:r>
      <w:proofErr w:type="spellEnd"/>
      <w:r w:rsidRPr="00992D5E">
        <w:rPr>
          <w:rFonts w:cstheme="minorHAnsi"/>
          <w:lang w:val="sr-Cyrl-BA"/>
        </w:rPr>
        <w:t xml:space="preserve"> животиња,</w:t>
      </w:r>
    </w:p>
    <w:p w14:paraId="3E48D035" w14:textId="77777777" w:rsidR="00144CBA" w:rsidRPr="00992D5E" w:rsidRDefault="00144CBA" w:rsidP="00767391">
      <w:pPr>
        <w:pStyle w:val="Pasussalistom"/>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грађевинског отпада,</w:t>
      </w:r>
    </w:p>
    <w:p w14:paraId="0A686537" w14:textId="77777777" w:rsidR="00144CBA" w:rsidRPr="00992D5E" w:rsidRDefault="00144CBA" w:rsidP="00767391">
      <w:pPr>
        <w:pStyle w:val="Pasussalistom"/>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различитих категорија опасног отпада,</w:t>
      </w:r>
    </w:p>
    <w:p w14:paraId="61FF9EEF" w14:textId="77777777" w:rsidR="00144CBA" w:rsidRPr="00992D5E" w:rsidRDefault="00144CBA" w:rsidP="00767391">
      <w:pPr>
        <w:pStyle w:val="Pasussalistom"/>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 xml:space="preserve">издвајање </w:t>
      </w:r>
      <w:proofErr w:type="spellStart"/>
      <w:r w:rsidRPr="00992D5E">
        <w:rPr>
          <w:rFonts w:cstheme="minorHAnsi"/>
          <w:lang w:val="sr-Cyrl-BA"/>
        </w:rPr>
        <w:t>рециклабилних</w:t>
      </w:r>
      <w:proofErr w:type="spellEnd"/>
      <w:r w:rsidRPr="00992D5E">
        <w:rPr>
          <w:rFonts w:cstheme="minorHAnsi"/>
          <w:lang w:val="sr-Cyrl-BA"/>
        </w:rPr>
        <w:t xml:space="preserve"> </w:t>
      </w:r>
      <w:proofErr w:type="spellStart"/>
      <w:r w:rsidRPr="00992D5E">
        <w:rPr>
          <w:rFonts w:cstheme="minorHAnsi"/>
          <w:lang w:val="sr-Cyrl-BA"/>
        </w:rPr>
        <w:t>конпоненти</w:t>
      </w:r>
      <w:proofErr w:type="spellEnd"/>
      <w:r w:rsidRPr="00992D5E">
        <w:rPr>
          <w:rFonts w:cstheme="minorHAnsi"/>
          <w:lang w:val="sr-Cyrl-BA"/>
        </w:rPr>
        <w:t xml:space="preserve"> из мијешаног комуналног отпада и сл.</w:t>
      </w:r>
    </w:p>
    <w:p w14:paraId="26811A42" w14:textId="77777777" w:rsidR="00144CBA" w:rsidRPr="00992D5E" w:rsidRDefault="00144CBA" w:rsidP="00A14342">
      <w:pPr>
        <w:autoSpaceDE w:val="0"/>
        <w:autoSpaceDN w:val="0"/>
        <w:adjustRightInd w:val="0"/>
        <w:spacing w:after="100" w:line="240" w:lineRule="auto"/>
        <w:jc w:val="both"/>
        <w:rPr>
          <w:rFonts w:cstheme="minorHAnsi"/>
          <w:lang w:val="sr-Cyrl-BA"/>
        </w:rPr>
      </w:pPr>
      <w:r w:rsidRPr="00992D5E">
        <w:rPr>
          <w:rFonts w:cstheme="minorHAnsi"/>
          <w:lang w:val="sr-Cyrl-BA"/>
        </w:rPr>
        <w:t xml:space="preserve">Начин сакупљања комуналног отпада на подручју општине Прњавор је организован по територијалном принципу гдје се одвоз врши према рејону града односно улицама свакодневно до једном седмично у складу са Планом сакупљања комуналног отпада са </w:t>
      </w:r>
      <w:proofErr w:type="spellStart"/>
      <w:r w:rsidRPr="00992D5E">
        <w:rPr>
          <w:rFonts w:cstheme="minorHAnsi"/>
          <w:lang w:val="sr-Cyrl-BA"/>
        </w:rPr>
        <w:t>динакиком</w:t>
      </w:r>
      <w:proofErr w:type="spellEnd"/>
      <w:r w:rsidRPr="00992D5E">
        <w:rPr>
          <w:rFonts w:cstheme="minorHAnsi"/>
          <w:lang w:val="sr-Cyrl-BA"/>
        </w:rPr>
        <w:t xml:space="preserve"> одвоза који је усвојен од стране управе </w:t>
      </w:r>
      <w:proofErr w:type="spellStart"/>
      <w:r w:rsidRPr="00992D5E">
        <w:rPr>
          <w:rFonts w:cstheme="minorHAnsi"/>
          <w:lang w:val="sr-Cyrl-BA"/>
        </w:rPr>
        <w:t>друшта</w:t>
      </w:r>
      <w:proofErr w:type="spellEnd"/>
      <w:r w:rsidRPr="00992D5E">
        <w:rPr>
          <w:rFonts w:cstheme="minorHAnsi"/>
          <w:lang w:val="sr-Cyrl-BA"/>
        </w:rPr>
        <w:t xml:space="preserve"> КП Парк </w:t>
      </w:r>
      <w:proofErr w:type="spellStart"/>
      <w:r w:rsidRPr="00992D5E">
        <w:rPr>
          <w:rFonts w:cstheme="minorHAnsi"/>
          <w:lang w:val="sr-Cyrl-BA"/>
        </w:rPr>
        <w:t>а.д</w:t>
      </w:r>
      <w:proofErr w:type="spellEnd"/>
      <w:r w:rsidRPr="00992D5E">
        <w:rPr>
          <w:rFonts w:cstheme="minorHAnsi"/>
          <w:lang w:val="sr-Cyrl-BA"/>
        </w:rPr>
        <w:t>. Прњавор 21.12.2018. год.  Поред редовног одвоза отпада наведеног према програму врши се и одвоз отпада по позиву корисника комуналних услуга и постављање контејнера запремине 7 m</w:t>
      </w:r>
      <w:r w:rsidRPr="00992D5E">
        <w:rPr>
          <w:rFonts w:cstheme="minorHAnsi"/>
          <w:vertAlign w:val="superscript"/>
          <w:lang w:val="sr-Cyrl-BA"/>
        </w:rPr>
        <w:t>3</w:t>
      </w:r>
      <w:r w:rsidRPr="00992D5E">
        <w:rPr>
          <w:rFonts w:cstheme="minorHAnsi"/>
          <w:lang w:val="sr-Cyrl-BA"/>
        </w:rPr>
        <w:t xml:space="preserve"> и 1,1 m</w:t>
      </w:r>
      <w:r w:rsidRPr="00992D5E">
        <w:rPr>
          <w:rFonts w:cstheme="minorHAnsi"/>
          <w:vertAlign w:val="superscript"/>
          <w:lang w:val="sr-Cyrl-BA"/>
        </w:rPr>
        <w:t>3</w:t>
      </w:r>
      <w:r w:rsidRPr="00992D5E">
        <w:rPr>
          <w:rFonts w:cstheme="minorHAnsi"/>
          <w:lang w:val="sr-Cyrl-BA"/>
        </w:rPr>
        <w:t xml:space="preserve">. </w:t>
      </w:r>
    </w:p>
    <w:p w14:paraId="3E83165B"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Уз отпад из домаћинства, заступљен је и отпад из индустријског сектора те из услужних дјелатности, посебно отпад из већих продајних центара, бензинских станица, банака, ресторана, пословних објеката, административних објеката итд. према подацима из комуналног предузећа покривеност одвозом привредних субјеката је 100% односно 850 регистрованих привредних субјеката закључно са крајем 2018. године. Мањи објекти углавном одлажу отпад у контејнере предвиђене за домаћинства, док већи објекти као што су болнице, продајни центри и ресторани имају властите контејнере које празни и отпад одвози КП Парк </w:t>
      </w:r>
      <w:proofErr w:type="spellStart"/>
      <w:r w:rsidRPr="00992D5E">
        <w:rPr>
          <w:rFonts w:eastAsia="Times New Roman" w:cstheme="minorHAnsi"/>
          <w:color w:val="000000"/>
          <w:lang w:val="sr-Cyrl-BA"/>
        </w:rPr>
        <w:t>а.д</w:t>
      </w:r>
      <w:proofErr w:type="spellEnd"/>
      <w:r w:rsidRPr="00992D5E">
        <w:rPr>
          <w:rFonts w:eastAsia="Times New Roman" w:cstheme="minorHAnsi"/>
          <w:color w:val="000000"/>
          <w:lang w:val="sr-Cyrl-BA"/>
        </w:rPr>
        <w:t>. Прњавор.</w:t>
      </w:r>
    </w:p>
    <w:p w14:paraId="45FD78E0" w14:textId="6476C3C7" w:rsidR="00144CBA" w:rsidRPr="00992D5E" w:rsidRDefault="00144CBA" w:rsidP="003E5EE8">
      <w:pPr>
        <w:shd w:val="clear" w:color="auto" w:fill="FFFFFF" w:themeFill="background1"/>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Комунално предузеће Парк </w:t>
      </w:r>
      <w:proofErr w:type="spellStart"/>
      <w:r w:rsidRPr="00992D5E">
        <w:rPr>
          <w:rFonts w:eastAsia="Times New Roman" w:cstheme="minorHAnsi"/>
          <w:color w:val="000000"/>
          <w:lang w:val="sr-Cyrl-BA"/>
        </w:rPr>
        <w:t>а.д</w:t>
      </w:r>
      <w:proofErr w:type="spellEnd"/>
      <w:r w:rsidRPr="00992D5E">
        <w:rPr>
          <w:rFonts w:eastAsia="Times New Roman" w:cstheme="minorHAnsi"/>
          <w:color w:val="000000"/>
          <w:lang w:val="sr-Cyrl-BA"/>
        </w:rPr>
        <w:t xml:space="preserve">. располаже потребним транспортним јединицама за сакупљање и </w:t>
      </w:r>
      <w:proofErr w:type="spellStart"/>
      <w:r w:rsidRPr="00992D5E">
        <w:rPr>
          <w:rFonts w:eastAsia="Times New Roman" w:cstheme="minorHAnsi"/>
          <w:color w:val="000000"/>
          <w:lang w:val="sr-Cyrl-BA"/>
        </w:rPr>
        <w:t>превоз</w:t>
      </w:r>
      <w:proofErr w:type="spellEnd"/>
      <w:r w:rsidRPr="00992D5E">
        <w:rPr>
          <w:rFonts w:eastAsia="Times New Roman" w:cstheme="minorHAnsi"/>
          <w:color w:val="000000"/>
          <w:lang w:val="sr-Cyrl-BA"/>
        </w:rPr>
        <w:t xml:space="preserve"> отпада до санитарне депоније у </w:t>
      </w:r>
      <w:proofErr w:type="spellStart"/>
      <w:r w:rsidRPr="00992D5E">
        <w:rPr>
          <w:rFonts w:eastAsia="Times New Roman" w:cstheme="minorHAnsi"/>
          <w:color w:val="000000"/>
          <w:lang w:val="sr-Cyrl-BA"/>
        </w:rPr>
        <w:t>Рамићима</w:t>
      </w:r>
      <w:proofErr w:type="spellEnd"/>
      <w:r w:rsidRPr="00992D5E">
        <w:rPr>
          <w:rFonts w:eastAsia="Times New Roman" w:cstheme="minorHAnsi"/>
          <w:color w:val="000000"/>
          <w:lang w:val="sr-Cyrl-BA"/>
        </w:rPr>
        <w:t xml:space="preserve">, Бања Лука, који је прилагођен успостављеном систему </w:t>
      </w:r>
      <w:r w:rsidRPr="003E5EE8">
        <w:rPr>
          <w:rFonts w:eastAsia="Times New Roman" w:cstheme="minorHAnsi"/>
          <w:color w:val="000000"/>
          <w:lang w:val="sr-Cyrl-BA"/>
        </w:rPr>
        <w:t xml:space="preserve">прикупљања. </w:t>
      </w:r>
      <w:r w:rsidR="00BA6CE5" w:rsidRPr="003E5EE8">
        <w:rPr>
          <w:rFonts w:eastAsia="Times New Roman" w:cstheme="minorHAnsi"/>
          <w:color w:val="000000"/>
          <w:lang w:val="sr-Cyrl-BA"/>
        </w:rPr>
        <w:t>Према</w:t>
      </w:r>
      <w:r w:rsidR="003E5EE8" w:rsidRPr="003E5EE8">
        <w:rPr>
          <w:rFonts w:eastAsia="Times New Roman" w:cstheme="minorHAnsi"/>
          <w:color w:val="000000"/>
          <w:lang w:val="sr-Cyrl-BA"/>
        </w:rPr>
        <w:t xml:space="preserve"> доступним</w:t>
      </w:r>
      <w:r w:rsidR="00BA6CE5" w:rsidRPr="003E5EE8">
        <w:rPr>
          <w:rFonts w:eastAsia="Times New Roman" w:cstheme="minorHAnsi"/>
          <w:color w:val="000000"/>
          <w:lang w:val="sr-Cyrl-BA"/>
        </w:rPr>
        <w:t xml:space="preserve"> информацијама, у наредном периоду је потребно обнављање </w:t>
      </w:r>
      <w:r w:rsidR="006F0F32" w:rsidRPr="003E5EE8">
        <w:rPr>
          <w:rFonts w:eastAsia="Times New Roman" w:cstheme="minorHAnsi"/>
          <w:color w:val="000000"/>
          <w:lang w:val="sr-Cyrl-BA"/>
        </w:rPr>
        <w:t>опреме, те разматрање успостављања капацитета на подручју општине који би даље унаприједили стање у области управљања отпадом.</w:t>
      </w:r>
    </w:p>
    <w:p w14:paraId="7BC2AE69"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Издвајање </w:t>
      </w:r>
      <w:proofErr w:type="spellStart"/>
      <w:r w:rsidRPr="00992D5E">
        <w:rPr>
          <w:rFonts w:eastAsia="Times New Roman" w:cstheme="minorHAnsi"/>
          <w:color w:val="000000"/>
          <w:lang w:val="sr-Cyrl-BA"/>
        </w:rPr>
        <w:t>искористивих</w:t>
      </w:r>
      <w:proofErr w:type="spellEnd"/>
      <w:r w:rsidRPr="00992D5E">
        <w:rPr>
          <w:rFonts w:eastAsia="Times New Roman" w:cstheme="minorHAnsi"/>
          <w:color w:val="000000"/>
          <w:lang w:val="sr-Cyrl-BA"/>
        </w:rPr>
        <w:t xml:space="preserve"> компоненти из отпада са подручја општине Прњавор је организовано путем зелених острва распоређених на двије локације на градском подручју.</w:t>
      </w:r>
    </w:p>
    <w:p w14:paraId="6D817795"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w:t>
      </w:r>
    </w:p>
    <w:p w14:paraId="0A05EE60" w14:textId="7B0383F5"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КП Парк </w:t>
      </w:r>
      <w:proofErr w:type="spellStart"/>
      <w:r w:rsidRPr="00992D5E">
        <w:rPr>
          <w:rFonts w:eastAsia="Times New Roman" w:cstheme="minorHAnsi"/>
          <w:color w:val="000000"/>
          <w:lang w:val="sr-Cyrl-BA"/>
        </w:rPr>
        <w:t>a.д</w:t>
      </w:r>
      <w:proofErr w:type="spellEnd"/>
      <w:r w:rsidRPr="00992D5E">
        <w:rPr>
          <w:rFonts w:eastAsia="Times New Roman" w:cstheme="minorHAnsi"/>
          <w:color w:val="000000"/>
          <w:lang w:val="sr-Cyrl-BA"/>
        </w:rPr>
        <w:t>. Прњавор има законску обавезу достављања годишњег извјештаја о комуналном отпаду општинској управи која се доставља Фонду за заштиту животне средине РС</w:t>
      </w:r>
      <w:r w:rsidR="005A1FBF" w:rsidRPr="00992D5E">
        <w:rPr>
          <w:rFonts w:eastAsia="Times New Roman" w:cstheme="minorHAnsi"/>
          <w:color w:val="000000"/>
          <w:lang w:val="sr-Cyrl-BA"/>
        </w:rPr>
        <w:t>.</w:t>
      </w:r>
      <w:r w:rsidRPr="00992D5E">
        <w:rPr>
          <w:rFonts w:eastAsia="Times New Roman" w:cstheme="minorHAnsi"/>
          <w:color w:val="000000"/>
          <w:lang w:val="sr-Cyrl-BA"/>
        </w:rPr>
        <w:t xml:space="preserve"> </w:t>
      </w:r>
      <w:r w:rsidR="005A1FBF" w:rsidRPr="00992D5E">
        <w:rPr>
          <w:rFonts w:eastAsia="Times New Roman" w:cstheme="minorHAnsi"/>
          <w:color w:val="000000"/>
          <w:lang w:val="sr-Cyrl-BA"/>
        </w:rPr>
        <w:t>У</w:t>
      </w:r>
      <w:r w:rsidRPr="00992D5E">
        <w:rPr>
          <w:rFonts w:eastAsia="Times New Roman" w:cstheme="minorHAnsi"/>
          <w:color w:val="000000"/>
          <w:lang w:val="sr-Cyrl-BA"/>
        </w:rPr>
        <w:t xml:space="preserve"> протеклом периоду сакупљене су с</w:t>
      </w:r>
      <w:r w:rsidR="005A1FBF" w:rsidRPr="00992D5E">
        <w:rPr>
          <w:rFonts w:eastAsia="Times New Roman" w:cstheme="minorHAnsi"/>
          <w:color w:val="000000"/>
          <w:lang w:val="sr-Cyrl-BA"/>
        </w:rPr>
        <w:t>љ</w:t>
      </w:r>
      <w:r w:rsidRPr="00992D5E">
        <w:rPr>
          <w:rFonts w:eastAsia="Times New Roman" w:cstheme="minorHAnsi"/>
          <w:color w:val="000000"/>
          <w:lang w:val="sr-Cyrl-BA"/>
        </w:rPr>
        <w:t>едеће врсте и количине отпада на територији општине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3A5D9C" w14:paraId="1062C0A0" w14:textId="77777777" w:rsidTr="005A1F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4C8473FE" w14:textId="69322A56" w:rsidR="00144CBA" w:rsidRPr="00992D5E" w:rsidRDefault="005A1FBF" w:rsidP="005A1FBF">
            <w:pPr>
              <w:autoSpaceDE w:val="0"/>
              <w:autoSpaceDN w:val="0"/>
              <w:adjustRightInd w:val="0"/>
              <w:jc w:val="center"/>
              <w:rPr>
                <w:rFonts w:eastAsia="Calibri" w:cstheme="minorHAnsi"/>
                <w:color w:val="auto"/>
                <w:sz w:val="20"/>
                <w:szCs w:val="20"/>
                <w:lang w:val="sr-Cyrl-BA"/>
              </w:rPr>
            </w:pPr>
            <w:r w:rsidRPr="00992D5E">
              <w:rPr>
                <w:rFonts w:eastAsia="Calibri" w:cstheme="minorHAnsi"/>
                <w:color w:val="auto"/>
                <w:sz w:val="20"/>
                <w:szCs w:val="20"/>
                <w:lang w:val="sr-Cyrl-BA"/>
              </w:rPr>
              <w:t>Табела: Врсте и количине отпада – 2016. година</w:t>
            </w:r>
          </w:p>
        </w:tc>
      </w:tr>
      <w:tr w:rsidR="00A14342" w:rsidRPr="00992D5E" w14:paraId="0F2F8AD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7847C70"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Врста отпада</w:t>
            </w:r>
          </w:p>
        </w:tc>
        <w:tc>
          <w:tcPr>
            <w:tcW w:w="1250" w:type="pct"/>
          </w:tcPr>
          <w:p w14:paraId="70A6A502"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Бруто маса/год/t</w:t>
            </w:r>
          </w:p>
        </w:tc>
        <w:tc>
          <w:tcPr>
            <w:tcW w:w="1250" w:type="pct"/>
          </w:tcPr>
          <w:p w14:paraId="441533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7C57B7D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урбано подручје</w:t>
            </w:r>
          </w:p>
        </w:tc>
        <w:tc>
          <w:tcPr>
            <w:tcW w:w="1250" w:type="pct"/>
          </w:tcPr>
          <w:p w14:paraId="4C34325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097CAE1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рурално подручје</w:t>
            </w:r>
          </w:p>
        </w:tc>
      </w:tr>
      <w:tr w:rsidR="00A14342" w:rsidRPr="00992D5E" w14:paraId="05E32369"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DED1AF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баштенски отпад</w:t>
            </w:r>
          </w:p>
        </w:tc>
        <w:tc>
          <w:tcPr>
            <w:tcW w:w="1250" w:type="pct"/>
          </w:tcPr>
          <w:p w14:paraId="7C30418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 xml:space="preserve">462,0 </w:t>
            </w:r>
          </w:p>
        </w:tc>
        <w:tc>
          <w:tcPr>
            <w:tcW w:w="1250" w:type="pct"/>
            <w:vMerge w:val="restart"/>
          </w:tcPr>
          <w:p w14:paraId="624FDDE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3341</w:t>
            </w:r>
          </w:p>
        </w:tc>
        <w:tc>
          <w:tcPr>
            <w:tcW w:w="1250" w:type="pct"/>
            <w:vMerge w:val="restart"/>
          </w:tcPr>
          <w:p w14:paraId="2D007707"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3488</w:t>
            </w:r>
          </w:p>
        </w:tc>
      </w:tr>
      <w:tr w:rsidR="00A14342" w:rsidRPr="00992D5E" w14:paraId="528AE3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5D21AC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 xml:space="preserve">остали </w:t>
            </w:r>
            <w:proofErr w:type="spellStart"/>
            <w:r w:rsidRPr="00992D5E">
              <w:rPr>
                <w:rFonts w:eastAsia="Calibri" w:cstheme="minorHAnsi"/>
                <w:color w:val="auto"/>
                <w:sz w:val="20"/>
                <w:szCs w:val="20"/>
                <w:lang w:val="sr-Cyrl-BA"/>
              </w:rPr>
              <w:t>биоразградиви</w:t>
            </w:r>
            <w:proofErr w:type="spellEnd"/>
            <w:r w:rsidRPr="00992D5E">
              <w:rPr>
                <w:rFonts w:eastAsia="Calibri" w:cstheme="minorHAnsi"/>
                <w:color w:val="auto"/>
                <w:sz w:val="20"/>
                <w:szCs w:val="20"/>
                <w:lang w:val="sr-Cyrl-BA"/>
              </w:rPr>
              <w:t xml:space="preserve"> отпад</w:t>
            </w:r>
          </w:p>
        </w:tc>
        <w:tc>
          <w:tcPr>
            <w:tcW w:w="1250" w:type="pct"/>
          </w:tcPr>
          <w:p w14:paraId="185A47DF"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5A83E7FD"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1167B4A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62166532"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53B2EF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стакло</w:t>
            </w:r>
          </w:p>
        </w:tc>
        <w:tc>
          <w:tcPr>
            <w:tcW w:w="1250" w:type="pct"/>
          </w:tcPr>
          <w:p w14:paraId="3A86655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8,20</w:t>
            </w:r>
          </w:p>
        </w:tc>
        <w:tc>
          <w:tcPr>
            <w:tcW w:w="1250" w:type="pct"/>
            <w:vMerge/>
          </w:tcPr>
          <w:p w14:paraId="50EBAF9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7CBC625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64632D2A"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0352016"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картон</w:t>
            </w:r>
          </w:p>
        </w:tc>
        <w:tc>
          <w:tcPr>
            <w:tcW w:w="1250" w:type="pct"/>
          </w:tcPr>
          <w:p w14:paraId="611C953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63,70</w:t>
            </w:r>
          </w:p>
        </w:tc>
        <w:tc>
          <w:tcPr>
            <w:tcW w:w="1250" w:type="pct"/>
            <w:vMerge/>
          </w:tcPr>
          <w:p w14:paraId="2094C1F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05E2AF1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16995498"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BC8861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комунални отпад из домаћинстава и предузећа</w:t>
            </w:r>
          </w:p>
        </w:tc>
        <w:tc>
          <w:tcPr>
            <w:tcW w:w="1250" w:type="pct"/>
          </w:tcPr>
          <w:p w14:paraId="66CDE8E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6 455,73</w:t>
            </w:r>
          </w:p>
        </w:tc>
        <w:tc>
          <w:tcPr>
            <w:tcW w:w="1250" w:type="pct"/>
            <w:vMerge/>
          </w:tcPr>
          <w:p w14:paraId="046D45C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6F1BBFC8"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2D5E47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34F054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кабасти отпад</w:t>
            </w:r>
          </w:p>
        </w:tc>
        <w:tc>
          <w:tcPr>
            <w:tcW w:w="1250" w:type="pct"/>
          </w:tcPr>
          <w:p w14:paraId="598AB8F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59,60</w:t>
            </w:r>
          </w:p>
        </w:tc>
        <w:tc>
          <w:tcPr>
            <w:tcW w:w="1250" w:type="pct"/>
            <w:vMerge/>
          </w:tcPr>
          <w:p w14:paraId="39E657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54A4D6E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5DE51551"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2AB778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отпад са јавних површина</w:t>
            </w:r>
          </w:p>
        </w:tc>
        <w:tc>
          <w:tcPr>
            <w:tcW w:w="1250" w:type="pct"/>
          </w:tcPr>
          <w:p w14:paraId="3716953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570,90</w:t>
            </w:r>
          </w:p>
        </w:tc>
        <w:tc>
          <w:tcPr>
            <w:tcW w:w="1250" w:type="pct"/>
            <w:vMerge/>
          </w:tcPr>
          <w:p w14:paraId="78677150"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33730073"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341BF4A7"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86FA09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грађевински шут</w:t>
            </w:r>
          </w:p>
        </w:tc>
        <w:tc>
          <w:tcPr>
            <w:tcW w:w="1250" w:type="pct"/>
          </w:tcPr>
          <w:p w14:paraId="2D70845E"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47,00</w:t>
            </w:r>
          </w:p>
        </w:tc>
        <w:tc>
          <w:tcPr>
            <w:tcW w:w="1250" w:type="pct"/>
            <w:vMerge/>
          </w:tcPr>
          <w:p w14:paraId="5092D6E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2C4A293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7E20BE9D"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F85840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остало</w:t>
            </w:r>
          </w:p>
        </w:tc>
        <w:tc>
          <w:tcPr>
            <w:tcW w:w="1250" w:type="pct"/>
          </w:tcPr>
          <w:p w14:paraId="302801AD"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09D5159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4EAA80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6EC6D4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493D87E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укупно</w:t>
            </w:r>
          </w:p>
        </w:tc>
        <w:tc>
          <w:tcPr>
            <w:tcW w:w="1250" w:type="pct"/>
          </w:tcPr>
          <w:p w14:paraId="589418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bCs/>
                <w:sz w:val="20"/>
                <w:szCs w:val="20"/>
                <w:lang w:val="sr-Cyrl-BA"/>
              </w:rPr>
            </w:pPr>
            <w:r w:rsidRPr="00992D5E">
              <w:rPr>
                <w:rFonts w:eastAsia="Calibri" w:cstheme="minorHAnsi"/>
                <w:bCs/>
                <w:sz w:val="20"/>
                <w:szCs w:val="20"/>
                <w:lang w:val="sr-Cyrl-BA"/>
              </w:rPr>
              <w:t>7 847,43 тона</w:t>
            </w:r>
          </w:p>
        </w:tc>
        <w:tc>
          <w:tcPr>
            <w:tcW w:w="1250" w:type="pct"/>
            <w:vMerge/>
          </w:tcPr>
          <w:p w14:paraId="446A1C8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35D5676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bl>
    <w:p w14:paraId="4729F41F" w14:textId="77AE6053" w:rsidR="00144CBA" w:rsidRPr="00992D5E" w:rsidRDefault="005A1FBF" w:rsidP="00144CBA">
      <w:pPr>
        <w:autoSpaceDE w:val="0"/>
        <w:autoSpaceDN w:val="0"/>
        <w:adjustRightInd w:val="0"/>
        <w:contextualSpacing/>
        <w:jc w:val="both"/>
        <w:rPr>
          <w:rFonts w:eastAsia="Calibri"/>
          <w:i/>
          <w:iCs/>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3A5D9C" w14:paraId="6CB9A0DE" w14:textId="77777777" w:rsidTr="005A1FB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2F87183D" w14:textId="2987A688"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2017. година</w:t>
            </w:r>
          </w:p>
        </w:tc>
      </w:tr>
      <w:tr w:rsidR="00A14342" w:rsidRPr="00992D5E" w14:paraId="535808FB"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85D5425"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F71CDB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BED706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EFEA6A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5A4BBF7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6FD029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14342" w:rsidRPr="00992D5E" w14:paraId="3D1175EC"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35D67A3"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lastRenderedPageBreak/>
              <w:t>комунални отпад из домаћинстава и предузећа</w:t>
            </w:r>
          </w:p>
        </w:tc>
        <w:tc>
          <w:tcPr>
            <w:tcW w:w="1250" w:type="pct"/>
          </w:tcPr>
          <w:p w14:paraId="615DCBF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6 685,67</w:t>
            </w:r>
          </w:p>
        </w:tc>
        <w:tc>
          <w:tcPr>
            <w:tcW w:w="1250" w:type="pct"/>
            <w:vMerge w:val="restart"/>
          </w:tcPr>
          <w:p w14:paraId="6667281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3410</w:t>
            </w:r>
          </w:p>
        </w:tc>
        <w:tc>
          <w:tcPr>
            <w:tcW w:w="1250" w:type="pct"/>
            <w:vMerge w:val="restart"/>
          </w:tcPr>
          <w:p w14:paraId="1E79ADE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3524</w:t>
            </w:r>
          </w:p>
        </w:tc>
      </w:tr>
      <w:tr w:rsidR="00A14342" w:rsidRPr="00992D5E" w14:paraId="09AFD2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1E5B400"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43758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46,00</w:t>
            </w:r>
          </w:p>
        </w:tc>
        <w:tc>
          <w:tcPr>
            <w:tcW w:w="1250" w:type="pct"/>
            <w:vMerge/>
          </w:tcPr>
          <w:p w14:paraId="1A5CC3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3D6921A"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7A53B230"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91FD7F4"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5AC74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504,80</w:t>
            </w:r>
          </w:p>
        </w:tc>
        <w:tc>
          <w:tcPr>
            <w:tcW w:w="1250" w:type="pct"/>
            <w:vMerge/>
          </w:tcPr>
          <w:p w14:paraId="140E4DF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03D0BF9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599A27C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E7D891"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46C19B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37,00</w:t>
            </w:r>
          </w:p>
        </w:tc>
        <w:tc>
          <w:tcPr>
            <w:tcW w:w="1250" w:type="pct"/>
            <w:vMerge/>
          </w:tcPr>
          <w:p w14:paraId="1222DE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ECF81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51656C85"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9F4039D"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13B521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291,75</w:t>
            </w:r>
          </w:p>
        </w:tc>
        <w:tc>
          <w:tcPr>
            <w:tcW w:w="1250" w:type="pct"/>
            <w:vMerge/>
          </w:tcPr>
          <w:p w14:paraId="0BC9DF3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5A85930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0FCF1E0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3B011E62"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4F756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7 562,22 тона</w:t>
            </w:r>
          </w:p>
        </w:tc>
      </w:tr>
    </w:tbl>
    <w:p w14:paraId="17BF375A" w14:textId="0EF5CFA9"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3A5D9C" w14:paraId="3359A74B"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1DBB3E81" w14:textId="52E48317"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2018. година</w:t>
            </w:r>
          </w:p>
        </w:tc>
      </w:tr>
      <w:tr w:rsidR="00DD0391" w:rsidRPr="00992D5E" w14:paraId="7119A2EF"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173A637"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CBC47C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7E1A4ED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24EAA9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2EF3A76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469922D"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14176266"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F8C9BD0"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50427778"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6 240,00</w:t>
            </w:r>
          </w:p>
        </w:tc>
        <w:tc>
          <w:tcPr>
            <w:tcW w:w="1250" w:type="pct"/>
            <w:vMerge w:val="restart"/>
          </w:tcPr>
          <w:p w14:paraId="20EE08A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3547</w:t>
            </w:r>
          </w:p>
        </w:tc>
        <w:tc>
          <w:tcPr>
            <w:tcW w:w="1250" w:type="pct"/>
            <w:vMerge w:val="restart"/>
          </w:tcPr>
          <w:p w14:paraId="66CE5172"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4098</w:t>
            </w:r>
          </w:p>
        </w:tc>
      </w:tr>
      <w:tr w:rsidR="00DD0391" w:rsidRPr="00992D5E" w14:paraId="04AB8783"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026B0A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754E3F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1EB981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4DA9C30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12D45701"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37A6742"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49D8316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05ED3CB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93F776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5FEADEB"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1A77D5"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D74289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189,00</w:t>
            </w:r>
          </w:p>
        </w:tc>
        <w:tc>
          <w:tcPr>
            <w:tcW w:w="1250" w:type="pct"/>
            <w:vMerge/>
          </w:tcPr>
          <w:p w14:paraId="7C46907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3A20C3A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5229DC68"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662D87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916A9F0"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3,10</w:t>
            </w:r>
          </w:p>
        </w:tc>
        <w:tc>
          <w:tcPr>
            <w:tcW w:w="1250" w:type="pct"/>
            <w:vMerge/>
          </w:tcPr>
          <w:p w14:paraId="7582472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1F1BE9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0D1D4744"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AF9600B"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BE64CC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6 432,10 тона</w:t>
            </w:r>
          </w:p>
        </w:tc>
      </w:tr>
    </w:tbl>
    <w:p w14:paraId="3743B9AB" w14:textId="072C305C"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3A5D9C" w14:paraId="1A21F6B0"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3C36B747" w14:textId="3349272F"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2019. година</w:t>
            </w:r>
          </w:p>
        </w:tc>
      </w:tr>
      <w:tr w:rsidR="00DD0391" w:rsidRPr="00992D5E" w14:paraId="1DDC00B2"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0173E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66C79CE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2DB817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A03995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471F4F6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17366C0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48483124"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C137B91"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3278276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6 469,00</w:t>
            </w:r>
          </w:p>
        </w:tc>
        <w:tc>
          <w:tcPr>
            <w:tcW w:w="1250" w:type="pct"/>
            <w:vMerge w:val="restart"/>
          </w:tcPr>
          <w:p w14:paraId="468D011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3593</w:t>
            </w:r>
          </w:p>
        </w:tc>
        <w:tc>
          <w:tcPr>
            <w:tcW w:w="1250" w:type="pct"/>
            <w:vMerge w:val="restart"/>
          </w:tcPr>
          <w:p w14:paraId="2A70E68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4069</w:t>
            </w:r>
          </w:p>
        </w:tc>
      </w:tr>
      <w:tr w:rsidR="00DD0391" w:rsidRPr="00992D5E" w14:paraId="6973FC41"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4920E18"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233644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489B663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0CAD2513"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46C0D835"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1A125DA"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3E35E6AD"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160</w:t>
            </w:r>
          </w:p>
        </w:tc>
        <w:tc>
          <w:tcPr>
            <w:tcW w:w="1250" w:type="pct"/>
            <w:vMerge/>
          </w:tcPr>
          <w:p w14:paraId="34DF437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B935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67CBED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F335479"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F3CA364"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7454E9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88EB9D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22C25CB8"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AB1B4BD"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1E6F9BD1"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3AB95CA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3F6DC"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6423E5F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156BCFF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417123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6 775,00 тона</w:t>
            </w:r>
          </w:p>
        </w:tc>
      </w:tr>
    </w:tbl>
    <w:p w14:paraId="5039D77F" w14:textId="4547E21C"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3A5D9C" w14:paraId="4CEFC1DE"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560D07C4" w14:textId="0F2FB1BB"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2020. година</w:t>
            </w:r>
          </w:p>
        </w:tc>
      </w:tr>
      <w:tr w:rsidR="00DD0391" w:rsidRPr="00992D5E" w14:paraId="6ED410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ED4F6C"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3F0C99A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17091E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369B62F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0230F2E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AE358D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3CC8784C"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88B663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76DCE4A1" w14:textId="223353A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6.111,00</w:t>
            </w:r>
          </w:p>
        </w:tc>
        <w:tc>
          <w:tcPr>
            <w:tcW w:w="1250" w:type="pct"/>
            <w:vMerge w:val="restart"/>
          </w:tcPr>
          <w:p w14:paraId="133BEB7A" w14:textId="1EE872D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3.601</w:t>
            </w:r>
          </w:p>
        </w:tc>
        <w:tc>
          <w:tcPr>
            <w:tcW w:w="1250" w:type="pct"/>
            <w:vMerge w:val="restart"/>
          </w:tcPr>
          <w:p w14:paraId="7CC56BE0" w14:textId="568BA1F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4.137</w:t>
            </w:r>
          </w:p>
        </w:tc>
      </w:tr>
      <w:tr w:rsidR="00AE729C" w:rsidRPr="00992D5E" w14:paraId="79244BE6"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1BBC24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B188F8E" w14:textId="477126FD"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67,90</w:t>
            </w:r>
          </w:p>
        </w:tc>
        <w:tc>
          <w:tcPr>
            <w:tcW w:w="1250" w:type="pct"/>
            <w:vMerge/>
          </w:tcPr>
          <w:p w14:paraId="0848275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318CAA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56CD822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080BCD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65D8D7AC" w14:textId="5AF1981E"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113,40</w:t>
            </w:r>
          </w:p>
        </w:tc>
        <w:tc>
          <w:tcPr>
            <w:tcW w:w="1250" w:type="pct"/>
            <w:vMerge/>
          </w:tcPr>
          <w:p w14:paraId="4AD6C65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C83C94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5F434B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508134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1D93CBA" w14:textId="0165996F"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45FB778C"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B2616B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CE98F3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3B5E92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64BDD528" w14:textId="31BBE555"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224,60</w:t>
            </w:r>
          </w:p>
        </w:tc>
        <w:tc>
          <w:tcPr>
            <w:tcW w:w="1250" w:type="pct"/>
            <w:vMerge/>
          </w:tcPr>
          <w:p w14:paraId="61A7398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75682EC"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1B21B82"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72932D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72910D24" w14:textId="6ACEAA1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 xml:space="preserve">6.516,04 тона </w:t>
            </w:r>
          </w:p>
        </w:tc>
      </w:tr>
    </w:tbl>
    <w:p w14:paraId="68D626C3" w14:textId="71BA17D9"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341BA3" w:rsidRPr="003A5D9C" w14:paraId="7E2D4F48"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7A99ED30" w14:textId="1276B723"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2021. година</w:t>
            </w:r>
          </w:p>
        </w:tc>
      </w:tr>
      <w:tr w:rsidR="00341BA3" w:rsidRPr="00992D5E" w14:paraId="34FC8CE5"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B477F4F"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70EBC0CE"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F50872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F5D1D8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6243DA9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026364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75208127"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7B5FDE3"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lastRenderedPageBreak/>
              <w:t>комунални отпад из домаћинстава и предузећа</w:t>
            </w:r>
          </w:p>
        </w:tc>
        <w:tc>
          <w:tcPr>
            <w:tcW w:w="1250" w:type="pct"/>
          </w:tcPr>
          <w:p w14:paraId="7BD9DF5A" w14:textId="5C8AC982"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6.505,00</w:t>
            </w:r>
          </w:p>
        </w:tc>
        <w:tc>
          <w:tcPr>
            <w:tcW w:w="1250" w:type="pct"/>
            <w:vMerge w:val="restart"/>
          </w:tcPr>
          <w:p w14:paraId="705A837E" w14:textId="792EE0A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3.761</w:t>
            </w:r>
          </w:p>
        </w:tc>
        <w:tc>
          <w:tcPr>
            <w:tcW w:w="1250" w:type="pct"/>
            <w:vMerge w:val="restart"/>
          </w:tcPr>
          <w:p w14:paraId="5B736618" w14:textId="166D6021"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4.351</w:t>
            </w:r>
          </w:p>
        </w:tc>
      </w:tr>
      <w:tr w:rsidR="00AE729C" w:rsidRPr="00992D5E" w14:paraId="1321FED0"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B07BE9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73275F6C" w14:textId="4831C48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65,70</w:t>
            </w:r>
          </w:p>
        </w:tc>
        <w:tc>
          <w:tcPr>
            <w:tcW w:w="1250" w:type="pct"/>
            <w:vMerge/>
          </w:tcPr>
          <w:p w14:paraId="4884B7D5"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268D3B2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F60C335"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A393048"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EFDEEE8" w14:textId="384CA75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111,50</w:t>
            </w:r>
          </w:p>
        </w:tc>
        <w:tc>
          <w:tcPr>
            <w:tcW w:w="1250" w:type="pct"/>
            <w:vMerge/>
          </w:tcPr>
          <w:p w14:paraId="0EC30F54"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C2FC33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0FA85172"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E2DCB4E"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7DDD3D55" w14:textId="6FBC6E99"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2B86E974"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1B6DF7A"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33849C68"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7493B49"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5F743430" w14:textId="2AEBD40D"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215,40</w:t>
            </w:r>
          </w:p>
        </w:tc>
        <w:tc>
          <w:tcPr>
            <w:tcW w:w="1250" w:type="pct"/>
            <w:vMerge/>
          </w:tcPr>
          <w:p w14:paraId="0802F90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517F7A6"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B420177"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01711A6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B0F7680" w14:textId="5ABD3958"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6.897,60 тона</w:t>
            </w:r>
          </w:p>
        </w:tc>
      </w:tr>
    </w:tbl>
    <w:p w14:paraId="3E3F0613" w14:textId="0B31CB35" w:rsidR="00144CBA" w:rsidRPr="00992D5E" w:rsidRDefault="00616FB6" w:rsidP="00341BA3">
      <w:pPr>
        <w:tabs>
          <w:tab w:val="left" w:pos="0"/>
        </w:tabs>
        <w:spacing w:after="100" w:line="240" w:lineRule="auto"/>
        <w:jc w:val="both"/>
        <w:rPr>
          <w:rFonts w:cstheme="minorHAnsi"/>
          <w:lang w:val="sr-Cyrl-BA"/>
        </w:rPr>
      </w:pPr>
      <w:r w:rsidRPr="00992D5E">
        <w:rPr>
          <w:rFonts w:eastAsia="Calibri"/>
          <w:i/>
          <w:iCs/>
          <w:lang w:val="sr-Cyrl-BA"/>
        </w:rPr>
        <w:t xml:space="preserve">Извор: КП „Парк“ </w:t>
      </w:r>
      <w:proofErr w:type="spellStart"/>
      <w:r w:rsidRPr="00992D5E">
        <w:rPr>
          <w:rFonts w:eastAsia="Calibri"/>
          <w:i/>
          <w:iCs/>
          <w:lang w:val="sr-Cyrl-BA"/>
        </w:rPr>
        <w:t>а.д</w:t>
      </w:r>
      <w:proofErr w:type="spellEnd"/>
      <w:r w:rsidRPr="00992D5E">
        <w:rPr>
          <w:rFonts w:eastAsia="Calibri"/>
          <w:i/>
          <w:iCs/>
          <w:lang w:val="sr-Cyrl-BA"/>
        </w:rPr>
        <w:t>. Прњавор</w:t>
      </w:r>
    </w:p>
    <w:p w14:paraId="317BDB89" w14:textId="393AE9CA" w:rsidR="00144CBA" w:rsidRPr="00992D5E" w:rsidRDefault="00AE729C" w:rsidP="00130F89">
      <w:pPr>
        <w:tabs>
          <w:tab w:val="left" w:pos="0"/>
        </w:tabs>
        <w:spacing w:after="100" w:line="240" w:lineRule="auto"/>
        <w:jc w:val="both"/>
        <w:rPr>
          <w:rFonts w:cstheme="minorHAnsi"/>
          <w:lang w:val="sr-Cyrl-BA"/>
        </w:rPr>
      </w:pPr>
      <w:r w:rsidRPr="00992D5E">
        <w:rPr>
          <w:rFonts w:cstheme="minorHAnsi"/>
          <w:lang w:val="sr-Cyrl-BA"/>
        </w:rPr>
        <w:t xml:space="preserve">Опрема и механизација: комунални контејнери (7 m3) – 14 ком, комунални контејнери (1,1 m3) – 74 ком, ауто-смећар – 3 ком, ауто-подизач – 1 ком, трактор са приколицом – 1 ком, остало – 2 ком. </w:t>
      </w:r>
    </w:p>
    <w:p w14:paraId="33E0A7FA" w14:textId="77777777" w:rsidR="00144CBA" w:rsidRPr="00992D5E" w:rsidRDefault="00144CBA"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0A01FE" w:rsidRPr="00992D5E" w14:paraId="2304E4F7" w14:textId="77777777" w:rsidTr="00FE780E">
        <w:tc>
          <w:tcPr>
            <w:tcW w:w="5000" w:type="pct"/>
            <w:shd w:val="clear" w:color="auto" w:fill="A8D08D" w:themeFill="accent6" w:themeFillTint="99"/>
          </w:tcPr>
          <w:p w14:paraId="7FFCDF06" w14:textId="28F7A39E" w:rsidR="000A01FE" w:rsidRPr="00992D5E" w:rsidRDefault="000566E3" w:rsidP="00770118">
            <w:pPr>
              <w:jc w:val="both"/>
              <w:rPr>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w:t>
            </w:r>
            <w:proofErr w:type="spellStart"/>
            <w:r w:rsidRPr="00992D5E">
              <w:rPr>
                <w:rFonts w:eastAsia="Times New Roman" w:cstheme="minorHAnsi"/>
                <w:color w:val="000000"/>
                <w:lang w:val="sr-Cyrl-BA"/>
              </w:rPr>
              <w:t>Рамићима</w:t>
            </w:r>
            <w:proofErr w:type="spellEnd"/>
            <w:r w:rsidRPr="00992D5E">
              <w:rPr>
                <w:rFonts w:eastAsia="Times New Roman" w:cstheme="minorHAnsi"/>
                <w:color w:val="000000"/>
                <w:lang w:val="sr-Cyrl-BA"/>
              </w:rPr>
              <w:t xml:space="preserve">. </w:t>
            </w:r>
            <w:r w:rsidR="009856F6" w:rsidRPr="00992D5E">
              <w:rPr>
                <w:rFonts w:eastAsia="Times New Roman" w:cstheme="minorHAnsi"/>
                <w:color w:val="000000"/>
                <w:lang w:val="sr-Cyrl-BA"/>
              </w:rPr>
              <w:t xml:space="preserve">Тренутно је на подручју општине Прњавор предузеће КП Парк </w:t>
            </w:r>
            <w:proofErr w:type="spellStart"/>
            <w:r w:rsidR="009856F6" w:rsidRPr="00992D5E">
              <w:rPr>
                <w:rFonts w:eastAsia="Times New Roman" w:cstheme="minorHAnsi"/>
                <w:color w:val="000000"/>
                <w:lang w:val="sr-Cyrl-BA"/>
              </w:rPr>
              <w:t>а.д</w:t>
            </w:r>
            <w:proofErr w:type="spellEnd"/>
            <w:r w:rsidR="009856F6" w:rsidRPr="00992D5E">
              <w:rPr>
                <w:rFonts w:eastAsia="Times New Roman" w:cstheme="minorHAnsi"/>
                <w:color w:val="000000"/>
                <w:lang w:val="sr-Cyrl-BA"/>
              </w:rPr>
              <w:t xml:space="preserve">. задужено за сакупљање и транспорт </w:t>
            </w:r>
            <w:proofErr w:type="spellStart"/>
            <w:r w:rsidR="009856F6" w:rsidRPr="00992D5E">
              <w:rPr>
                <w:rFonts w:eastAsia="Times New Roman" w:cstheme="minorHAnsi"/>
                <w:color w:val="000000"/>
                <w:lang w:val="sr-Cyrl-BA"/>
              </w:rPr>
              <w:t>мијешовитог</w:t>
            </w:r>
            <w:proofErr w:type="spellEnd"/>
            <w:r w:rsidR="009856F6" w:rsidRPr="00992D5E">
              <w:rPr>
                <w:rFonts w:eastAsia="Times New Roman" w:cstheme="minorHAnsi"/>
                <w:color w:val="000000"/>
                <w:lang w:val="sr-Cyrl-BA"/>
              </w:rPr>
              <w:t xml:space="preserve">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w:t>
            </w:r>
            <w:r w:rsidR="00770118" w:rsidRPr="00992D5E">
              <w:rPr>
                <w:rFonts w:eastAsia="Times New Roman" w:cstheme="minorHAnsi"/>
                <w:color w:val="000000"/>
                <w:lang w:val="sr-Cyrl-BA"/>
              </w:rPr>
              <w:t xml:space="preserve"> </w:t>
            </w:r>
            <w:r w:rsidR="009856F6"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w:t>
            </w:r>
            <w:r w:rsidR="00770118" w:rsidRPr="00992D5E">
              <w:rPr>
                <w:rFonts w:eastAsia="Times New Roman" w:cstheme="minorHAnsi"/>
                <w:color w:val="000000"/>
                <w:lang w:val="sr-Cyrl-BA"/>
              </w:rPr>
              <w:t xml:space="preserve"> Н</w:t>
            </w:r>
            <w:r w:rsidR="009856F6" w:rsidRPr="00992D5E">
              <w:rPr>
                <w:rFonts w:eastAsia="Times New Roman" w:cstheme="minorHAnsi"/>
                <w:color w:val="000000"/>
                <w:lang w:val="sr-Cyrl-BA"/>
              </w:rPr>
              <w:t>еконтролисане дивље депоније регистроване су на 8 локација.</w:t>
            </w:r>
          </w:p>
        </w:tc>
      </w:tr>
    </w:tbl>
    <w:p w14:paraId="2CA22D2C" w14:textId="77777777" w:rsidR="00BE6D2F" w:rsidRPr="00992D5E" w:rsidRDefault="00BE6D2F"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DC1E3A" w:rsidRPr="003A5D9C" w14:paraId="17CE62D5" w14:textId="77777777" w:rsidTr="00FE780E">
        <w:tc>
          <w:tcPr>
            <w:tcW w:w="5000" w:type="pct"/>
            <w:shd w:val="clear" w:color="auto" w:fill="A8D08D" w:themeFill="accent6" w:themeFillTint="99"/>
          </w:tcPr>
          <w:p w14:paraId="6ACF73C9" w14:textId="2BF523B1" w:rsidR="00DC1E3A" w:rsidRPr="00992D5E" w:rsidRDefault="00DC1E3A" w:rsidP="00FE780E">
            <w:pPr>
              <w:spacing w:after="100"/>
              <w:jc w:val="center"/>
              <w:rPr>
                <w:rFonts w:cstheme="minorHAnsi"/>
                <w:noProof/>
                <w:lang w:val="sr-Cyrl-BA"/>
              </w:rPr>
            </w:pPr>
            <w:r w:rsidRPr="00992D5E">
              <w:rPr>
                <w:rFonts w:cstheme="minorHAnsi"/>
                <w:noProof/>
                <w:lang w:val="sr-Cyrl-BA"/>
              </w:rPr>
              <w:t>Резиме</w:t>
            </w:r>
            <w:r w:rsidR="00266B02" w:rsidRPr="00992D5E">
              <w:rPr>
                <w:rFonts w:cstheme="minorHAnsi"/>
                <w:noProof/>
                <w:lang w:val="sr-Cyrl-BA"/>
              </w:rPr>
              <w:t xml:space="preserve"> стања </w:t>
            </w:r>
            <w:r w:rsidR="00266B02" w:rsidRPr="00154E3D">
              <w:rPr>
                <w:rFonts w:cstheme="minorHAnsi"/>
                <w:noProof/>
                <w:lang w:val="sr-Cyrl-BA"/>
              </w:rPr>
              <w:t>просторно-планске документације, инфраструктуре и јавних услуга</w:t>
            </w:r>
          </w:p>
          <w:p w14:paraId="6E32AF35" w14:textId="77777777" w:rsidR="00620D8F" w:rsidRPr="00992D5E" w:rsidRDefault="00620D8F" w:rsidP="00620D8F">
            <w:pPr>
              <w:rPr>
                <w:lang w:val="sr-Cyrl-BA"/>
              </w:rPr>
            </w:pPr>
            <w:r w:rsidRPr="00992D5E">
              <w:rPr>
                <w:lang w:val="sr-Cyrl-BA"/>
              </w:rPr>
              <w:t xml:space="preserve">Општина Прњавор је покривена стратешким и добрим дијелом </w:t>
            </w:r>
            <w:proofErr w:type="spellStart"/>
            <w:r w:rsidRPr="00992D5E">
              <w:rPr>
                <w:lang w:val="sr-Cyrl-BA"/>
              </w:rPr>
              <w:t>спроведбеним</w:t>
            </w:r>
            <w:proofErr w:type="spellEnd"/>
            <w:r w:rsidRPr="00992D5E">
              <w:rPr>
                <w:lang w:val="sr-Cyrl-BA"/>
              </w:rPr>
              <w:t xml:space="preserve"> документима просторног уређења. Стратешки документи су:</w:t>
            </w:r>
          </w:p>
          <w:p w14:paraId="29788642" w14:textId="77777777" w:rsidR="00620D8F" w:rsidRPr="00992D5E" w:rsidRDefault="00620D8F" w:rsidP="00620D8F">
            <w:pPr>
              <w:pStyle w:val="Pasussalistom"/>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0FC34B26" w14:textId="77777777" w:rsidR="00620D8F" w:rsidRPr="00992D5E" w:rsidRDefault="00620D8F" w:rsidP="00620D8F">
            <w:pPr>
              <w:pStyle w:val="Pasussalistom"/>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26BAFC" w14:textId="77777777" w:rsidR="00620D8F" w:rsidRPr="00992D5E" w:rsidRDefault="00620D8F" w:rsidP="00620D8F">
            <w:pPr>
              <w:pStyle w:val="Pasussalistom"/>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4A3E5892" w14:textId="1339C71F" w:rsidR="00DC1E3A" w:rsidRPr="00992D5E" w:rsidRDefault="00620D8F" w:rsidP="00620D8F">
            <w:pPr>
              <w:jc w:val="both"/>
              <w:rPr>
                <w:lang w:val="sr-Cyrl-BA"/>
              </w:rPr>
            </w:pPr>
            <w:r w:rsidRPr="00992D5E">
              <w:rPr>
                <w:lang w:val="sr-Cyrl-BA"/>
              </w:rPr>
              <w:t>Усвојен је и знатан број регулационих планова.</w:t>
            </w:r>
          </w:p>
          <w:p w14:paraId="0E9F164C" w14:textId="77777777" w:rsidR="00620D8F" w:rsidRPr="00992D5E" w:rsidRDefault="00620D8F" w:rsidP="00620D8F">
            <w:pPr>
              <w:spacing w:after="100"/>
              <w:jc w:val="both"/>
              <w:rPr>
                <w:rFonts w:cstheme="minorHAnsi"/>
                <w:noProof/>
                <w:lang w:val="sr-Cyrl-BA"/>
              </w:rPr>
            </w:pPr>
            <w:r w:rsidRPr="00992D5E">
              <w:rPr>
                <w:rFonts w:cstheme="minorHAnsi"/>
                <w:noProof/>
                <w:lang w:val="sr-Cyrl-BA"/>
              </w:rPr>
              <w:t xml:space="preserve">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 </w:t>
            </w:r>
          </w:p>
          <w:p w14:paraId="40047658" w14:textId="1FA68D05" w:rsidR="00620D8F" w:rsidRPr="00992D5E" w:rsidRDefault="00620D8F" w:rsidP="00620D8F">
            <w:pPr>
              <w:jc w:val="both"/>
              <w:rPr>
                <w:rFonts w:cstheme="minorHAnsi"/>
                <w:noProof/>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p>
          <w:p w14:paraId="5BEAFECA" w14:textId="77777777" w:rsidR="00620D8F" w:rsidRPr="00992D5E" w:rsidRDefault="00620D8F" w:rsidP="00620D8F">
            <w:pPr>
              <w:spacing w:after="100"/>
              <w:jc w:val="both"/>
              <w:rPr>
                <w:rFonts w:cstheme="minorHAnsi"/>
                <w:lang w:val="sr-Cyrl-BA"/>
              </w:rPr>
            </w:pPr>
            <w:r w:rsidRPr="00992D5E">
              <w:rPr>
                <w:rFonts w:cstheme="minorHAnsi"/>
                <w:lang w:val="sr-Cyrl-BA"/>
              </w:rPr>
              <w:t xml:space="preserve">Дужина електро  мреже износи 3.064 </w:t>
            </w:r>
            <w:proofErr w:type="spellStart"/>
            <w:r w:rsidRPr="00992D5E">
              <w:rPr>
                <w:rFonts w:cstheme="minorHAnsi"/>
                <w:lang w:val="sr-Cyrl-BA"/>
              </w:rPr>
              <w:t>km</w:t>
            </w:r>
            <w:proofErr w:type="spellEnd"/>
            <w:r w:rsidRPr="00992D5E">
              <w:rPr>
                <w:rFonts w:cstheme="minorHAnsi"/>
                <w:lang w:val="sr-Cyrl-BA"/>
              </w:rPr>
              <w:t xml:space="preserve">, од чега је 426,2 </w:t>
            </w:r>
            <w:proofErr w:type="spellStart"/>
            <w:r w:rsidRPr="00992D5E">
              <w:rPr>
                <w:rFonts w:cstheme="minorHAnsi"/>
                <w:lang w:val="sr-Cyrl-BA"/>
              </w:rPr>
              <w:t>km</w:t>
            </w:r>
            <w:proofErr w:type="spellEnd"/>
            <w:r w:rsidRPr="00992D5E">
              <w:rPr>
                <w:rFonts w:cstheme="minorHAnsi"/>
                <w:lang w:val="sr-Cyrl-BA"/>
              </w:rPr>
              <w:t xml:space="preserve"> мрежа високог напона а  2.637,8 </w:t>
            </w:r>
            <w:proofErr w:type="spellStart"/>
            <w:r w:rsidRPr="00992D5E">
              <w:rPr>
                <w:rFonts w:cstheme="minorHAnsi"/>
                <w:lang w:val="sr-Cyrl-BA"/>
              </w:rPr>
              <w:t>km</w:t>
            </w:r>
            <w:proofErr w:type="spellEnd"/>
            <w:r w:rsidRPr="00992D5E">
              <w:rPr>
                <w:rFonts w:cstheme="minorHAnsi"/>
                <w:lang w:val="sr-Cyrl-BA"/>
              </w:rPr>
              <w:t xml:space="preserve"> је мрежа ниског напона,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3F13BA47" w14:textId="77777777" w:rsidR="00620D8F" w:rsidRPr="00992D5E" w:rsidRDefault="00620D8F" w:rsidP="00620D8F">
            <w:pPr>
              <w:spacing w:after="100"/>
              <w:jc w:val="both"/>
              <w:rPr>
                <w:rFonts w:eastAsia="Times New Roman" w:cstheme="minorHAnsi"/>
                <w:lang w:val="sr-Cyrl-BA"/>
              </w:rPr>
            </w:pPr>
            <w:r w:rsidRPr="00992D5E">
              <w:rPr>
                <w:rFonts w:cstheme="minorHAnsi"/>
                <w:color w:val="000000"/>
                <w:lang w:val="sr-Cyrl-BA"/>
              </w:rPr>
              <w:t xml:space="preserve">Када је у питању </w:t>
            </w:r>
            <w:proofErr w:type="spellStart"/>
            <w:r w:rsidRPr="00992D5E">
              <w:rPr>
                <w:rFonts w:cstheme="minorHAnsi"/>
                <w:color w:val="000000"/>
                <w:lang w:val="sr-Cyrl-BA"/>
              </w:rPr>
              <w:t>инфраструкутра</w:t>
            </w:r>
            <w:proofErr w:type="spellEnd"/>
            <w:r w:rsidRPr="00992D5E">
              <w:rPr>
                <w:rFonts w:cstheme="minorHAnsi"/>
                <w:color w:val="000000"/>
                <w:lang w:val="sr-Cyrl-BA"/>
              </w:rPr>
              <w:t xml:space="preserve"> у области телекомуникација, интернета и РТВ сигнала генерално се може констатовати да је стање добро, као и пружање поштанских услуга. </w:t>
            </w:r>
            <w:r w:rsidRPr="00992D5E">
              <w:rPr>
                <w:rFonts w:eastAsia="Times New Roman" w:cstheme="minorHAnsi"/>
                <w:color w:val="000000"/>
                <w:lang w:val="sr-Cyrl-BA"/>
              </w:rPr>
              <w:t xml:space="preserve">Према процјенама, јавном расвјетом је </w:t>
            </w:r>
            <w:proofErr w:type="spellStart"/>
            <w:r w:rsidRPr="00992D5E">
              <w:rPr>
                <w:rFonts w:eastAsia="Times New Roman" w:cstheme="minorHAnsi"/>
                <w:color w:val="000000"/>
                <w:lang w:val="sr-Cyrl-BA"/>
              </w:rPr>
              <w:t>покриврено</w:t>
            </w:r>
            <w:proofErr w:type="spellEnd"/>
            <w:r w:rsidRPr="00992D5E">
              <w:rPr>
                <w:rFonts w:eastAsia="Times New Roman" w:cstheme="minorHAnsi"/>
                <w:color w:val="000000"/>
                <w:lang w:val="sr-Cyrl-BA"/>
              </w:rPr>
              <w:t xml:space="preserve">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75E6D17F" w14:textId="79FE902E"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 xml:space="preserve">Организованим локалним </w:t>
            </w:r>
            <w:proofErr w:type="spellStart"/>
            <w:r w:rsidRPr="00992D5E">
              <w:rPr>
                <w:rFonts w:eastAsia="Times New Roman" w:cstheme="minorHAnsi"/>
                <w:color w:val="000000"/>
                <w:lang w:val="sr-Cyrl-BA"/>
              </w:rPr>
              <w:t>превозом</w:t>
            </w:r>
            <w:proofErr w:type="spellEnd"/>
            <w:r w:rsidRPr="00992D5E">
              <w:rPr>
                <w:rFonts w:eastAsia="Times New Roman" w:cstheme="minorHAnsi"/>
                <w:color w:val="000000"/>
                <w:lang w:val="sr-Cyrl-BA"/>
              </w:rPr>
              <w:t xml:space="preserve"> становништва на подручју општине покривено је 18 мјесних заједница.</w:t>
            </w:r>
          </w:p>
          <w:p w14:paraId="492BF984" w14:textId="77777777" w:rsidR="00620D8F" w:rsidRPr="00992D5E" w:rsidRDefault="00620D8F" w:rsidP="00620D8F">
            <w:pPr>
              <w:jc w:val="both"/>
              <w:rPr>
                <w:lang w:val="sr-Cyrl-BA"/>
              </w:rPr>
            </w:pPr>
            <w:r w:rsidRPr="00992D5E">
              <w:rPr>
                <w:rFonts w:eastAsia="Times New Roman" w:cstheme="minorHAnsi"/>
                <w:color w:val="000000"/>
                <w:lang w:val="sr-Cyrl-BA"/>
              </w:rPr>
              <w:t xml:space="preserve">Предузеће врши захватање воде само са једног водозахвата, односно бунарева на изворишту </w:t>
            </w:r>
            <w:proofErr w:type="spellStart"/>
            <w:r w:rsidRPr="00992D5E">
              <w:rPr>
                <w:rFonts w:eastAsia="Times New Roman" w:cstheme="minorHAnsi"/>
                <w:color w:val="000000"/>
                <w:lang w:val="sr-Cyrl-BA"/>
              </w:rPr>
              <w:t>Повелич</w:t>
            </w:r>
            <w:proofErr w:type="spellEnd"/>
            <w:r w:rsidRPr="00992D5E">
              <w:rPr>
                <w:rFonts w:eastAsia="Times New Roman" w:cstheme="minorHAnsi"/>
                <w:color w:val="000000"/>
                <w:lang w:val="sr-Cyrl-BA"/>
              </w:rPr>
              <w:t xml:space="preserve">. Дужина водоводне мреже (примарна, секундарна и прикључци) закључно са 2021. </w:t>
            </w:r>
            <w:r w:rsidRPr="00992D5E">
              <w:rPr>
                <w:rFonts w:eastAsia="Times New Roman" w:cstheme="minorHAnsi"/>
                <w:color w:val="000000"/>
                <w:lang w:val="sr-Cyrl-BA"/>
              </w:rPr>
              <w:lastRenderedPageBreak/>
              <w:t xml:space="preserve">годином износи 397 196,9234 m. Постотак становништва општине Прњавор прикључених на систем јавног </w:t>
            </w:r>
            <w:proofErr w:type="spellStart"/>
            <w:r w:rsidRPr="00992D5E">
              <w:rPr>
                <w:rFonts w:eastAsia="Times New Roman" w:cstheme="minorHAnsi"/>
                <w:color w:val="000000"/>
                <w:lang w:val="sr-Cyrl-BA"/>
              </w:rPr>
              <w:t>водоснабдијевања</w:t>
            </w:r>
            <w:proofErr w:type="spellEnd"/>
            <w:r w:rsidRPr="00992D5E">
              <w:rPr>
                <w:rFonts w:eastAsia="Times New Roman" w:cstheme="minorHAnsi"/>
                <w:color w:val="000000"/>
                <w:lang w:val="sr-Cyrl-BA"/>
              </w:rPr>
              <w:t xml:space="preserve"> износи око 60%.</w:t>
            </w:r>
          </w:p>
          <w:p w14:paraId="4F6E3083" w14:textId="2FAF3465"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 xml:space="preserve">Дужина канализационе мреже износи око 35 </w:t>
            </w:r>
            <w:proofErr w:type="spellStart"/>
            <w:r w:rsidRPr="00992D5E">
              <w:rPr>
                <w:rFonts w:eastAsia="Times New Roman" w:cstheme="minorHAnsi"/>
                <w:color w:val="000000"/>
                <w:lang w:val="sr-Cyrl-BA"/>
              </w:rPr>
              <w:t>km</w:t>
            </w:r>
            <w:proofErr w:type="spellEnd"/>
            <w:r w:rsidRPr="00992D5E">
              <w:rPr>
                <w:rFonts w:eastAsia="Times New Roman" w:cstheme="minorHAnsi"/>
                <w:color w:val="000000"/>
                <w:lang w:val="sr-Cyrl-BA"/>
              </w:rPr>
              <w:t>,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p w14:paraId="53F5AB3C" w14:textId="77777777" w:rsidR="00DC1E3A" w:rsidRDefault="00620D8F" w:rsidP="006260A2">
            <w:pPr>
              <w:jc w:val="both"/>
              <w:rPr>
                <w:rFonts w:eastAsia="Times New Roman" w:cstheme="minorHAnsi"/>
                <w:color w:val="000000"/>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w:t>
            </w:r>
            <w:proofErr w:type="spellStart"/>
            <w:r w:rsidRPr="00992D5E">
              <w:rPr>
                <w:rFonts w:eastAsia="Times New Roman" w:cstheme="minorHAnsi"/>
                <w:color w:val="000000"/>
                <w:lang w:val="sr-Cyrl-BA"/>
              </w:rPr>
              <w:t>Рамићима</w:t>
            </w:r>
            <w:proofErr w:type="spellEnd"/>
            <w:r w:rsidRPr="00992D5E">
              <w:rPr>
                <w:rFonts w:eastAsia="Times New Roman" w:cstheme="minorHAnsi"/>
                <w:color w:val="000000"/>
                <w:lang w:val="sr-Cyrl-BA"/>
              </w:rPr>
              <w:t xml:space="preserve">. Тренутно је на подручју општине Прњавор предузеће КП Парк </w:t>
            </w:r>
            <w:proofErr w:type="spellStart"/>
            <w:r w:rsidRPr="00992D5E">
              <w:rPr>
                <w:rFonts w:eastAsia="Times New Roman" w:cstheme="minorHAnsi"/>
                <w:color w:val="000000"/>
                <w:lang w:val="sr-Cyrl-BA"/>
              </w:rPr>
              <w:t>а.д</w:t>
            </w:r>
            <w:proofErr w:type="spellEnd"/>
            <w:r w:rsidRPr="00992D5E">
              <w:rPr>
                <w:rFonts w:eastAsia="Times New Roman" w:cstheme="minorHAnsi"/>
                <w:color w:val="000000"/>
                <w:lang w:val="sr-Cyrl-BA"/>
              </w:rPr>
              <w:t xml:space="preserve">. задужено за сакупљање и транспорт </w:t>
            </w:r>
            <w:proofErr w:type="spellStart"/>
            <w:r w:rsidRPr="00992D5E">
              <w:rPr>
                <w:rFonts w:eastAsia="Times New Roman" w:cstheme="minorHAnsi"/>
                <w:color w:val="000000"/>
                <w:lang w:val="sr-Cyrl-BA"/>
              </w:rPr>
              <w:t>мијешовитог</w:t>
            </w:r>
            <w:proofErr w:type="spellEnd"/>
            <w:r w:rsidRPr="00992D5E">
              <w:rPr>
                <w:rFonts w:eastAsia="Times New Roman" w:cstheme="minorHAnsi"/>
                <w:color w:val="000000"/>
                <w:lang w:val="sr-Cyrl-BA"/>
              </w:rPr>
              <w:t xml:space="preserve">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Неконтролисане дивље депоније регистроване су на 8 локација. </w:t>
            </w:r>
          </w:p>
          <w:p w14:paraId="2E9B5310" w14:textId="4322CB06" w:rsidR="00986DDF" w:rsidRPr="00992D5E" w:rsidRDefault="00986DDF" w:rsidP="006260A2">
            <w:pPr>
              <w:jc w:val="both"/>
              <w:rPr>
                <w:lang w:val="sr-Cyrl-BA"/>
              </w:rPr>
            </w:pPr>
            <w:r w:rsidRPr="00CC69E8">
              <w:rPr>
                <w:rFonts w:eastAsia="Times New Roman" w:cstheme="minorHAnsi"/>
                <w:color w:val="000000"/>
                <w:lang w:val="sr-Cyrl-BA"/>
              </w:rPr>
              <w:t>Потребно</w:t>
            </w:r>
            <w:r w:rsidR="00CC69E8" w:rsidRPr="00CC69E8">
              <w:rPr>
                <w:rFonts w:eastAsia="Times New Roman" w:cstheme="minorHAnsi"/>
                <w:color w:val="000000"/>
                <w:lang w:val="sr-Cyrl-BA"/>
              </w:rPr>
              <w:t xml:space="preserve"> је</w:t>
            </w:r>
            <w:r w:rsidRPr="00CC69E8">
              <w:rPr>
                <w:rFonts w:eastAsia="Times New Roman" w:cstheme="minorHAnsi"/>
                <w:color w:val="000000"/>
                <w:lang w:val="sr-Cyrl-BA"/>
              </w:rPr>
              <w:t xml:space="preserve"> обнављање опреме за збрињавање отпада, те разматрање успостављања капацитета на подручју општине који би даље унаприједили стање у области управљања отпадом.</w:t>
            </w:r>
          </w:p>
        </w:tc>
      </w:tr>
    </w:tbl>
    <w:p w14:paraId="14E0BD46" w14:textId="77777777" w:rsidR="000A01FE" w:rsidRPr="00992D5E" w:rsidRDefault="000A01FE" w:rsidP="00BE6D2F">
      <w:pPr>
        <w:spacing w:after="0" w:line="240" w:lineRule="auto"/>
        <w:jc w:val="both"/>
        <w:rPr>
          <w:noProof/>
          <w:lang w:val="sr-Cyrl-BA"/>
        </w:rPr>
      </w:pPr>
    </w:p>
    <w:p w14:paraId="3B1F9BB4" w14:textId="77777777" w:rsidR="00DC1E3A" w:rsidRPr="00992D5E" w:rsidRDefault="00DC1E3A" w:rsidP="00BE6D2F">
      <w:pPr>
        <w:spacing w:after="0" w:line="240" w:lineRule="auto"/>
        <w:jc w:val="both"/>
        <w:rPr>
          <w:noProof/>
          <w:lang w:val="sr-Cyrl-BA"/>
        </w:rPr>
      </w:pPr>
    </w:p>
    <w:p w14:paraId="64ABB7CA" w14:textId="7852DC5E" w:rsidR="00BE6D2F" w:rsidRPr="00992D5E" w:rsidRDefault="00D327D3" w:rsidP="00D327D3">
      <w:pPr>
        <w:pStyle w:val="Naslov2"/>
        <w:rPr>
          <w:noProof/>
          <w:sz w:val="24"/>
          <w:szCs w:val="24"/>
          <w:lang w:val="sr-Cyrl-BA"/>
        </w:rPr>
      </w:pPr>
      <w:bookmarkStart w:id="135" w:name="_Toc92743515"/>
      <w:bookmarkStart w:id="136" w:name="_Toc97817762"/>
      <w:r w:rsidRPr="00992D5E">
        <w:rPr>
          <w:noProof/>
          <w:sz w:val="24"/>
          <w:szCs w:val="24"/>
          <w:lang w:val="sr-Cyrl-BA"/>
        </w:rPr>
        <w:t>II.8.</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bookmarkEnd w:id="135"/>
      <w:r w:rsidR="001B6249" w:rsidRPr="00992D5E">
        <w:rPr>
          <w:noProof/>
          <w:sz w:val="24"/>
          <w:szCs w:val="24"/>
          <w:lang w:val="sr-Cyrl-BA"/>
        </w:rPr>
        <w:t>животне</w:t>
      </w:r>
      <w:r w:rsidR="00730FB3" w:rsidRPr="00992D5E">
        <w:rPr>
          <w:noProof/>
          <w:sz w:val="24"/>
          <w:szCs w:val="24"/>
          <w:lang w:val="sr-Cyrl-BA"/>
        </w:rPr>
        <w:t xml:space="preserve"> </w:t>
      </w:r>
      <w:r w:rsidR="001B6249" w:rsidRPr="00992D5E">
        <w:rPr>
          <w:noProof/>
          <w:sz w:val="24"/>
          <w:szCs w:val="24"/>
          <w:lang w:val="sr-Cyrl-BA"/>
        </w:rPr>
        <w:t>средине</w:t>
      </w:r>
      <w:bookmarkEnd w:id="136"/>
      <w:r w:rsidR="00BE6D2F" w:rsidRPr="00992D5E">
        <w:rPr>
          <w:noProof/>
          <w:sz w:val="24"/>
          <w:szCs w:val="24"/>
          <w:lang w:val="sr-Cyrl-BA"/>
        </w:rPr>
        <w:tab/>
      </w:r>
    </w:p>
    <w:p w14:paraId="479BE0AA" w14:textId="77777777" w:rsidR="009C0E80" w:rsidRDefault="009C0E80" w:rsidP="00D327D3">
      <w:pPr>
        <w:pStyle w:val="Naslov3"/>
        <w:rPr>
          <w:noProof/>
          <w:sz w:val="22"/>
          <w:szCs w:val="22"/>
          <w:lang w:val="sr-Cyrl-BA"/>
        </w:rPr>
      </w:pPr>
      <w:bookmarkStart w:id="137" w:name="_Toc44490383"/>
      <w:bookmarkStart w:id="138" w:name="_Toc44491036"/>
      <w:bookmarkStart w:id="139" w:name="_Toc92743516"/>
      <w:bookmarkStart w:id="140" w:name="_Toc97817763"/>
    </w:p>
    <w:p w14:paraId="3E048350" w14:textId="3FE4CD11" w:rsidR="00BE6D2F" w:rsidRPr="00992D5E" w:rsidRDefault="00D327D3" w:rsidP="00D327D3">
      <w:pPr>
        <w:pStyle w:val="Naslov3"/>
        <w:rPr>
          <w:noProof/>
          <w:sz w:val="22"/>
          <w:szCs w:val="22"/>
          <w:lang w:val="sr-Cyrl-BA"/>
        </w:rPr>
      </w:pPr>
      <w:r w:rsidRPr="00992D5E">
        <w:rPr>
          <w:noProof/>
          <w:sz w:val="22"/>
          <w:szCs w:val="22"/>
          <w:lang w:val="sr-Cyrl-BA"/>
        </w:rPr>
        <w:t>II.8</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bookmarkEnd w:id="137"/>
      <w:bookmarkEnd w:id="138"/>
      <w:r w:rsidR="001B6249" w:rsidRPr="00992D5E">
        <w:rPr>
          <w:noProof/>
          <w:sz w:val="22"/>
          <w:szCs w:val="22"/>
          <w:lang w:val="sr-Cyrl-BA"/>
        </w:rPr>
        <w:t>Земљишт</w:t>
      </w:r>
      <w:bookmarkEnd w:id="139"/>
      <w:r w:rsidR="001B6249" w:rsidRPr="00992D5E">
        <w:rPr>
          <w:noProof/>
          <w:sz w:val="22"/>
          <w:szCs w:val="22"/>
          <w:lang w:val="sr-Cyrl-BA"/>
        </w:rPr>
        <w:t>е</w:t>
      </w:r>
      <w:bookmarkEnd w:id="140"/>
      <w:r w:rsidR="00BE6D2F" w:rsidRPr="00992D5E">
        <w:rPr>
          <w:noProof/>
          <w:sz w:val="22"/>
          <w:szCs w:val="22"/>
          <w:lang w:val="sr-Cyrl-BA"/>
        </w:rPr>
        <w:t xml:space="preserve"> </w:t>
      </w:r>
    </w:p>
    <w:p w14:paraId="4E2E7638" w14:textId="421522CC" w:rsidR="00BE6D2F" w:rsidRPr="00992D5E" w:rsidRDefault="00BE6D2F" w:rsidP="00BE6D2F">
      <w:pPr>
        <w:spacing w:after="0" w:line="240" w:lineRule="auto"/>
        <w:jc w:val="both"/>
        <w:rPr>
          <w:b/>
          <w:bCs/>
          <w:i/>
          <w:iCs/>
          <w:noProof/>
          <w:lang w:val="sr-Cyrl-BA"/>
        </w:rPr>
      </w:pPr>
    </w:p>
    <w:p w14:paraId="7953E7C5" w14:textId="77777777" w:rsidR="0067740E" w:rsidRPr="009C0E80" w:rsidRDefault="0067740E" w:rsidP="0067740E">
      <w:pPr>
        <w:spacing w:after="100" w:line="240" w:lineRule="auto"/>
        <w:jc w:val="both"/>
        <w:rPr>
          <w:rFonts w:cs="Calibri"/>
          <w:i/>
          <w:iCs/>
          <w:color w:val="000000"/>
          <w:lang w:val="sr-Cyrl-BA"/>
        </w:rPr>
      </w:pPr>
      <w:r w:rsidRPr="009C0E80">
        <w:rPr>
          <w:rFonts w:cs="Calibri"/>
          <w:i/>
          <w:iCs/>
          <w:color w:val="000000"/>
          <w:lang w:val="sr-Cyrl-BA"/>
        </w:rPr>
        <w:t xml:space="preserve">Загађивање земљишта </w:t>
      </w:r>
    </w:p>
    <w:p w14:paraId="677A1A3C" w14:textId="224CC51B" w:rsidR="00BE6D2F" w:rsidRPr="00992D5E" w:rsidRDefault="0067740E" w:rsidP="009C0E80">
      <w:pPr>
        <w:spacing w:after="0" w:line="240" w:lineRule="auto"/>
        <w:jc w:val="both"/>
        <w:rPr>
          <w:rFonts w:cstheme="minorHAnsi"/>
          <w:lang w:val="sr-Cyrl-BA"/>
        </w:rPr>
      </w:pPr>
      <w:r w:rsidRPr="00992D5E">
        <w:rPr>
          <w:rFonts w:cstheme="minorHAnsi"/>
          <w:lang w:val="sr-Cyrl-BA"/>
        </w:rPr>
        <w:t xml:space="preserve">Анализа квалитета земљишта је спроведена на појединим локалитетима у општини Прњавор који су изван обухвата урбанистичког плана, те одређују квалитет земљишта у његовом ширем окружењу. Резултати мјерења параметара квалитета земљишта, у насељима Кулаши и Насеобина </w:t>
      </w:r>
      <w:proofErr w:type="spellStart"/>
      <w:r w:rsidRPr="00992D5E">
        <w:rPr>
          <w:rFonts w:cstheme="minorHAnsi"/>
          <w:lang w:val="sr-Cyrl-BA"/>
        </w:rPr>
        <w:t>Лишња</w:t>
      </w:r>
      <w:proofErr w:type="spellEnd"/>
      <w:r w:rsidRPr="00992D5E">
        <w:rPr>
          <w:rFonts w:cstheme="minorHAnsi"/>
          <w:lang w:val="sr-Cyrl-BA"/>
        </w:rPr>
        <w:t xml:space="preserve">, показују задовољавајуће стање, обзиром на граничне вриједности параметара одређених Правилником о утврђивању количина штетних и опасних твари у земљишту. </w:t>
      </w:r>
    </w:p>
    <w:p w14:paraId="4DE72BDE" w14:textId="77777777" w:rsidR="00712043" w:rsidRPr="00992D5E" w:rsidRDefault="00712043" w:rsidP="009C0E80">
      <w:pPr>
        <w:pStyle w:val="Naslov3"/>
        <w:spacing w:before="0"/>
        <w:rPr>
          <w:noProof/>
          <w:sz w:val="22"/>
          <w:szCs w:val="22"/>
          <w:lang w:val="sr-Cyrl-BA"/>
        </w:rPr>
      </w:pPr>
      <w:bookmarkStart w:id="141" w:name="_Toc92743517"/>
    </w:p>
    <w:p w14:paraId="7A6D9F9E" w14:textId="2B6DCB1D" w:rsidR="00BE6D2F" w:rsidRPr="009C0E80" w:rsidRDefault="00D327D3" w:rsidP="009C0E80">
      <w:pPr>
        <w:pStyle w:val="Naslov3"/>
        <w:spacing w:before="0"/>
        <w:rPr>
          <w:noProof/>
          <w:sz w:val="22"/>
          <w:szCs w:val="22"/>
          <w:lang w:val="sr-Cyrl-BA"/>
        </w:rPr>
      </w:pPr>
      <w:bookmarkStart w:id="142" w:name="_Toc97817764"/>
      <w:r w:rsidRPr="00992D5E">
        <w:rPr>
          <w:noProof/>
          <w:sz w:val="22"/>
          <w:szCs w:val="22"/>
          <w:lang w:val="sr-Cyrl-BA"/>
        </w:rPr>
        <w:t>II.8</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bookmarkEnd w:id="141"/>
      <w:r w:rsidR="001B6249" w:rsidRPr="00992D5E">
        <w:rPr>
          <w:noProof/>
          <w:sz w:val="22"/>
          <w:szCs w:val="22"/>
          <w:lang w:val="sr-Cyrl-BA"/>
        </w:rPr>
        <w:t>ваздуха</w:t>
      </w:r>
      <w:bookmarkEnd w:id="142"/>
    </w:p>
    <w:p w14:paraId="5A915B3F" w14:textId="77777777" w:rsidR="00BE6D2F" w:rsidRPr="00992D5E" w:rsidRDefault="00BE6D2F" w:rsidP="009C0E80">
      <w:pPr>
        <w:spacing w:after="0" w:line="240" w:lineRule="auto"/>
        <w:jc w:val="both"/>
        <w:rPr>
          <w:rFonts w:eastAsia="MS Mincho" w:cstheme="minorHAnsi"/>
          <w:noProof/>
          <w:lang w:val="sr-Cyrl-BA" w:eastAsia="ja-JP"/>
        </w:rPr>
      </w:pPr>
    </w:p>
    <w:p w14:paraId="5907C41A" w14:textId="77777777" w:rsidR="00A37A59" w:rsidRPr="00C47224" w:rsidRDefault="00A37A59" w:rsidP="009C0E80">
      <w:pPr>
        <w:spacing w:after="0" w:line="240" w:lineRule="auto"/>
        <w:jc w:val="both"/>
        <w:rPr>
          <w:rFonts w:cs="Calibri"/>
          <w:i/>
          <w:iCs/>
          <w:noProof/>
          <w:lang w:val="sr-Cyrl-BA"/>
        </w:rPr>
      </w:pPr>
      <w:r w:rsidRPr="00C47224">
        <w:rPr>
          <w:rFonts w:cs="Calibri"/>
          <w:i/>
          <w:iCs/>
          <w:noProof/>
          <w:lang w:val="sr-Cyrl-BA"/>
        </w:rPr>
        <w:t xml:space="preserve">Загађивање ваздуха </w:t>
      </w:r>
    </w:p>
    <w:p w14:paraId="19FB0AF7" w14:textId="77777777" w:rsidR="00A37A59" w:rsidRPr="00992D5E" w:rsidRDefault="00A37A59" w:rsidP="009C0E80">
      <w:pPr>
        <w:spacing w:after="0" w:line="240" w:lineRule="auto"/>
        <w:jc w:val="both"/>
        <w:rPr>
          <w:rFonts w:cstheme="minorHAnsi"/>
          <w:lang w:val="sr-Cyrl-BA"/>
        </w:rPr>
      </w:pPr>
      <w:r w:rsidRPr="00992D5E">
        <w:rPr>
          <w:rFonts w:cstheme="minorHAnsi"/>
          <w:lang w:val="sr-Cyrl-BA"/>
        </w:rPr>
        <w:t xml:space="preserve">Квалитет ваздуха на урбаном подручју Прњавора је одређен концентрацијом загађујућих материја у ваздуху, као и различитим географским и метеоролошким факторима. Обзиром да су мјерења параметара квалитета ваздуха на предметном простору повремена, као таква нису релевантна за оцјену стања квалитета ваздуха на ширем подручју. Постојећи резултати мјерења параметара квалитета ваздуха (SO2, CO, CO2, NO2, NO, CH4 и количине укупних лебдећих честица) добијени су за </w:t>
      </w:r>
      <w:proofErr w:type="spellStart"/>
      <w:r w:rsidRPr="00992D5E">
        <w:rPr>
          <w:rFonts w:cstheme="minorHAnsi"/>
          <w:lang w:val="sr-Cyrl-BA"/>
        </w:rPr>
        <w:t>потребe</w:t>
      </w:r>
      <w:proofErr w:type="spellEnd"/>
      <w:r w:rsidRPr="00992D5E">
        <w:rPr>
          <w:rFonts w:cstheme="minorHAnsi"/>
          <w:lang w:val="sr-Cyrl-BA"/>
        </w:rPr>
        <w:t xml:space="preserve"> одређивања нултог стања квалитета ваздуха у подручјима која би била изложена потенцијалном негативном утицају у зони изградње аутопута и зони утицаја термоелектране. Према овим резултатима, нису прекорачене граничне нити циљане вриједности прописане Правилником о граничним вриједностима квалитета ваздуха („Службени гласник Републике Српске“, број 39/05). Иако током досадашњих контрола мјерних параметара квалитета ваздуха нису евидентирана прекорачења дозвољених и граничних вриједности, неоспорно је да негативан утицај на квалитет ваздуха има повећана концентрација </w:t>
      </w:r>
      <w:proofErr w:type="spellStart"/>
      <w:r w:rsidRPr="00992D5E">
        <w:rPr>
          <w:rFonts w:cstheme="minorHAnsi"/>
          <w:lang w:val="sr-Cyrl-BA"/>
        </w:rPr>
        <w:t>полутаната</w:t>
      </w:r>
      <w:proofErr w:type="spellEnd"/>
      <w:r w:rsidRPr="00992D5E">
        <w:rPr>
          <w:rFonts w:cstheme="minorHAnsi"/>
          <w:lang w:val="sr-Cyrl-BA"/>
        </w:rPr>
        <w:t xml:space="preserve"> у ваздуху. Концентрације загађујућих материја и честица у ваздуху настају као посљедица различитих индустријских процеса, изградње инфраструктуре, експлоатације и прераде минералних сировина, разградње отпада и сагоријевања моторних горива у саобраћају. Стога се на предметном подручју разликују тачкасти, линијски и површински извори загађења ваздуха. Топлане и слични појединачни произвођачи топлотне и електричне енергије великог капацитета који се обиљежавају као тачкасти извори загађења не егзистирају унутар обухвата урбанистичког плана, али се у ову групу загађивача убрајају погони за сепарацију камена и производњу асфалта на подручју насеља Горњи </w:t>
      </w:r>
      <w:proofErr w:type="spellStart"/>
      <w:r w:rsidRPr="00992D5E">
        <w:rPr>
          <w:rFonts w:cstheme="minorHAnsi"/>
          <w:lang w:val="sr-Cyrl-BA"/>
        </w:rPr>
        <w:t>Штрпци</w:t>
      </w:r>
      <w:proofErr w:type="spellEnd"/>
      <w:r w:rsidRPr="00992D5E">
        <w:rPr>
          <w:rFonts w:cstheme="minorHAnsi"/>
          <w:lang w:val="sr-Cyrl-BA"/>
        </w:rPr>
        <w:t xml:space="preserve">, производног капацитета 120 t/h и привремена асфалтна база са производним капацитетом 200 t/h. Претовар, складиштење и транспорт сировина, енергената и готових производа </w:t>
      </w:r>
      <w:r w:rsidRPr="00992D5E">
        <w:rPr>
          <w:rFonts w:cstheme="minorHAnsi"/>
          <w:lang w:val="sr-Cyrl-BA"/>
        </w:rPr>
        <w:lastRenderedPageBreak/>
        <w:t xml:space="preserve">у производном процесу асфалта су извори токсичних загађивача (прашина, водена пара, непријатни мириси, CO, CO2, </w:t>
      </w:r>
      <w:proofErr w:type="spellStart"/>
      <w:r w:rsidRPr="00992D5E">
        <w:rPr>
          <w:rFonts w:cstheme="minorHAnsi"/>
          <w:lang w:val="sr-Cyrl-BA"/>
        </w:rPr>
        <w:t>NOx</w:t>
      </w:r>
      <w:proofErr w:type="spellEnd"/>
      <w:r w:rsidRPr="00992D5E">
        <w:rPr>
          <w:rFonts w:cstheme="minorHAnsi"/>
          <w:lang w:val="sr-Cyrl-BA"/>
        </w:rPr>
        <w:t>, SO2) који могу штетно дјеловати на здравље локалног становништва.</w:t>
      </w:r>
    </w:p>
    <w:p w14:paraId="10DC2BA5" w14:textId="42858CEC" w:rsidR="00A37A59" w:rsidRPr="00992D5E" w:rsidRDefault="00A37A59" w:rsidP="00A37A59">
      <w:pPr>
        <w:spacing w:after="100" w:line="240" w:lineRule="auto"/>
        <w:jc w:val="both"/>
        <w:rPr>
          <w:rFonts w:cstheme="minorHAnsi"/>
          <w:lang w:val="sr-Cyrl-BA"/>
        </w:rPr>
      </w:pPr>
      <w:r w:rsidRPr="00992D5E">
        <w:rPr>
          <w:rFonts w:cstheme="minorHAnsi"/>
          <w:lang w:val="sr-Cyrl-BA"/>
        </w:rPr>
        <w:t xml:space="preserve">Поред наведених привредних погона, негативан утицај на квалитет ваздуха и других компонената животне средине имају и бројни погони прехрамбене индустрије (производња млијека, производња и прерада меса и др.), клаонице, фарме пилића, постројења за управљање отпадом, каменоресци, те велики број сервиса и радионица за поправку и одржавање возила друмског саобраћаја. Линијски извори загађења ваздуха су магистрални и регионални путеви који пресјецају урбано подручје. Основу путне мреже на овом подручју чини магистрални пут М 16.1 </w:t>
      </w:r>
      <w:proofErr w:type="spellStart"/>
      <w:r w:rsidRPr="00992D5E">
        <w:rPr>
          <w:rFonts w:cstheme="minorHAnsi"/>
          <w:lang w:val="sr-Cyrl-BA"/>
        </w:rPr>
        <w:t>Клашнице</w:t>
      </w:r>
      <w:proofErr w:type="spellEnd"/>
      <w:r w:rsidRPr="00992D5E">
        <w:rPr>
          <w:rFonts w:cstheme="minorHAnsi"/>
          <w:lang w:val="sr-Cyrl-BA"/>
        </w:rPr>
        <w:t xml:space="preserve"> – Прњавор – Дервента и два регионална путна правца Р 476 </w:t>
      </w:r>
      <w:proofErr w:type="spellStart"/>
      <w:r w:rsidRPr="00992D5E">
        <w:rPr>
          <w:rFonts w:cstheme="minorHAnsi"/>
          <w:lang w:val="sr-Cyrl-BA"/>
        </w:rPr>
        <w:t>Челинац</w:t>
      </w:r>
      <w:proofErr w:type="spellEnd"/>
      <w:r w:rsidRPr="00992D5E">
        <w:rPr>
          <w:rFonts w:cstheme="minorHAnsi"/>
          <w:lang w:val="sr-Cyrl-BA"/>
        </w:rPr>
        <w:t xml:space="preserve"> – Прњавор и Р 474 </w:t>
      </w:r>
      <w:proofErr w:type="spellStart"/>
      <w:r w:rsidRPr="00992D5E">
        <w:rPr>
          <w:rFonts w:cstheme="minorHAnsi"/>
          <w:lang w:val="sr-Cyrl-BA"/>
        </w:rPr>
        <w:t>Србац</w:t>
      </w:r>
      <w:proofErr w:type="spellEnd"/>
      <w:r w:rsidRPr="00992D5E">
        <w:rPr>
          <w:rFonts w:cstheme="minorHAnsi"/>
          <w:lang w:val="sr-Cyrl-BA"/>
        </w:rPr>
        <w:t xml:space="preserve"> – Прњавор - Станари. Повишена концентрација </w:t>
      </w:r>
      <w:proofErr w:type="spellStart"/>
      <w:r w:rsidRPr="00992D5E">
        <w:rPr>
          <w:rFonts w:cstheme="minorHAnsi"/>
          <w:lang w:val="sr-Cyrl-BA"/>
        </w:rPr>
        <w:t>полутаната</w:t>
      </w:r>
      <w:proofErr w:type="spellEnd"/>
      <w:r w:rsidRPr="00992D5E">
        <w:rPr>
          <w:rFonts w:cstheme="minorHAnsi"/>
          <w:lang w:val="sr-Cyrl-BA"/>
        </w:rPr>
        <w:t xml:space="preserve"> (CO, </w:t>
      </w:r>
      <w:proofErr w:type="spellStart"/>
      <w:r w:rsidRPr="00992D5E">
        <w:rPr>
          <w:rFonts w:cstheme="minorHAnsi"/>
          <w:lang w:val="sr-Cyrl-BA"/>
        </w:rPr>
        <w:t>NOx</w:t>
      </w:r>
      <w:proofErr w:type="spellEnd"/>
      <w:r w:rsidRPr="00992D5E">
        <w:rPr>
          <w:rFonts w:cstheme="minorHAnsi"/>
          <w:lang w:val="sr-Cyrl-BA"/>
        </w:rPr>
        <w:t xml:space="preserve">, чађ) нарочито у непосредној зони путева, узрокована је фреквенцијом саобраћаја и факторима попут квалитета возила и саобраћајне инфраструктуре. Загађења ваздуха издувним гасовима из аутомобила, као и загађења околине излијевањем зауљене отпадне воде, се могу јавити на локалитетима бензинских пумпи у урбаном подручју. Више појединачних извора емисије </w:t>
      </w:r>
      <w:proofErr w:type="spellStart"/>
      <w:r w:rsidRPr="00992D5E">
        <w:rPr>
          <w:rFonts w:cstheme="minorHAnsi"/>
          <w:lang w:val="sr-Cyrl-BA"/>
        </w:rPr>
        <w:t>полутаната</w:t>
      </w:r>
      <w:proofErr w:type="spellEnd"/>
      <w:r w:rsidRPr="00992D5E">
        <w:rPr>
          <w:rFonts w:cstheme="minorHAnsi"/>
          <w:lang w:val="sr-Cyrl-BA"/>
        </w:rPr>
        <w:t xml:space="preserve"> у ваздух мањег капацитета на одређеном простору представља површинске изворе загађења. Површински извори загађења ваздуха на подручју урбанистичког плана су и објекти који обезбјеђују топлотну енергију из котловница за централно гријање и из локалних извора топлоте унутар просторија. Као енергент најчешће користе дрво и дрвне отпатке, а рјеђе угаљ и друге енергенте као течно гориво, течни нафтни гас и електричну енергију. Њихов утицај је нарочито изражен током грејне сезоне. Узрок загађења атмосфере често је везан за постојање неефикасних енергетских објеката и </w:t>
      </w:r>
      <w:proofErr w:type="spellStart"/>
      <w:r w:rsidRPr="00992D5E">
        <w:rPr>
          <w:rFonts w:cstheme="minorHAnsi"/>
          <w:lang w:val="sr-Cyrl-BA"/>
        </w:rPr>
        <w:t>нецентрализованог</w:t>
      </w:r>
      <w:proofErr w:type="spellEnd"/>
      <w:r w:rsidRPr="00992D5E">
        <w:rPr>
          <w:rFonts w:cstheme="minorHAnsi"/>
          <w:lang w:val="sr-Cyrl-BA"/>
        </w:rPr>
        <w:t xml:space="preserve"> система гријања стамбеног, пословног и јавног простора.</w:t>
      </w:r>
    </w:p>
    <w:p w14:paraId="624124E5" w14:textId="77777777" w:rsidR="00A37A59" w:rsidRPr="00992D5E" w:rsidRDefault="00A37A59" w:rsidP="00A37A59">
      <w:pPr>
        <w:spacing w:after="100" w:line="240" w:lineRule="auto"/>
        <w:jc w:val="both"/>
        <w:rPr>
          <w:rFonts w:cstheme="minorHAnsi"/>
          <w:lang w:val="sr-Cyrl-BA"/>
        </w:rPr>
      </w:pPr>
      <w:r w:rsidRPr="00992D5E">
        <w:rPr>
          <w:rFonts w:cstheme="minorHAnsi"/>
          <w:lang w:val="sr-Cyrl-BA"/>
        </w:rPr>
        <w:t xml:space="preserve">На подручју општине Прњавор постављена је аутоматска метеоролошка станица на локацији  </w:t>
      </w:r>
      <w:proofErr w:type="spellStart"/>
      <w:r w:rsidRPr="00992D5E">
        <w:rPr>
          <w:rFonts w:cstheme="minorHAnsi"/>
          <w:lang w:val="sr-Cyrl-BA"/>
        </w:rPr>
        <w:t>к.ч</w:t>
      </w:r>
      <w:proofErr w:type="spellEnd"/>
      <w:r w:rsidRPr="00992D5E">
        <w:rPr>
          <w:rFonts w:cstheme="minorHAnsi"/>
          <w:lang w:val="sr-Cyrl-BA"/>
        </w:rPr>
        <w:t xml:space="preserve">. број 870/4 </w:t>
      </w:r>
      <w:proofErr w:type="spellStart"/>
      <w:r w:rsidRPr="00992D5E">
        <w:rPr>
          <w:rFonts w:cstheme="minorHAnsi"/>
          <w:lang w:val="sr-Cyrl-BA"/>
        </w:rPr>
        <w:t>К.о</w:t>
      </w:r>
      <w:proofErr w:type="spellEnd"/>
      <w:r w:rsidRPr="00992D5E">
        <w:rPr>
          <w:rFonts w:cstheme="minorHAnsi"/>
          <w:lang w:val="sr-Cyrl-BA"/>
        </w:rPr>
        <w:t>. Прњавор од стране Републичког хидрометеоролошки завода Република Српска, Бања Лука.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9C6AAE" w:rsidRPr="003A5D9C" w14:paraId="42B1F89E" w14:textId="77777777" w:rsidTr="00FE780E">
        <w:tc>
          <w:tcPr>
            <w:tcW w:w="5000" w:type="pct"/>
            <w:shd w:val="clear" w:color="auto" w:fill="A8D08D" w:themeFill="accent6" w:themeFillTint="99"/>
          </w:tcPr>
          <w:p w14:paraId="375B3FF9" w14:textId="761291E3" w:rsidR="009C6AAE" w:rsidRPr="00992D5E" w:rsidRDefault="009C6AAE" w:rsidP="00FE780E">
            <w:pPr>
              <w:jc w:val="both"/>
              <w:rPr>
                <w:lang w:val="sr-Cyrl-BA"/>
              </w:rPr>
            </w:pPr>
            <w:r w:rsidRPr="00992D5E">
              <w:rPr>
                <w:lang w:val="sr-Cyrl-BA"/>
              </w:rPr>
              <w:t xml:space="preserve">Квалитет земљишта је задовољавајући, као и квалитет ваздуха, мада на подручју општине постоје </w:t>
            </w:r>
            <w:r w:rsidR="002169D2" w:rsidRPr="00992D5E">
              <w:rPr>
                <w:lang w:val="sr-Cyrl-BA"/>
              </w:rPr>
              <w:t>загађивачи (индустријска постројења, гријање).</w:t>
            </w:r>
          </w:p>
        </w:tc>
      </w:tr>
    </w:tbl>
    <w:p w14:paraId="41DA9397" w14:textId="77777777" w:rsidR="00A37A59" w:rsidRPr="00992D5E" w:rsidRDefault="00A37A59" w:rsidP="00BE6D2F">
      <w:pPr>
        <w:spacing w:after="100" w:line="240" w:lineRule="auto"/>
        <w:jc w:val="both"/>
        <w:rPr>
          <w:rFonts w:eastAsia="MS Mincho" w:cstheme="minorHAnsi"/>
          <w:noProof/>
          <w:lang w:val="sr-Cyrl-BA" w:eastAsia="ja-JP"/>
        </w:rPr>
      </w:pPr>
    </w:p>
    <w:p w14:paraId="15665AA1" w14:textId="2357C32D" w:rsidR="00BE6D2F" w:rsidRPr="00992D5E" w:rsidRDefault="00D327D3" w:rsidP="00D327D3">
      <w:pPr>
        <w:pStyle w:val="Naslov3"/>
        <w:rPr>
          <w:noProof/>
          <w:sz w:val="22"/>
          <w:szCs w:val="22"/>
          <w:lang w:val="sr-Cyrl-BA"/>
        </w:rPr>
      </w:pPr>
      <w:bookmarkStart w:id="143" w:name="_Toc92743518"/>
      <w:bookmarkStart w:id="144" w:name="_Toc97817765"/>
      <w:r w:rsidRPr="00992D5E">
        <w:rPr>
          <w:noProof/>
          <w:sz w:val="22"/>
          <w:szCs w:val="22"/>
          <w:lang w:val="sr-Cyrl-BA"/>
        </w:rPr>
        <w:t>II.8</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r w:rsidR="001B6249" w:rsidRPr="00992D5E">
        <w:rPr>
          <w:noProof/>
          <w:sz w:val="22"/>
          <w:szCs w:val="22"/>
          <w:lang w:val="sr-Cyrl-BA"/>
        </w:rPr>
        <w:t>воде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водотоковим</w:t>
      </w:r>
      <w:bookmarkEnd w:id="143"/>
      <w:r w:rsidR="001B6249" w:rsidRPr="00992D5E">
        <w:rPr>
          <w:noProof/>
          <w:sz w:val="22"/>
          <w:szCs w:val="22"/>
          <w:lang w:val="sr-Cyrl-BA"/>
        </w:rPr>
        <w:t>а</w:t>
      </w:r>
      <w:bookmarkEnd w:id="144"/>
    </w:p>
    <w:p w14:paraId="62CDDDBE" w14:textId="77777777" w:rsidR="002D0096" w:rsidRPr="00992D5E" w:rsidRDefault="002D0096" w:rsidP="00BE6D2F">
      <w:pPr>
        <w:spacing w:after="0" w:line="240" w:lineRule="auto"/>
        <w:jc w:val="both"/>
        <w:rPr>
          <w:noProof/>
          <w:lang w:val="sr-Cyrl-BA"/>
        </w:rPr>
      </w:pPr>
    </w:p>
    <w:p w14:paraId="67642691"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површинских вода</w:t>
      </w:r>
    </w:p>
    <w:p w14:paraId="08286F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 xml:space="preserve">Према Уредби о класификацији вода и категоризацији водотока ријека </w:t>
      </w:r>
      <w:proofErr w:type="spellStart"/>
      <w:r w:rsidRPr="00992D5E">
        <w:rPr>
          <w:rFonts w:cstheme="minorHAnsi"/>
          <w:lang w:val="sr-Cyrl-BA"/>
        </w:rPr>
        <w:t>Укрина</w:t>
      </w:r>
      <w:proofErr w:type="spellEnd"/>
      <w:r w:rsidRPr="00992D5E">
        <w:rPr>
          <w:rFonts w:cstheme="minorHAnsi"/>
          <w:lang w:val="sr-Cyrl-BA"/>
        </w:rPr>
        <w:t xml:space="preserve"> са притокама је цијелим својим током па тиме и на дијелу подручја општине Прњавор, сврстана у прву категорију. Воде ових водотока би требало да имају висок статус квалитета. Кроз обухват урбаног подручја Прњавора пролазе и водотоци ријека </w:t>
      </w:r>
      <w:proofErr w:type="spellStart"/>
      <w:r w:rsidRPr="00992D5E">
        <w:rPr>
          <w:rFonts w:cstheme="minorHAnsi"/>
          <w:lang w:val="sr-Cyrl-BA"/>
        </w:rPr>
        <w:t>Лишње</w:t>
      </w:r>
      <w:proofErr w:type="spellEnd"/>
      <w:r w:rsidRPr="00992D5E">
        <w:rPr>
          <w:rFonts w:cstheme="minorHAnsi"/>
          <w:lang w:val="sr-Cyrl-BA"/>
        </w:rPr>
        <w:t xml:space="preserve"> и </w:t>
      </w:r>
      <w:proofErr w:type="spellStart"/>
      <w:r w:rsidRPr="00992D5E">
        <w:rPr>
          <w:rFonts w:cstheme="minorHAnsi"/>
          <w:lang w:val="sr-Cyrl-BA"/>
        </w:rPr>
        <w:t>Вијаке</w:t>
      </w:r>
      <w:proofErr w:type="spellEnd"/>
      <w:r w:rsidRPr="00992D5E">
        <w:rPr>
          <w:rFonts w:cstheme="minorHAnsi"/>
          <w:lang w:val="sr-Cyrl-BA"/>
        </w:rPr>
        <w:t xml:space="preserve"> са притокама. Канализациони колектори </w:t>
      </w:r>
      <w:proofErr w:type="spellStart"/>
      <w:r w:rsidRPr="00992D5E">
        <w:rPr>
          <w:rFonts w:cstheme="minorHAnsi"/>
          <w:lang w:val="sr-Cyrl-BA"/>
        </w:rPr>
        <w:t>фекалних</w:t>
      </w:r>
      <w:proofErr w:type="spellEnd"/>
      <w:r w:rsidRPr="00992D5E">
        <w:rPr>
          <w:rFonts w:cstheme="minorHAnsi"/>
          <w:lang w:val="sr-Cyrl-BA"/>
        </w:rPr>
        <w:t xml:space="preserve">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w:t>
      </w:r>
      <w:proofErr w:type="spellStart"/>
      <w:r w:rsidRPr="00992D5E">
        <w:rPr>
          <w:rFonts w:cstheme="minorHAnsi"/>
          <w:lang w:val="sr-Cyrl-BA"/>
        </w:rPr>
        <w:t>сл</w:t>
      </w:r>
      <w:proofErr w:type="spellEnd"/>
      <w:r w:rsidRPr="00992D5E">
        <w:rPr>
          <w:rFonts w:cstheme="minorHAnsi"/>
          <w:lang w:val="sr-Cyrl-BA"/>
        </w:rPr>
        <w:t xml:space="preserve">). На локалитету Лужани на ријеци </w:t>
      </w:r>
      <w:proofErr w:type="spellStart"/>
      <w:r w:rsidRPr="00992D5E">
        <w:rPr>
          <w:rFonts w:cstheme="minorHAnsi"/>
          <w:lang w:val="sr-Cyrl-BA"/>
        </w:rPr>
        <w:t>Укрини</w:t>
      </w:r>
      <w:proofErr w:type="spellEnd"/>
      <w:r w:rsidRPr="00992D5E">
        <w:rPr>
          <w:rFonts w:cstheme="minorHAnsi"/>
          <w:lang w:val="sr-Cyrl-BA"/>
        </w:rPr>
        <w:t xml:space="preserve"> се врши оперативни мониторинг у сврху оцјене квалитета воде у водотоку.</w:t>
      </w:r>
    </w:p>
    <w:p w14:paraId="12383E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Резултати мониторинга од 2009. године су: од укупно анализирана 54 физичко – хемијска параметра, који су нормирани, 85% задовољава Уредбом прописани класу. Преосталих 15% који не задовољавају прописану класу, се односе на концентрације суспендованих материја, биохемијске потрошње кисеоника и укупан фосфор.</w:t>
      </w:r>
    </w:p>
    <w:p w14:paraId="12B06E42" w14:textId="77777777" w:rsidR="002D0096" w:rsidRPr="00992D5E" w:rsidRDefault="002D0096" w:rsidP="002D0096">
      <w:pPr>
        <w:spacing w:after="0" w:line="240" w:lineRule="auto"/>
        <w:jc w:val="both"/>
        <w:rPr>
          <w:rFonts w:cs="Calibri"/>
          <w:bCs/>
          <w:iCs/>
          <w:noProof/>
          <w:lang w:val="sr-Cyrl-BA"/>
        </w:rPr>
      </w:pPr>
    </w:p>
    <w:p w14:paraId="15829A0B"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подземних вода</w:t>
      </w:r>
    </w:p>
    <w:p w14:paraId="4E5C5716"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Према Уредби о категоризацији водотока, све подземне воде осим прве издани у подручју насеља, категоришу се у прву категорију квалитета. Подземне воде у оквиру насеља категоришу се у другу категорију. На дијеловима насеља гдје нема изграђене јавне канализације, преливи од бројних септичких јама негативно утичу на квалитет подземних вода.</w:t>
      </w:r>
    </w:p>
    <w:p w14:paraId="4785BE95" w14:textId="77777777" w:rsidR="002D0096" w:rsidRPr="00992D5E" w:rsidRDefault="002D0096" w:rsidP="002D0096">
      <w:pPr>
        <w:spacing w:after="0" w:line="240" w:lineRule="auto"/>
        <w:jc w:val="both"/>
        <w:rPr>
          <w:rFonts w:cs="Calibri"/>
          <w:b/>
          <w:bCs/>
          <w:i/>
          <w:iCs/>
          <w:noProof/>
          <w:lang w:val="sr-Cyrl-BA"/>
        </w:rPr>
      </w:pPr>
    </w:p>
    <w:p w14:paraId="70ED40EE" w14:textId="77777777" w:rsidR="002D0096" w:rsidRPr="00C47224" w:rsidRDefault="002D0096" w:rsidP="002D0096">
      <w:pPr>
        <w:spacing w:after="0" w:line="240" w:lineRule="auto"/>
        <w:jc w:val="both"/>
        <w:rPr>
          <w:rFonts w:cs="Calibri"/>
          <w:i/>
          <w:iCs/>
          <w:noProof/>
          <w:lang w:val="sr-Cyrl-BA"/>
        </w:rPr>
      </w:pPr>
      <w:r w:rsidRPr="00C47224">
        <w:rPr>
          <w:rFonts w:cs="Calibri"/>
          <w:i/>
          <w:iCs/>
          <w:noProof/>
          <w:lang w:val="sr-Cyrl-BA"/>
        </w:rPr>
        <w:t>Загађивање вода</w:t>
      </w:r>
    </w:p>
    <w:p w14:paraId="58E0CC64"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 xml:space="preserve">Поуздана оцјена квалитета површинских и подземних вода је могућа уколико се за поређење и анализу користе резултати физичких и хемијских параметара који одређују квалитет вода, забиљежени кроз дужи временски период. У супротном, квалитет или рањивост вода, као и вријеме трајања </w:t>
      </w:r>
      <w:r w:rsidRPr="00992D5E">
        <w:rPr>
          <w:rFonts w:cstheme="minorHAnsi"/>
          <w:lang w:val="sr-Cyrl-BA"/>
        </w:rPr>
        <w:lastRenderedPageBreak/>
        <w:t>потенцијалних негативних утицаја на воде, се квалитативно процјењују на основу доступних информација, појединачних резултата мониторинга и научно-стручних сазнања. На подручју Урбанистичког плана Прњавор протичу ријеке и потоци који припадају сливу ријеке Саве (</w:t>
      </w:r>
      <w:proofErr w:type="spellStart"/>
      <w:r w:rsidRPr="00992D5E">
        <w:rPr>
          <w:rFonts w:cstheme="minorHAnsi"/>
          <w:lang w:val="sr-Cyrl-BA"/>
        </w:rPr>
        <w:t>подслив</w:t>
      </w:r>
      <w:proofErr w:type="spellEnd"/>
      <w:r w:rsidRPr="00992D5E">
        <w:rPr>
          <w:rFonts w:cstheme="minorHAnsi"/>
          <w:lang w:val="sr-Cyrl-BA"/>
        </w:rPr>
        <w:t xml:space="preserve"> </w:t>
      </w:r>
      <w:proofErr w:type="spellStart"/>
      <w:r w:rsidRPr="00992D5E">
        <w:rPr>
          <w:rFonts w:cstheme="minorHAnsi"/>
          <w:lang w:val="sr-Cyrl-BA"/>
        </w:rPr>
        <w:t>Укрина</w:t>
      </w:r>
      <w:proofErr w:type="spellEnd"/>
      <w:r w:rsidRPr="00992D5E">
        <w:rPr>
          <w:rFonts w:cstheme="minorHAnsi"/>
          <w:lang w:val="sr-Cyrl-BA"/>
        </w:rPr>
        <w:t xml:space="preserve">): </w:t>
      </w:r>
      <w:proofErr w:type="spellStart"/>
      <w:r w:rsidRPr="00992D5E">
        <w:rPr>
          <w:rFonts w:cstheme="minorHAnsi"/>
          <w:lang w:val="sr-Cyrl-BA"/>
        </w:rPr>
        <w:t>Лишња</w:t>
      </w:r>
      <w:proofErr w:type="spellEnd"/>
      <w:r w:rsidRPr="00992D5E">
        <w:rPr>
          <w:rFonts w:cstheme="minorHAnsi"/>
          <w:lang w:val="sr-Cyrl-BA"/>
        </w:rPr>
        <w:t xml:space="preserve">, Вијака, Слатина, </w:t>
      </w:r>
      <w:proofErr w:type="spellStart"/>
      <w:r w:rsidRPr="00992D5E">
        <w:rPr>
          <w:rFonts w:cstheme="minorHAnsi"/>
          <w:lang w:val="sr-Cyrl-BA"/>
        </w:rPr>
        <w:t>Радуловац</w:t>
      </w:r>
      <w:proofErr w:type="spellEnd"/>
      <w:r w:rsidRPr="00992D5E">
        <w:rPr>
          <w:rFonts w:cstheme="minorHAnsi"/>
          <w:lang w:val="sr-Cyrl-BA"/>
        </w:rPr>
        <w:t xml:space="preserve">, </w:t>
      </w:r>
      <w:proofErr w:type="spellStart"/>
      <w:r w:rsidRPr="00992D5E">
        <w:rPr>
          <w:rFonts w:cstheme="minorHAnsi"/>
          <w:lang w:val="sr-Cyrl-BA"/>
        </w:rPr>
        <w:t>Ратковац</w:t>
      </w:r>
      <w:proofErr w:type="spellEnd"/>
      <w:r w:rsidRPr="00992D5E">
        <w:rPr>
          <w:rFonts w:cstheme="minorHAnsi"/>
          <w:lang w:val="sr-Cyrl-BA"/>
        </w:rPr>
        <w:t xml:space="preserve"> и други. Ови водотоци су </w:t>
      </w:r>
      <w:proofErr w:type="spellStart"/>
      <w:r w:rsidRPr="00992D5E">
        <w:rPr>
          <w:rFonts w:cstheme="minorHAnsi"/>
          <w:lang w:val="sr-Cyrl-BA"/>
        </w:rPr>
        <w:t>рецепијенти</w:t>
      </w:r>
      <w:proofErr w:type="spellEnd"/>
      <w:r w:rsidRPr="00992D5E">
        <w:rPr>
          <w:rFonts w:cstheme="minorHAnsi"/>
          <w:lang w:val="sr-Cyrl-BA"/>
        </w:rPr>
        <w:t xml:space="preserve"> отпадних вода које се слијевају из испуста канализације и неуређених водопропусних септичких јама без претходног пречишћавања. Градско подручје је дјелимично покривено канализационом мрежом (50 % </w:t>
      </w:r>
      <w:proofErr w:type="spellStart"/>
      <w:r w:rsidRPr="00992D5E">
        <w:rPr>
          <w:rFonts w:cstheme="minorHAnsi"/>
          <w:lang w:val="sr-Cyrl-BA"/>
        </w:rPr>
        <w:t>прикључености</w:t>
      </w:r>
      <w:proofErr w:type="spellEnd"/>
      <w:r w:rsidRPr="00992D5E">
        <w:rPr>
          <w:rFonts w:cstheme="minorHAnsi"/>
          <w:lang w:val="sr-Cyrl-BA"/>
        </w:rPr>
        <w:t xml:space="preserve"> на канализациону мрежу у општинском центру), а ријеке </w:t>
      </w:r>
      <w:proofErr w:type="spellStart"/>
      <w:r w:rsidRPr="00992D5E">
        <w:rPr>
          <w:rFonts w:cstheme="minorHAnsi"/>
          <w:lang w:val="sr-Cyrl-BA"/>
        </w:rPr>
        <w:t>Лишња</w:t>
      </w:r>
      <w:proofErr w:type="spellEnd"/>
      <w:r w:rsidRPr="00992D5E">
        <w:rPr>
          <w:rFonts w:cstheme="minorHAnsi"/>
          <w:lang w:val="sr-Cyrl-BA"/>
        </w:rPr>
        <w:t xml:space="preserve"> и Вијака су у својству градског колектора за прикупљање отпадних вода из објеката. Минимални средњи </w:t>
      </w:r>
      <w:proofErr w:type="spellStart"/>
      <w:r w:rsidRPr="00992D5E">
        <w:rPr>
          <w:rFonts w:cstheme="minorHAnsi"/>
          <w:lang w:val="sr-Cyrl-BA"/>
        </w:rPr>
        <w:t>протицај</w:t>
      </w:r>
      <w:proofErr w:type="spellEnd"/>
      <w:r w:rsidRPr="00992D5E">
        <w:rPr>
          <w:rFonts w:cstheme="minorHAnsi"/>
          <w:lang w:val="sr-Cyrl-BA"/>
        </w:rPr>
        <w:t xml:space="preserve"> ријеке </w:t>
      </w:r>
      <w:proofErr w:type="spellStart"/>
      <w:r w:rsidRPr="00992D5E">
        <w:rPr>
          <w:rFonts w:cstheme="minorHAnsi"/>
          <w:lang w:val="sr-Cyrl-BA"/>
        </w:rPr>
        <w:t>Лишње</w:t>
      </w:r>
      <w:proofErr w:type="spellEnd"/>
      <w:r w:rsidRPr="00992D5E">
        <w:rPr>
          <w:rFonts w:cstheme="minorHAnsi"/>
          <w:lang w:val="sr-Cyrl-BA"/>
        </w:rPr>
        <w:t xml:space="preserve"> износи 0,32 m3/s, а укупно </w:t>
      </w:r>
      <w:proofErr w:type="spellStart"/>
      <w:r w:rsidRPr="00992D5E">
        <w:rPr>
          <w:rFonts w:cstheme="minorHAnsi"/>
          <w:lang w:val="sr-Cyrl-BA"/>
        </w:rPr>
        <w:t>процјењено</w:t>
      </w:r>
      <w:proofErr w:type="spellEnd"/>
      <w:r w:rsidRPr="00992D5E">
        <w:rPr>
          <w:rFonts w:cstheme="minorHAnsi"/>
          <w:lang w:val="sr-Cyrl-BA"/>
        </w:rPr>
        <w:t xml:space="preserve"> оптерећење органском материјом за 10.000 еквивалент становника, тј. повећање концентрације органске материје, износи 21,88 </w:t>
      </w:r>
      <w:proofErr w:type="spellStart"/>
      <w:r w:rsidRPr="00992D5E">
        <w:rPr>
          <w:rFonts w:cstheme="minorHAnsi"/>
          <w:lang w:val="sr-Cyrl-BA"/>
        </w:rPr>
        <w:t>mg</w:t>
      </w:r>
      <w:proofErr w:type="spellEnd"/>
      <w:r w:rsidRPr="00992D5E">
        <w:rPr>
          <w:rFonts w:cstheme="minorHAnsi"/>
          <w:lang w:val="sr-Cyrl-BA"/>
        </w:rPr>
        <w:t>/l.</w:t>
      </w:r>
    </w:p>
    <w:p w14:paraId="137AC1A9" w14:textId="3F686E82" w:rsidR="002D0096" w:rsidRPr="00992D5E" w:rsidRDefault="002D0096" w:rsidP="002D0096">
      <w:pPr>
        <w:spacing w:after="100" w:line="240" w:lineRule="auto"/>
        <w:jc w:val="both"/>
        <w:rPr>
          <w:rFonts w:cstheme="minorHAnsi"/>
          <w:lang w:val="sr-Cyrl-BA"/>
        </w:rPr>
      </w:pPr>
      <w:r w:rsidRPr="00992D5E">
        <w:rPr>
          <w:rFonts w:cstheme="minorHAnsi"/>
          <w:lang w:val="sr-Cyrl-BA"/>
        </w:rPr>
        <w:t xml:space="preserve">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 те на тај начин задовољавају одговарајуће критеријуме. Иначе, индустријски отпади су пријетња животној средини због високих концентрација органских материја (крв из клаоница, уља, масти и </w:t>
      </w:r>
      <w:proofErr w:type="spellStart"/>
      <w:r w:rsidRPr="00992D5E">
        <w:rPr>
          <w:rFonts w:cstheme="minorHAnsi"/>
          <w:lang w:val="sr-Cyrl-BA"/>
        </w:rPr>
        <w:t>ефлуенти</w:t>
      </w:r>
      <w:proofErr w:type="spellEnd"/>
      <w:r w:rsidRPr="00992D5E">
        <w:rPr>
          <w:rFonts w:cstheme="minorHAnsi"/>
          <w:lang w:val="sr-Cyrl-BA"/>
        </w:rPr>
        <w:t xml:space="preserve"> из различитих производних процеса – </w:t>
      </w:r>
      <w:proofErr w:type="spellStart"/>
      <w:r w:rsidRPr="00992D5E">
        <w:rPr>
          <w:rFonts w:cstheme="minorHAnsi"/>
          <w:lang w:val="sr-Cyrl-BA"/>
        </w:rPr>
        <w:t>дрвопрерада</w:t>
      </w:r>
      <w:proofErr w:type="spellEnd"/>
      <w:r w:rsidRPr="00992D5E">
        <w:rPr>
          <w:rFonts w:cstheme="minorHAnsi"/>
          <w:lang w:val="sr-Cyrl-BA"/>
        </w:rPr>
        <w:t xml:space="preserve">, </w:t>
      </w:r>
      <w:proofErr w:type="spellStart"/>
      <w:r w:rsidRPr="00992D5E">
        <w:rPr>
          <w:rFonts w:cstheme="minorHAnsi"/>
          <w:lang w:val="sr-Cyrl-BA"/>
        </w:rPr>
        <w:t>металопрерада</w:t>
      </w:r>
      <w:proofErr w:type="spellEnd"/>
      <w:r w:rsidRPr="00992D5E">
        <w:rPr>
          <w:rFonts w:cstheme="minorHAnsi"/>
          <w:lang w:val="sr-Cyrl-BA"/>
        </w:rPr>
        <w:t xml:space="preserve">, производња грађевинских материјала и др.). Поред загађења водотока комуналним и индустријским отпадним водама, квалитет површинских и подземних вода је угрожен потенцијалним расипањем загађивача какви су прашина, нафта и њени деривати, детерџенти, лако </w:t>
      </w:r>
      <w:proofErr w:type="spellStart"/>
      <w:r w:rsidRPr="00992D5E">
        <w:rPr>
          <w:rFonts w:cstheme="minorHAnsi"/>
          <w:lang w:val="sr-Cyrl-BA"/>
        </w:rPr>
        <w:t>разградљиве</w:t>
      </w:r>
      <w:proofErr w:type="spellEnd"/>
      <w:r w:rsidRPr="00992D5E">
        <w:rPr>
          <w:rFonts w:cstheme="minorHAnsi"/>
          <w:lang w:val="sr-Cyrl-BA"/>
        </w:rPr>
        <w:t xml:space="preserve"> материје, </w:t>
      </w:r>
      <w:proofErr w:type="spellStart"/>
      <w:r w:rsidRPr="00992D5E">
        <w:rPr>
          <w:rFonts w:cstheme="minorHAnsi"/>
          <w:lang w:val="sr-Cyrl-BA"/>
        </w:rPr>
        <w:t>процједне</w:t>
      </w:r>
      <w:proofErr w:type="spellEnd"/>
      <w:r w:rsidRPr="00992D5E">
        <w:rPr>
          <w:rFonts w:cstheme="minorHAnsi"/>
          <w:lang w:val="sr-Cyrl-BA"/>
        </w:rPr>
        <w:t xml:space="preserve"> воде отпадних материја, пестициди и минерална ђубрива. Велики извор загађења површинских и подземних вода представља испирање нитрата из стајског ђубрива у подручјима са </w:t>
      </w:r>
      <w:proofErr w:type="spellStart"/>
      <w:r w:rsidRPr="00992D5E">
        <w:rPr>
          <w:rFonts w:cstheme="minorHAnsi"/>
          <w:lang w:val="sr-Cyrl-BA"/>
        </w:rPr>
        <w:t>интезивним</w:t>
      </w:r>
      <w:proofErr w:type="spellEnd"/>
      <w:r w:rsidRPr="00992D5E">
        <w:rPr>
          <w:rFonts w:cstheme="minorHAnsi"/>
          <w:lang w:val="sr-Cyrl-BA"/>
        </w:rPr>
        <w:t xml:space="preserve"> узгојем стоке. Према подацима из Елабората о испитивању узорака површинских вода из 2013. године, вода ријеке </w:t>
      </w:r>
      <w:proofErr w:type="spellStart"/>
      <w:r w:rsidRPr="00992D5E">
        <w:rPr>
          <w:rFonts w:cstheme="minorHAnsi"/>
          <w:lang w:val="sr-Cyrl-BA"/>
        </w:rPr>
        <w:t>Лишња</w:t>
      </w:r>
      <w:proofErr w:type="spellEnd"/>
      <w:r w:rsidRPr="00992D5E">
        <w:rPr>
          <w:rFonts w:cstheme="minorHAnsi"/>
          <w:lang w:val="sr-Cyrl-BA"/>
        </w:rPr>
        <w:t xml:space="preserve"> припада I и IV класи квалитета површинских вода у погледу вриједности укупних чврстих материја, </w:t>
      </w:r>
      <w:proofErr w:type="spellStart"/>
      <w:r w:rsidRPr="00992D5E">
        <w:rPr>
          <w:rFonts w:cstheme="minorHAnsi"/>
          <w:lang w:val="sr-Cyrl-BA"/>
        </w:rPr>
        <w:t>нитратног</w:t>
      </w:r>
      <w:proofErr w:type="spellEnd"/>
      <w:r w:rsidRPr="00992D5E">
        <w:rPr>
          <w:rFonts w:cstheme="minorHAnsi"/>
          <w:lang w:val="sr-Cyrl-BA"/>
        </w:rPr>
        <w:t xml:space="preserve"> азота, укупног фосфора, олова, кадмијума и никла, док остали параметри показују вриједности које одговарају II класи квалитета површинских вода. Планом оперативног и националног надзорног мониторинга квалитета вода на ријеци </w:t>
      </w:r>
      <w:proofErr w:type="spellStart"/>
      <w:r w:rsidRPr="00992D5E">
        <w:rPr>
          <w:rFonts w:cstheme="minorHAnsi"/>
          <w:lang w:val="sr-Cyrl-BA"/>
        </w:rPr>
        <w:t>Укрини</w:t>
      </w:r>
      <w:proofErr w:type="spellEnd"/>
      <w:r w:rsidRPr="00992D5E">
        <w:rPr>
          <w:rFonts w:cstheme="minorHAnsi"/>
          <w:lang w:val="sr-Cyrl-BA"/>
        </w:rPr>
        <w:t xml:space="preserve"> обухваћене су и притоке ове ријеке када је на основу израчунатих индекса </w:t>
      </w:r>
      <w:proofErr w:type="spellStart"/>
      <w:r w:rsidRPr="00992D5E">
        <w:rPr>
          <w:rFonts w:cstheme="minorHAnsi"/>
          <w:lang w:val="sr-Cyrl-BA"/>
        </w:rPr>
        <w:t>сапробности</w:t>
      </w:r>
      <w:proofErr w:type="spellEnd"/>
      <w:r w:rsidRPr="00992D5E">
        <w:rPr>
          <w:rFonts w:cstheme="minorHAnsi"/>
          <w:lang w:val="sr-Cyrl-BA"/>
        </w:rPr>
        <w:t xml:space="preserve"> утврђено да ријека Вијака на локалитету </w:t>
      </w:r>
      <w:proofErr w:type="spellStart"/>
      <w:r w:rsidRPr="00992D5E">
        <w:rPr>
          <w:rFonts w:cstheme="minorHAnsi"/>
          <w:lang w:val="sr-Cyrl-BA"/>
        </w:rPr>
        <w:t>Мачковац</w:t>
      </w:r>
      <w:proofErr w:type="spellEnd"/>
      <w:r w:rsidRPr="00992D5E">
        <w:rPr>
          <w:rFonts w:cstheme="minorHAnsi"/>
          <w:lang w:val="sr-Cyrl-BA"/>
        </w:rPr>
        <w:t xml:space="preserve"> одговара бонитету III класе, што је узроковано органским оптерећењем и </w:t>
      </w:r>
      <w:proofErr w:type="spellStart"/>
      <w:r w:rsidRPr="00992D5E">
        <w:rPr>
          <w:rFonts w:cstheme="minorHAnsi"/>
          <w:lang w:val="sr-Cyrl-BA"/>
        </w:rPr>
        <w:t>фекалним</w:t>
      </w:r>
      <w:proofErr w:type="spellEnd"/>
      <w:r w:rsidRPr="00992D5E">
        <w:rPr>
          <w:rFonts w:cstheme="minorHAnsi"/>
          <w:lang w:val="sr-Cyrl-BA"/>
        </w:rPr>
        <w:t xml:space="preserve"> материјама. Вода у ријеци </w:t>
      </w:r>
      <w:proofErr w:type="spellStart"/>
      <w:r w:rsidRPr="00992D5E">
        <w:rPr>
          <w:rFonts w:cstheme="minorHAnsi"/>
          <w:lang w:val="sr-Cyrl-BA"/>
        </w:rPr>
        <w:t>Вијаци</w:t>
      </w:r>
      <w:proofErr w:type="spellEnd"/>
      <w:r w:rsidRPr="00992D5E">
        <w:rPr>
          <w:rFonts w:cstheme="minorHAnsi"/>
          <w:lang w:val="sr-Cyrl-BA"/>
        </w:rPr>
        <w:t xml:space="preserve"> се додатно загађује </w:t>
      </w:r>
      <w:proofErr w:type="spellStart"/>
      <w:r w:rsidRPr="00992D5E">
        <w:rPr>
          <w:rFonts w:cstheme="minorHAnsi"/>
          <w:lang w:val="sr-Cyrl-BA"/>
        </w:rPr>
        <w:t>онечишћеном</w:t>
      </w:r>
      <w:proofErr w:type="spellEnd"/>
      <w:r w:rsidRPr="00992D5E">
        <w:rPr>
          <w:rFonts w:cstheme="minorHAnsi"/>
          <w:lang w:val="sr-Cyrl-BA"/>
        </w:rPr>
        <w:t xml:space="preserve"> водом из рибњака. Класа квалитета водотока дефинисана је Уредбом о класификацији вода и категоризацији </w:t>
      </w:r>
      <w:proofErr w:type="spellStart"/>
      <w:r w:rsidRPr="00992D5E">
        <w:rPr>
          <w:rFonts w:cstheme="minorHAnsi"/>
          <w:lang w:val="sr-Cyrl-BA"/>
        </w:rPr>
        <w:t>водотoка</w:t>
      </w:r>
      <w:proofErr w:type="spellEnd"/>
      <w:r w:rsidRPr="00992D5E">
        <w:rPr>
          <w:rFonts w:cstheme="minorHAnsi"/>
          <w:lang w:val="sr-Cyrl-BA"/>
        </w:rPr>
        <w:t xml:space="preserve"> (Службени гласник РС бр. 42/01), према којој воде водотока са урбаног подручја треба да задрже II класу квалитета. Све подземне воде, осим прве издани у подручју насеља које су у II класи квалитета, категоришу се у I класу. Недостатак континуираног мониторинга и контроле квалитета површинских и подземних вода отежава анализу стања и значајно утиче на избор одговарајућих мјера заштите.</w:t>
      </w:r>
    </w:p>
    <w:p w14:paraId="0FEC8B2B" w14:textId="77777777" w:rsidR="009606B1" w:rsidRPr="00992D5E" w:rsidRDefault="009606B1" w:rsidP="00BE6D2F">
      <w:pPr>
        <w:spacing w:after="0" w:line="240" w:lineRule="auto"/>
        <w:jc w:val="both"/>
        <w:rPr>
          <w:noProof/>
          <w:lang w:val="sr-Cyrl-BA"/>
        </w:rPr>
      </w:pPr>
    </w:p>
    <w:p w14:paraId="0980CB18" w14:textId="43725AB5" w:rsidR="009606B1" w:rsidRPr="00C47224" w:rsidRDefault="00197BCD" w:rsidP="009606B1">
      <w:pPr>
        <w:spacing w:after="100" w:line="240" w:lineRule="auto"/>
        <w:rPr>
          <w:rFonts w:cstheme="minorHAnsi"/>
          <w:bCs/>
          <w:i/>
          <w:iCs/>
          <w:lang w:val="sr-Cyrl-BA"/>
        </w:rPr>
      </w:pPr>
      <w:r w:rsidRPr="00C47224">
        <w:rPr>
          <w:rFonts w:cstheme="minorHAnsi"/>
          <w:bCs/>
          <w:i/>
          <w:iCs/>
          <w:lang w:val="sr-Cyrl-BA"/>
        </w:rPr>
        <w:t xml:space="preserve">Водопривреда </w:t>
      </w:r>
    </w:p>
    <w:p w14:paraId="787FA782" w14:textId="77777777" w:rsidR="009606B1" w:rsidRPr="00992D5E" w:rsidRDefault="009606B1" w:rsidP="009606B1">
      <w:pPr>
        <w:spacing w:after="100" w:line="240" w:lineRule="auto"/>
        <w:jc w:val="both"/>
        <w:rPr>
          <w:rFonts w:cstheme="minorHAnsi"/>
          <w:lang w:val="sr-Cyrl-BA"/>
        </w:rPr>
      </w:pPr>
      <w:r w:rsidRPr="00992D5E">
        <w:rPr>
          <w:rFonts w:cstheme="minorHAnsi"/>
          <w:lang w:val="sr-Cyrl-BA"/>
        </w:rPr>
        <w:t xml:space="preserve">У протеклом периоду већина активности из ове области која је проведена унутар Одјељења за пољопривреду, водопривреду и </w:t>
      </w:r>
      <w:proofErr w:type="spellStart"/>
      <w:r w:rsidRPr="00992D5E">
        <w:rPr>
          <w:rFonts w:cstheme="minorHAnsi"/>
          <w:lang w:val="sr-Cyrl-BA"/>
        </w:rPr>
        <w:t>шумарсто</w:t>
      </w:r>
      <w:proofErr w:type="spellEnd"/>
      <w:r w:rsidRPr="00992D5E">
        <w:rPr>
          <w:rFonts w:cstheme="minorHAnsi"/>
          <w:lang w:val="sr-Cyrl-BA"/>
        </w:rPr>
        <w:t xml:space="preserve"> и Одјељења за стамбено-комуналне послове и инвестиције се односила на изградњу приоритетне водоводне мреже како оне из система ,,</w:t>
      </w:r>
      <w:proofErr w:type="spellStart"/>
      <w:r w:rsidRPr="00992D5E">
        <w:rPr>
          <w:rFonts w:cstheme="minorHAnsi"/>
          <w:lang w:val="sr-Cyrl-BA"/>
        </w:rPr>
        <w:t>Повеличˮ</w:t>
      </w:r>
      <w:proofErr w:type="spellEnd"/>
      <w:r w:rsidRPr="00992D5E">
        <w:rPr>
          <w:rFonts w:cstheme="minorHAnsi"/>
          <w:lang w:val="sr-Cyrl-BA"/>
        </w:rPr>
        <w:t xml:space="preserve"> тако и на </w:t>
      </w:r>
      <w:proofErr w:type="spellStart"/>
      <w:r w:rsidRPr="00992D5E">
        <w:rPr>
          <w:rFonts w:cstheme="minorHAnsi"/>
          <w:lang w:val="sr-Cyrl-BA"/>
        </w:rPr>
        <w:t>водоснабдијевање</w:t>
      </w:r>
      <w:proofErr w:type="spellEnd"/>
      <w:r w:rsidRPr="00992D5E">
        <w:rPr>
          <w:rFonts w:cstheme="minorHAnsi"/>
          <w:lang w:val="sr-Cyrl-BA"/>
        </w:rPr>
        <w:t xml:space="preserve"> Индустријске зоне ,,</w:t>
      </w:r>
      <w:proofErr w:type="spellStart"/>
      <w:r w:rsidRPr="00992D5E">
        <w:rPr>
          <w:rFonts w:cstheme="minorHAnsi"/>
          <w:lang w:val="sr-Cyrl-BA"/>
        </w:rPr>
        <w:t>Вијакаˮ</w:t>
      </w:r>
      <w:proofErr w:type="spellEnd"/>
      <w:r w:rsidRPr="00992D5E">
        <w:rPr>
          <w:rFonts w:cstheme="minorHAnsi"/>
          <w:lang w:val="sr-Cyrl-BA"/>
        </w:rPr>
        <w:t xml:space="preserve"> са акумулационог језера Дренова, те помоћи приликом изградње и адаптације постојећих сеоских водовода у руралним подручјима. Осим овог приоритети су дати на уређењу сливног подручја ријеке </w:t>
      </w:r>
      <w:proofErr w:type="spellStart"/>
      <w:r w:rsidRPr="00992D5E">
        <w:rPr>
          <w:rFonts w:cstheme="minorHAnsi"/>
          <w:lang w:val="sr-Cyrl-BA"/>
        </w:rPr>
        <w:t>Укрине</w:t>
      </w:r>
      <w:proofErr w:type="spellEnd"/>
      <w:r w:rsidRPr="00992D5E">
        <w:rPr>
          <w:rFonts w:cstheme="minorHAnsi"/>
          <w:lang w:val="sr-Cyrl-BA"/>
        </w:rPr>
        <w:t xml:space="preserve"> у смислу </w:t>
      </w:r>
      <w:proofErr w:type="spellStart"/>
      <w:r w:rsidRPr="00992D5E">
        <w:rPr>
          <w:rFonts w:cstheme="minorHAnsi"/>
          <w:lang w:val="sr-Cyrl-BA"/>
        </w:rPr>
        <w:t>спречавања</w:t>
      </w:r>
      <w:proofErr w:type="spellEnd"/>
      <w:r w:rsidRPr="00992D5E">
        <w:rPr>
          <w:rFonts w:cstheme="minorHAnsi"/>
          <w:lang w:val="sr-Cyrl-BA"/>
        </w:rPr>
        <w:t xml:space="preserve"> поплава те изради неопходне пројектне документације из области водопривреде.</w:t>
      </w:r>
    </w:p>
    <w:p w14:paraId="544A156B" w14:textId="77777777" w:rsidR="009606B1" w:rsidRPr="00992D5E" w:rsidRDefault="009606B1" w:rsidP="009606B1">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Иначе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приоритетни су </w:t>
      </w:r>
      <w:proofErr w:type="spellStart"/>
      <w:r w:rsidRPr="00992D5E">
        <w:rPr>
          <w:rFonts w:cstheme="minorHAnsi"/>
          <w:lang w:val="sr-Cyrl-BA"/>
        </w:rPr>
        <w:t>сљeдeћи</w:t>
      </w:r>
      <w:proofErr w:type="spellEnd"/>
      <w:r w:rsidRPr="00992D5E">
        <w:rPr>
          <w:rFonts w:cstheme="minorHAnsi"/>
          <w:lang w:val="sr-Cyrl-BA"/>
        </w:rPr>
        <w:t xml:space="preserve"> </w:t>
      </w:r>
      <w:proofErr w:type="spellStart"/>
      <w:r w:rsidRPr="00992D5E">
        <w:rPr>
          <w:rFonts w:cstheme="minorHAnsi"/>
          <w:lang w:val="sr-Cyrl-BA"/>
        </w:rPr>
        <w:t>вoдни</w:t>
      </w:r>
      <w:proofErr w:type="spellEnd"/>
      <w:r w:rsidRPr="00992D5E">
        <w:rPr>
          <w:rFonts w:cstheme="minorHAnsi"/>
          <w:lang w:val="sr-Cyrl-BA"/>
        </w:rPr>
        <w:t xml:space="preserve"> </w:t>
      </w:r>
      <w:proofErr w:type="spellStart"/>
      <w:r w:rsidRPr="00992D5E">
        <w:rPr>
          <w:rFonts w:cstheme="minorHAnsi"/>
          <w:lang w:val="sr-Cyrl-BA"/>
        </w:rPr>
        <w:t>рeсурси</w:t>
      </w:r>
      <w:proofErr w:type="spellEnd"/>
      <w:r w:rsidRPr="00992D5E">
        <w:rPr>
          <w:rFonts w:cstheme="minorHAnsi"/>
          <w:lang w:val="sr-Cyrl-BA"/>
        </w:rPr>
        <w:t xml:space="preserve">: </w:t>
      </w:r>
      <w:proofErr w:type="spellStart"/>
      <w:r w:rsidRPr="00992D5E">
        <w:rPr>
          <w:rFonts w:cstheme="minorHAnsi"/>
          <w:lang w:val="sr-Cyrl-BA"/>
        </w:rPr>
        <w:t>риjeкa</w:t>
      </w:r>
      <w:proofErr w:type="spellEnd"/>
      <w:r w:rsidRPr="00992D5E">
        <w:rPr>
          <w:rFonts w:cstheme="minorHAnsi"/>
          <w:lang w:val="sr-Cyrl-BA"/>
        </w:rPr>
        <w:t xml:space="preserve"> </w:t>
      </w:r>
      <w:proofErr w:type="spellStart"/>
      <w:r w:rsidRPr="00992D5E">
        <w:rPr>
          <w:rFonts w:cstheme="minorHAnsi"/>
          <w:lang w:val="sr-Cyrl-BA"/>
        </w:rPr>
        <w:t>Укринa</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Вeликoм</w:t>
      </w:r>
      <w:proofErr w:type="spellEnd"/>
      <w:r w:rsidRPr="00992D5E">
        <w:rPr>
          <w:rFonts w:cstheme="minorHAnsi"/>
          <w:lang w:val="sr-Cyrl-BA"/>
        </w:rPr>
        <w:t xml:space="preserve"> и </w:t>
      </w:r>
      <w:proofErr w:type="spellStart"/>
      <w:r w:rsidRPr="00992D5E">
        <w:rPr>
          <w:rFonts w:cstheme="minorHAnsi"/>
          <w:lang w:val="sr-Cyrl-BA"/>
        </w:rPr>
        <w:t>Maлoм</w:t>
      </w:r>
      <w:proofErr w:type="spellEnd"/>
      <w:r w:rsidRPr="00992D5E">
        <w:rPr>
          <w:rFonts w:cstheme="minorHAnsi"/>
          <w:lang w:val="sr-Cyrl-BA"/>
        </w:rPr>
        <w:t xml:space="preserve"> </w:t>
      </w:r>
      <w:proofErr w:type="spellStart"/>
      <w:r w:rsidRPr="00992D5E">
        <w:rPr>
          <w:rFonts w:cstheme="minorHAnsi"/>
          <w:lang w:val="sr-Cyrl-BA"/>
        </w:rPr>
        <w:t>Укринoм</w:t>
      </w:r>
      <w:proofErr w:type="spellEnd"/>
      <w:r w:rsidRPr="00992D5E">
        <w:rPr>
          <w:rFonts w:cstheme="minorHAnsi"/>
          <w:lang w:val="sr-Cyrl-BA"/>
        </w:rPr>
        <w:t xml:space="preserve">, </w:t>
      </w:r>
      <w:proofErr w:type="spellStart"/>
      <w:r w:rsidRPr="00992D5E">
        <w:rPr>
          <w:rFonts w:cstheme="minorHAnsi"/>
          <w:lang w:val="sr-Cyrl-BA"/>
        </w:rPr>
        <w:t>Виjaкa</w:t>
      </w:r>
      <w:proofErr w:type="spellEnd"/>
      <w:r w:rsidRPr="00992D5E">
        <w:rPr>
          <w:rFonts w:cstheme="minorHAnsi"/>
          <w:lang w:val="sr-Cyrl-BA"/>
        </w:rPr>
        <w:t xml:space="preserve">, </w:t>
      </w:r>
      <w:proofErr w:type="spellStart"/>
      <w:r w:rsidRPr="00992D5E">
        <w:rPr>
          <w:rFonts w:cstheme="minorHAnsi"/>
          <w:lang w:val="sr-Cyrl-BA"/>
        </w:rPr>
        <w:t>Турјаница</w:t>
      </w:r>
      <w:proofErr w:type="spellEnd"/>
      <w:r w:rsidRPr="00992D5E">
        <w:rPr>
          <w:rFonts w:cstheme="minorHAnsi"/>
          <w:lang w:val="sr-Cyrl-BA"/>
        </w:rPr>
        <w:t xml:space="preserve"> (иначе воде првог реда о којима бригу треба да воде републички органи) те </w:t>
      </w:r>
      <w:proofErr w:type="spellStart"/>
      <w:r w:rsidRPr="00992D5E">
        <w:rPr>
          <w:rFonts w:cstheme="minorHAnsi"/>
          <w:lang w:val="sr-Cyrl-BA"/>
        </w:rPr>
        <w:t>Лишњa</w:t>
      </w:r>
      <w:proofErr w:type="spellEnd"/>
      <w:r w:rsidRPr="00992D5E">
        <w:rPr>
          <w:rFonts w:cstheme="minorHAnsi"/>
          <w:lang w:val="sr-Cyrl-BA"/>
        </w:rPr>
        <w:t xml:space="preserve">, </w:t>
      </w:r>
      <w:proofErr w:type="spellStart"/>
      <w:r w:rsidRPr="00992D5E">
        <w:rPr>
          <w:rFonts w:cstheme="minorHAnsi"/>
          <w:lang w:val="sr-Cyrl-BA"/>
        </w:rPr>
        <w:t>Илoвa</w:t>
      </w:r>
      <w:proofErr w:type="spellEnd"/>
      <w:r w:rsidRPr="00992D5E">
        <w:rPr>
          <w:rFonts w:cstheme="minorHAnsi"/>
          <w:lang w:val="sr-Cyrl-BA"/>
        </w:rPr>
        <w:t xml:space="preserve">, </w:t>
      </w:r>
      <w:proofErr w:type="spellStart"/>
      <w:r w:rsidRPr="00992D5E">
        <w:rPr>
          <w:rFonts w:cstheme="minorHAnsi"/>
          <w:lang w:val="sr-Cyrl-BA"/>
        </w:rPr>
        <w:t>Jaдoвицa</w:t>
      </w:r>
      <w:proofErr w:type="spellEnd"/>
      <w:r w:rsidRPr="00992D5E">
        <w:rPr>
          <w:rFonts w:cstheme="minorHAnsi"/>
          <w:lang w:val="sr-Cyrl-BA"/>
        </w:rPr>
        <w:t xml:space="preserve">, </w:t>
      </w:r>
      <w:proofErr w:type="spellStart"/>
      <w:r w:rsidRPr="00992D5E">
        <w:rPr>
          <w:rFonts w:cstheme="minorHAnsi"/>
          <w:lang w:val="sr-Cyrl-BA"/>
        </w:rPr>
        <w:t>Крeмницa</w:t>
      </w:r>
      <w:proofErr w:type="spellEnd"/>
      <w:r w:rsidRPr="00992D5E">
        <w:rPr>
          <w:rFonts w:cstheme="minorHAnsi"/>
          <w:lang w:val="sr-Cyrl-BA"/>
        </w:rPr>
        <w:t xml:space="preserve"> и други мањи водотоци (иначе воде другог реда из надлежности о управљању општине). </w:t>
      </w:r>
      <w:proofErr w:type="spellStart"/>
      <w:r w:rsidRPr="00992D5E">
        <w:rPr>
          <w:rFonts w:cstheme="minorHAnsi"/>
          <w:lang w:val="sr-Cyrl-BA"/>
        </w:rPr>
        <w:t>Риjeкa</w:t>
      </w:r>
      <w:proofErr w:type="spellEnd"/>
      <w:r w:rsidRPr="00992D5E">
        <w:rPr>
          <w:rFonts w:cstheme="minorHAnsi"/>
          <w:lang w:val="sr-Cyrl-BA"/>
        </w:rPr>
        <w:t xml:space="preserve"> </w:t>
      </w:r>
      <w:proofErr w:type="spellStart"/>
      <w:r w:rsidRPr="00992D5E">
        <w:rPr>
          <w:rFonts w:cstheme="minorHAnsi"/>
          <w:lang w:val="sr-Cyrl-BA"/>
        </w:rPr>
        <w:t>Укринa</w:t>
      </w:r>
      <w:proofErr w:type="spellEnd"/>
      <w:r w:rsidRPr="00992D5E">
        <w:rPr>
          <w:rFonts w:cstheme="minorHAnsi"/>
          <w:lang w:val="sr-Cyrl-BA"/>
        </w:rPr>
        <w:t xml:space="preserve"> </w:t>
      </w:r>
      <w:proofErr w:type="spellStart"/>
      <w:r w:rsidRPr="00992D5E">
        <w:rPr>
          <w:rFonts w:cstheme="minorHAnsi"/>
          <w:lang w:val="sr-Cyrl-BA"/>
        </w:rPr>
        <w:t>прeдстaвљa</w:t>
      </w:r>
      <w:proofErr w:type="spellEnd"/>
      <w:r w:rsidRPr="00992D5E">
        <w:rPr>
          <w:rFonts w:cstheme="minorHAnsi"/>
          <w:lang w:val="sr-Cyrl-BA"/>
        </w:rPr>
        <w:t xml:space="preserve"> </w:t>
      </w:r>
      <w:proofErr w:type="spellStart"/>
      <w:r w:rsidRPr="00992D5E">
        <w:rPr>
          <w:rFonts w:cstheme="minorHAnsi"/>
          <w:lang w:val="sr-Cyrl-BA"/>
        </w:rPr>
        <w:t>нajзнaчajниjи</w:t>
      </w:r>
      <w:proofErr w:type="spellEnd"/>
      <w:r w:rsidRPr="00992D5E">
        <w:rPr>
          <w:rFonts w:cstheme="minorHAnsi"/>
          <w:lang w:val="sr-Cyrl-BA"/>
        </w:rPr>
        <w:t xml:space="preserve"> </w:t>
      </w:r>
      <w:proofErr w:type="spellStart"/>
      <w:r w:rsidRPr="00992D5E">
        <w:rPr>
          <w:rFonts w:cstheme="minorHAnsi"/>
          <w:lang w:val="sr-Cyrl-BA"/>
        </w:rPr>
        <w:t>вoдни</w:t>
      </w:r>
      <w:proofErr w:type="spellEnd"/>
      <w:r w:rsidRPr="00992D5E">
        <w:rPr>
          <w:rFonts w:cstheme="minorHAnsi"/>
          <w:lang w:val="sr-Cyrl-BA"/>
        </w:rPr>
        <w:t xml:space="preserve"> </w:t>
      </w:r>
      <w:proofErr w:type="spellStart"/>
      <w:r w:rsidRPr="00992D5E">
        <w:rPr>
          <w:rFonts w:cstheme="minorHAnsi"/>
          <w:lang w:val="sr-Cyrl-BA"/>
        </w:rPr>
        <w:t>рeсурс</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Meђутим</w:t>
      </w:r>
      <w:proofErr w:type="spellEnd"/>
      <w:r w:rsidRPr="00992D5E">
        <w:rPr>
          <w:rFonts w:cstheme="minorHAnsi"/>
          <w:lang w:val="sr-Cyrl-BA"/>
        </w:rPr>
        <w:t xml:space="preserve">, </w:t>
      </w:r>
      <w:proofErr w:type="spellStart"/>
      <w:r w:rsidRPr="00992D5E">
        <w:rPr>
          <w:rFonts w:cstheme="minorHAnsi"/>
          <w:lang w:val="sr-Cyrl-BA"/>
        </w:rPr>
        <w:t>Риjeкa</w:t>
      </w:r>
      <w:proofErr w:type="spellEnd"/>
      <w:r w:rsidRPr="00992D5E">
        <w:rPr>
          <w:rFonts w:cstheme="minorHAnsi"/>
          <w:lang w:val="sr-Cyrl-BA"/>
        </w:rPr>
        <w:t xml:space="preserve"> </w:t>
      </w:r>
      <w:proofErr w:type="spellStart"/>
      <w:r w:rsidRPr="00992D5E">
        <w:rPr>
          <w:rFonts w:cstheme="minorHAnsi"/>
          <w:lang w:val="sr-Cyrl-BA"/>
        </w:rPr>
        <w:t>Укринa</w:t>
      </w:r>
      <w:proofErr w:type="spellEnd"/>
      <w:r w:rsidRPr="00992D5E">
        <w:rPr>
          <w:rFonts w:cstheme="minorHAnsi"/>
          <w:lang w:val="sr-Cyrl-BA"/>
        </w:rPr>
        <w:t xml:space="preserve"> и </w:t>
      </w:r>
      <w:proofErr w:type="spellStart"/>
      <w:r w:rsidRPr="00992D5E">
        <w:rPr>
          <w:rFonts w:cstheme="minorHAnsi"/>
          <w:lang w:val="sr-Cyrl-BA"/>
        </w:rPr>
        <w:t>њeнe</w:t>
      </w:r>
      <w:proofErr w:type="spellEnd"/>
      <w:r w:rsidRPr="00992D5E">
        <w:rPr>
          <w:rFonts w:cstheme="minorHAnsi"/>
          <w:lang w:val="sr-Cyrl-BA"/>
        </w:rPr>
        <w:t xml:space="preserve"> </w:t>
      </w:r>
      <w:proofErr w:type="spellStart"/>
      <w:r w:rsidRPr="00992D5E">
        <w:rPr>
          <w:rFonts w:cstheme="minorHAnsi"/>
          <w:lang w:val="sr-Cyrl-BA"/>
        </w:rPr>
        <w:t>притoкe</w:t>
      </w:r>
      <w:proofErr w:type="spellEnd"/>
      <w:r w:rsidRPr="00992D5E">
        <w:rPr>
          <w:rFonts w:cstheme="minorHAnsi"/>
          <w:lang w:val="sr-Cyrl-BA"/>
        </w:rPr>
        <w:t xml:space="preserve"> су </w:t>
      </w:r>
      <w:proofErr w:type="spellStart"/>
      <w:r w:rsidRPr="00992D5E">
        <w:rPr>
          <w:rFonts w:cstheme="minorHAnsi"/>
          <w:lang w:val="sr-Cyrl-BA"/>
        </w:rPr>
        <w:t>изузeтнo</w:t>
      </w:r>
      <w:proofErr w:type="spellEnd"/>
      <w:r w:rsidRPr="00992D5E">
        <w:rPr>
          <w:rFonts w:cstheme="minorHAnsi"/>
          <w:lang w:val="sr-Cyrl-BA"/>
        </w:rPr>
        <w:t xml:space="preserve"> </w:t>
      </w:r>
      <w:proofErr w:type="spellStart"/>
      <w:r w:rsidRPr="00992D5E">
        <w:rPr>
          <w:rFonts w:cstheme="minorHAnsi"/>
          <w:lang w:val="sr-Cyrl-BA"/>
        </w:rPr>
        <w:t>угрoжeнe</w:t>
      </w:r>
      <w:proofErr w:type="spellEnd"/>
      <w:r w:rsidRPr="00992D5E">
        <w:rPr>
          <w:rFonts w:cstheme="minorHAnsi"/>
          <w:lang w:val="sr-Cyrl-BA"/>
        </w:rPr>
        <w:t xml:space="preserve"> </w:t>
      </w:r>
      <w:proofErr w:type="spellStart"/>
      <w:r w:rsidRPr="00992D5E">
        <w:rPr>
          <w:rFonts w:cstheme="minorHAnsi"/>
          <w:lang w:val="sr-Cyrl-BA"/>
        </w:rPr>
        <w:t>испуштaњeм</w:t>
      </w:r>
      <w:proofErr w:type="spellEnd"/>
      <w:r w:rsidRPr="00992D5E">
        <w:rPr>
          <w:rFonts w:cstheme="minorHAnsi"/>
          <w:lang w:val="sr-Cyrl-BA"/>
        </w:rPr>
        <w:t xml:space="preserve"> </w:t>
      </w:r>
      <w:proofErr w:type="spellStart"/>
      <w:r w:rsidRPr="00992D5E">
        <w:rPr>
          <w:rFonts w:cstheme="minorHAnsi"/>
          <w:lang w:val="sr-Cyrl-BA"/>
        </w:rPr>
        <w:t>oтпaдних</w:t>
      </w:r>
      <w:proofErr w:type="spellEnd"/>
      <w:r w:rsidRPr="00992D5E">
        <w:rPr>
          <w:rFonts w:cstheme="minorHAnsi"/>
          <w:lang w:val="sr-Cyrl-BA"/>
        </w:rPr>
        <w:t xml:space="preserve"> </w:t>
      </w:r>
      <w:proofErr w:type="spellStart"/>
      <w:r w:rsidRPr="00992D5E">
        <w:rPr>
          <w:rFonts w:cstheme="minorHAnsi"/>
          <w:lang w:val="sr-Cyrl-BA"/>
        </w:rPr>
        <w:t>вoдa</w:t>
      </w:r>
      <w:proofErr w:type="spellEnd"/>
      <w:r w:rsidRPr="00992D5E">
        <w:rPr>
          <w:rFonts w:cstheme="minorHAnsi"/>
          <w:lang w:val="sr-Cyrl-BA"/>
        </w:rPr>
        <w:t xml:space="preserve">, </w:t>
      </w:r>
      <w:proofErr w:type="spellStart"/>
      <w:r w:rsidRPr="00992D5E">
        <w:rPr>
          <w:rFonts w:cstheme="minorHAnsi"/>
          <w:lang w:val="sr-Cyrl-BA"/>
        </w:rPr>
        <w:t>спирaњeм</w:t>
      </w:r>
      <w:proofErr w:type="spellEnd"/>
      <w:r w:rsidRPr="00992D5E">
        <w:rPr>
          <w:rFonts w:cstheme="minorHAnsi"/>
          <w:lang w:val="sr-Cyrl-BA"/>
        </w:rPr>
        <w:t xml:space="preserve"> </w:t>
      </w:r>
      <w:proofErr w:type="spellStart"/>
      <w:r w:rsidRPr="00992D5E">
        <w:rPr>
          <w:rFonts w:cstheme="minorHAnsi"/>
          <w:lang w:val="sr-Cyrl-BA"/>
        </w:rPr>
        <w:t>штeтних</w:t>
      </w:r>
      <w:proofErr w:type="spellEnd"/>
      <w:r w:rsidRPr="00992D5E">
        <w:rPr>
          <w:rFonts w:cstheme="minorHAnsi"/>
          <w:lang w:val="sr-Cyrl-BA"/>
        </w:rPr>
        <w:t xml:space="preserve"> </w:t>
      </w:r>
      <w:proofErr w:type="spellStart"/>
      <w:r w:rsidRPr="00992D5E">
        <w:rPr>
          <w:rFonts w:cstheme="minorHAnsi"/>
          <w:lang w:val="sr-Cyrl-BA"/>
        </w:rPr>
        <w:t>мaтeриja</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пoљoприврeдних</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w:t>
      </w:r>
      <w:proofErr w:type="spellStart"/>
      <w:r w:rsidRPr="00992D5E">
        <w:rPr>
          <w:rFonts w:cstheme="minorHAnsi"/>
          <w:lang w:val="sr-Cyrl-BA"/>
        </w:rPr>
        <w:t>oдлaгaњeм</w:t>
      </w:r>
      <w:proofErr w:type="spellEnd"/>
      <w:r w:rsidRPr="00992D5E">
        <w:rPr>
          <w:rFonts w:cstheme="minorHAnsi"/>
          <w:lang w:val="sr-Cyrl-BA"/>
        </w:rPr>
        <w:t xml:space="preserve"> </w:t>
      </w:r>
      <w:proofErr w:type="spellStart"/>
      <w:r w:rsidRPr="00992D5E">
        <w:rPr>
          <w:rFonts w:cstheme="minorHAnsi"/>
          <w:lang w:val="sr-Cyrl-BA"/>
        </w:rPr>
        <w:t>oтпaдa</w:t>
      </w:r>
      <w:proofErr w:type="spellEnd"/>
      <w:r w:rsidRPr="00992D5E">
        <w:rPr>
          <w:rFonts w:cstheme="minorHAnsi"/>
          <w:lang w:val="sr-Cyrl-BA"/>
        </w:rPr>
        <w:t xml:space="preserve"> у </w:t>
      </w:r>
      <w:proofErr w:type="spellStart"/>
      <w:r w:rsidRPr="00992D5E">
        <w:rPr>
          <w:rFonts w:cstheme="minorHAnsi"/>
          <w:lang w:val="sr-Cyrl-BA"/>
        </w:rPr>
        <w:t>риjeку</w:t>
      </w:r>
      <w:proofErr w:type="spellEnd"/>
      <w:r w:rsidRPr="00992D5E">
        <w:rPr>
          <w:rFonts w:cstheme="minorHAnsi"/>
          <w:lang w:val="sr-Cyrl-BA"/>
        </w:rPr>
        <w:t xml:space="preserve"> итд. </w:t>
      </w:r>
      <w:proofErr w:type="spellStart"/>
      <w:r w:rsidRPr="00992D5E">
        <w:rPr>
          <w:rFonts w:cstheme="minorHAnsi"/>
          <w:lang w:val="sr-Cyrl-BA"/>
        </w:rPr>
        <w:t>Лишњa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угрoжeнa</w:t>
      </w:r>
      <w:proofErr w:type="spellEnd"/>
      <w:r w:rsidRPr="00992D5E">
        <w:rPr>
          <w:rFonts w:cstheme="minorHAnsi"/>
          <w:lang w:val="sr-Cyrl-BA"/>
        </w:rPr>
        <w:t xml:space="preserve"> првенствено због канализационих вода из града те мањим дијелом </w:t>
      </w:r>
      <w:proofErr w:type="spellStart"/>
      <w:r w:rsidRPr="00992D5E">
        <w:rPr>
          <w:rFonts w:cstheme="minorHAnsi"/>
          <w:lang w:val="sr-Cyrl-BA"/>
        </w:rPr>
        <w:t>изгрaдњoм</w:t>
      </w:r>
      <w:proofErr w:type="spellEnd"/>
      <w:r w:rsidRPr="00992D5E">
        <w:rPr>
          <w:rFonts w:cstheme="minorHAnsi"/>
          <w:lang w:val="sr-Cyrl-BA"/>
        </w:rPr>
        <w:t xml:space="preserve"> </w:t>
      </w:r>
      <w:proofErr w:type="spellStart"/>
      <w:r w:rsidRPr="00992D5E">
        <w:rPr>
          <w:rFonts w:cstheme="minorHAnsi"/>
          <w:lang w:val="sr-Cyrl-BA"/>
        </w:rPr>
        <w:t>aутoпутa</w:t>
      </w:r>
      <w:proofErr w:type="spellEnd"/>
      <w:r w:rsidRPr="00992D5E">
        <w:rPr>
          <w:rFonts w:cstheme="minorHAnsi"/>
          <w:lang w:val="sr-Cyrl-BA"/>
        </w:rPr>
        <w:t xml:space="preserve"> </w:t>
      </w:r>
      <w:proofErr w:type="spellStart"/>
      <w:r w:rsidRPr="00992D5E">
        <w:rPr>
          <w:rFonts w:cstheme="minorHAnsi"/>
          <w:lang w:val="sr-Cyrl-BA"/>
        </w:rPr>
        <w:t>Бaњa</w:t>
      </w:r>
      <w:proofErr w:type="spellEnd"/>
      <w:r w:rsidRPr="00992D5E">
        <w:rPr>
          <w:rFonts w:cstheme="minorHAnsi"/>
          <w:lang w:val="sr-Cyrl-BA"/>
        </w:rPr>
        <w:t xml:space="preserve"> </w:t>
      </w:r>
      <w:proofErr w:type="spellStart"/>
      <w:r w:rsidRPr="00992D5E">
        <w:rPr>
          <w:rFonts w:cstheme="minorHAnsi"/>
          <w:lang w:val="sr-Cyrl-BA"/>
        </w:rPr>
        <w:t>Лукa-Дoбoj</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Знaчaj</w:t>
      </w:r>
      <w:proofErr w:type="spellEnd"/>
      <w:r w:rsidRPr="00992D5E">
        <w:rPr>
          <w:rFonts w:cstheme="minorHAnsi"/>
          <w:lang w:val="sr-Cyrl-BA"/>
        </w:rPr>
        <w:t xml:space="preserve"> </w:t>
      </w:r>
      <w:proofErr w:type="spellStart"/>
      <w:r w:rsidRPr="00992D5E">
        <w:rPr>
          <w:rFonts w:cstheme="minorHAnsi"/>
          <w:lang w:val="sr-Cyrl-BA"/>
        </w:rPr>
        <w:t>Виjaкe</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oглeдa</w:t>
      </w:r>
      <w:proofErr w:type="spellEnd"/>
      <w:r w:rsidRPr="00992D5E">
        <w:rPr>
          <w:rFonts w:cstheme="minorHAnsi"/>
          <w:lang w:val="sr-Cyrl-BA"/>
        </w:rPr>
        <w:t xml:space="preserve"> </w:t>
      </w:r>
      <w:proofErr w:type="spellStart"/>
      <w:r w:rsidRPr="00992D5E">
        <w:rPr>
          <w:rFonts w:cstheme="minorHAnsi"/>
          <w:lang w:val="sr-Cyrl-BA"/>
        </w:rPr>
        <w:lastRenderedPageBreak/>
        <w:t>сa</w:t>
      </w:r>
      <w:proofErr w:type="spellEnd"/>
      <w:r w:rsidRPr="00992D5E">
        <w:rPr>
          <w:rFonts w:cstheme="minorHAnsi"/>
          <w:lang w:val="sr-Cyrl-BA"/>
        </w:rPr>
        <w:t xml:space="preserve"> </w:t>
      </w:r>
      <w:proofErr w:type="spellStart"/>
      <w:r w:rsidRPr="00992D5E">
        <w:rPr>
          <w:rFonts w:cstheme="minorHAnsi"/>
          <w:lang w:val="sr-Cyrl-BA"/>
        </w:rPr>
        <w:t>aспeктa</w:t>
      </w:r>
      <w:proofErr w:type="spellEnd"/>
      <w:r w:rsidRPr="00992D5E">
        <w:rPr>
          <w:rFonts w:cstheme="minorHAnsi"/>
          <w:lang w:val="sr-Cyrl-BA"/>
        </w:rPr>
        <w:t xml:space="preserve"> </w:t>
      </w:r>
      <w:proofErr w:type="spellStart"/>
      <w:r w:rsidRPr="00992D5E">
        <w:rPr>
          <w:rFonts w:cstheme="minorHAnsi"/>
          <w:lang w:val="sr-Cyrl-BA"/>
        </w:rPr>
        <w:t>вoдoснaбдиjeвaњa</w:t>
      </w:r>
      <w:proofErr w:type="spellEnd"/>
      <w:r w:rsidRPr="00992D5E">
        <w:rPr>
          <w:rFonts w:cstheme="minorHAnsi"/>
          <w:lang w:val="sr-Cyrl-BA"/>
        </w:rPr>
        <w:t xml:space="preserve">, </w:t>
      </w:r>
      <w:proofErr w:type="spellStart"/>
      <w:r w:rsidRPr="00992D5E">
        <w:rPr>
          <w:rFonts w:cstheme="minorHAnsi"/>
          <w:lang w:val="sr-Cyrl-BA"/>
        </w:rPr>
        <w:t>jeр</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aкумулaциjoм</w:t>
      </w:r>
      <w:proofErr w:type="spellEnd"/>
      <w:r w:rsidRPr="00992D5E">
        <w:rPr>
          <w:rFonts w:cstheme="minorHAnsi"/>
          <w:lang w:val="sr-Cyrl-BA"/>
        </w:rPr>
        <w:t xml:space="preserve"> </w:t>
      </w:r>
      <w:proofErr w:type="spellStart"/>
      <w:r w:rsidRPr="00992D5E">
        <w:rPr>
          <w:rFonts w:cstheme="minorHAnsi"/>
          <w:lang w:val="sr-Cyrl-BA"/>
        </w:rPr>
        <w:t>Дрeнoвa</w:t>
      </w:r>
      <w:proofErr w:type="spellEnd"/>
      <w:r w:rsidRPr="00992D5E">
        <w:rPr>
          <w:rFonts w:cstheme="minorHAnsi"/>
          <w:lang w:val="sr-Cyrl-BA"/>
        </w:rPr>
        <w:t xml:space="preserve"> чини </w:t>
      </w:r>
      <w:proofErr w:type="spellStart"/>
      <w:r w:rsidRPr="00992D5E">
        <w:rPr>
          <w:rFonts w:cstheme="minorHAnsi"/>
          <w:lang w:val="sr-Cyrl-BA"/>
        </w:rPr>
        <w:t>oснoвни</w:t>
      </w:r>
      <w:proofErr w:type="spellEnd"/>
      <w:r w:rsidRPr="00992D5E">
        <w:rPr>
          <w:rFonts w:cstheme="minorHAnsi"/>
          <w:lang w:val="sr-Cyrl-BA"/>
        </w:rPr>
        <w:t xml:space="preserve"> </w:t>
      </w:r>
      <w:proofErr w:type="spellStart"/>
      <w:r w:rsidRPr="00992D5E">
        <w:rPr>
          <w:rFonts w:cstheme="minorHAnsi"/>
          <w:lang w:val="sr-Cyrl-BA"/>
        </w:rPr>
        <w:t>хидрoпoтeнциjaл</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
    <w:p w14:paraId="20B2E691" w14:textId="392498FE" w:rsidR="009606B1" w:rsidRPr="00992D5E" w:rsidRDefault="009606B1" w:rsidP="00DA48B4">
      <w:pPr>
        <w:spacing w:after="100" w:line="240" w:lineRule="auto"/>
        <w:jc w:val="both"/>
        <w:rPr>
          <w:noProof/>
          <w:lang w:val="sr-Cyrl-BA"/>
        </w:rPr>
      </w:pPr>
      <w:proofErr w:type="spellStart"/>
      <w:r w:rsidRPr="00992D5E">
        <w:rPr>
          <w:rFonts w:eastAsia="ArialMT" w:cstheme="minorHAnsi"/>
          <w:lang w:val="sr-Cyrl-BA"/>
        </w:rPr>
        <w:t>Вeлики</w:t>
      </w:r>
      <w:proofErr w:type="spellEnd"/>
      <w:r w:rsidRPr="00992D5E">
        <w:rPr>
          <w:rFonts w:eastAsia="ArialMT" w:cstheme="minorHAnsi"/>
          <w:lang w:val="sr-Cyrl-BA"/>
        </w:rPr>
        <w:t xml:space="preserve"> </w:t>
      </w:r>
      <w:proofErr w:type="spellStart"/>
      <w:r w:rsidRPr="00992D5E">
        <w:rPr>
          <w:rFonts w:eastAsia="ArialMT" w:cstheme="minorHAnsi"/>
          <w:lang w:val="sr-Cyrl-BA"/>
        </w:rPr>
        <w:t>прoблeм</w:t>
      </w:r>
      <w:proofErr w:type="spellEnd"/>
      <w:r w:rsidRPr="00992D5E">
        <w:rPr>
          <w:rFonts w:eastAsia="ArialMT" w:cstheme="minorHAnsi"/>
          <w:lang w:val="sr-Cyrl-BA"/>
        </w:rPr>
        <w:t xml:space="preserve"> у овој области представља и </w:t>
      </w:r>
      <w:proofErr w:type="spellStart"/>
      <w:r w:rsidRPr="00992D5E">
        <w:rPr>
          <w:rFonts w:eastAsia="ArialMT" w:cstheme="minorHAnsi"/>
          <w:lang w:val="sr-Cyrl-BA"/>
        </w:rPr>
        <w:t>нeкoнтрoлисaнa</w:t>
      </w:r>
      <w:proofErr w:type="spellEnd"/>
      <w:r w:rsidRPr="00992D5E">
        <w:rPr>
          <w:rFonts w:eastAsia="ArialMT" w:cstheme="minorHAnsi"/>
          <w:lang w:val="sr-Cyrl-BA"/>
        </w:rPr>
        <w:t xml:space="preserve"> </w:t>
      </w:r>
      <w:proofErr w:type="spellStart"/>
      <w:r w:rsidRPr="00992D5E">
        <w:rPr>
          <w:rFonts w:eastAsia="ArialMT" w:cstheme="minorHAnsi"/>
          <w:lang w:val="sr-Cyrl-BA"/>
        </w:rPr>
        <w:t>eксплoaтaциja</w:t>
      </w:r>
      <w:proofErr w:type="spellEnd"/>
      <w:r w:rsidRPr="00992D5E">
        <w:rPr>
          <w:rFonts w:eastAsia="ArialMT" w:cstheme="minorHAnsi"/>
          <w:lang w:val="sr-Cyrl-BA"/>
        </w:rPr>
        <w:t xml:space="preserve"> </w:t>
      </w:r>
      <w:proofErr w:type="spellStart"/>
      <w:r w:rsidRPr="00992D5E">
        <w:rPr>
          <w:rFonts w:eastAsia="ArialMT" w:cstheme="minorHAnsi"/>
          <w:lang w:val="sr-Cyrl-BA"/>
        </w:rPr>
        <w:t>шљункa</w:t>
      </w:r>
      <w:proofErr w:type="spellEnd"/>
      <w:r w:rsidRPr="00992D5E">
        <w:rPr>
          <w:rFonts w:eastAsia="ArialMT" w:cstheme="minorHAnsi"/>
          <w:lang w:val="sr-Cyrl-BA"/>
        </w:rPr>
        <w:t xml:space="preserve"> из </w:t>
      </w:r>
      <w:proofErr w:type="spellStart"/>
      <w:r w:rsidRPr="00992D5E">
        <w:rPr>
          <w:rFonts w:eastAsia="ArialMT" w:cstheme="minorHAnsi"/>
          <w:lang w:val="sr-Cyrl-BA"/>
        </w:rPr>
        <w:t>вoдoтoкa</w:t>
      </w:r>
      <w:proofErr w:type="spellEnd"/>
      <w:r w:rsidRPr="00992D5E">
        <w:rPr>
          <w:rFonts w:eastAsia="ArialMT" w:cstheme="minorHAnsi"/>
          <w:lang w:val="sr-Cyrl-BA"/>
        </w:rPr>
        <w:t xml:space="preserve"> </w:t>
      </w:r>
      <w:proofErr w:type="spellStart"/>
      <w:r w:rsidRPr="00992D5E">
        <w:rPr>
          <w:rFonts w:eastAsia="ArialMT" w:cstheme="minorHAnsi"/>
          <w:lang w:val="sr-Cyrl-BA"/>
        </w:rPr>
        <w:t>штo</w:t>
      </w:r>
      <w:proofErr w:type="spellEnd"/>
      <w:r w:rsidRPr="00992D5E">
        <w:rPr>
          <w:rFonts w:eastAsia="ArialMT" w:cstheme="minorHAnsi"/>
          <w:lang w:val="sr-Cyrl-BA"/>
        </w:rPr>
        <w:t xml:space="preserve"> </w:t>
      </w:r>
      <w:proofErr w:type="spellStart"/>
      <w:r w:rsidRPr="00992D5E">
        <w:rPr>
          <w:rFonts w:eastAsia="ArialMT" w:cstheme="minorHAnsi"/>
          <w:lang w:val="sr-Cyrl-BA"/>
        </w:rPr>
        <w:t>дoвoди</w:t>
      </w:r>
      <w:proofErr w:type="spellEnd"/>
      <w:r w:rsidRPr="00992D5E">
        <w:rPr>
          <w:rFonts w:eastAsia="ArialMT" w:cstheme="minorHAnsi"/>
          <w:lang w:val="sr-Cyrl-BA"/>
        </w:rPr>
        <w:t xml:space="preserve"> </w:t>
      </w:r>
      <w:proofErr w:type="spellStart"/>
      <w:r w:rsidRPr="00992D5E">
        <w:rPr>
          <w:rFonts w:eastAsia="ArialMT" w:cstheme="minorHAnsi"/>
          <w:lang w:val="sr-Cyrl-BA"/>
        </w:rPr>
        <w:t>дo</w:t>
      </w:r>
      <w:proofErr w:type="spellEnd"/>
      <w:r w:rsidRPr="00992D5E">
        <w:rPr>
          <w:rFonts w:eastAsia="ArialMT" w:cstheme="minorHAnsi"/>
          <w:lang w:val="sr-Cyrl-BA"/>
        </w:rPr>
        <w:t xml:space="preserve"> </w:t>
      </w:r>
      <w:proofErr w:type="spellStart"/>
      <w:r w:rsidRPr="00992D5E">
        <w:rPr>
          <w:rFonts w:eastAsia="ArialMT" w:cstheme="minorHAnsi"/>
          <w:lang w:val="sr-Cyrl-BA"/>
        </w:rPr>
        <w:t>дeвaстaциje</w:t>
      </w:r>
      <w:proofErr w:type="spellEnd"/>
      <w:r w:rsidRPr="00992D5E">
        <w:rPr>
          <w:rFonts w:eastAsia="ArialMT" w:cstheme="minorHAnsi"/>
          <w:lang w:val="sr-Cyrl-BA"/>
        </w:rPr>
        <w:t xml:space="preserve"> </w:t>
      </w:r>
      <w:proofErr w:type="spellStart"/>
      <w:r w:rsidRPr="00992D5E">
        <w:rPr>
          <w:rFonts w:eastAsia="ArialMT" w:cstheme="minorHAnsi"/>
          <w:lang w:val="sr-Cyrl-BA"/>
        </w:rPr>
        <w:t>кoрита</w:t>
      </w:r>
      <w:proofErr w:type="spellEnd"/>
      <w:r w:rsidRPr="00992D5E">
        <w:rPr>
          <w:rFonts w:eastAsia="ArialMT" w:cstheme="minorHAnsi"/>
          <w:lang w:val="sr-Cyrl-BA"/>
        </w:rPr>
        <w:t xml:space="preserve">, a и </w:t>
      </w:r>
      <w:proofErr w:type="spellStart"/>
      <w:r w:rsidRPr="00992D5E">
        <w:rPr>
          <w:rFonts w:eastAsia="ArialMT" w:cstheme="minorHAnsi"/>
          <w:lang w:val="sr-Cyrl-BA"/>
        </w:rPr>
        <w:t>вoднoг</w:t>
      </w:r>
      <w:proofErr w:type="spellEnd"/>
      <w:r w:rsidRPr="00992D5E">
        <w:rPr>
          <w:rFonts w:eastAsia="ArialMT" w:cstheme="minorHAnsi"/>
          <w:lang w:val="sr-Cyrl-BA"/>
        </w:rPr>
        <w:t xml:space="preserve"> </w:t>
      </w:r>
      <w:proofErr w:type="spellStart"/>
      <w:r w:rsidRPr="00992D5E">
        <w:rPr>
          <w:rFonts w:eastAsia="ArialMT" w:cstheme="minorHAnsi"/>
          <w:lang w:val="sr-Cyrl-BA"/>
        </w:rPr>
        <w:t>зeмљиштa</w:t>
      </w:r>
      <w:proofErr w:type="spellEnd"/>
      <w:r w:rsidRPr="00992D5E">
        <w:rPr>
          <w:rFonts w:eastAsia="ArialMT" w:cstheme="minorHAnsi"/>
          <w:lang w:val="sr-Cyrl-BA"/>
        </w:rPr>
        <w:t xml:space="preserve"> уопште. </w:t>
      </w:r>
      <w:proofErr w:type="spellStart"/>
      <w:r w:rsidRPr="00992D5E">
        <w:rPr>
          <w:rFonts w:eastAsia="ArialMT" w:cstheme="minorHAnsi"/>
          <w:lang w:val="sr-Cyrl-BA"/>
        </w:rPr>
        <w:t>Oвaj</w:t>
      </w:r>
      <w:proofErr w:type="spellEnd"/>
      <w:r w:rsidRPr="00992D5E">
        <w:rPr>
          <w:rFonts w:eastAsia="ArialMT" w:cstheme="minorHAnsi"/>
          <w:lang w:val="sr-Cyrl-BA"/>
        </w:rPr>
        <w:t xml:space="preserve"> </w:t>
      </w:r>
      <w:proofErr w:type="spellStart"/>
      <w:r w:rsidRPr="00992D5E">
        <w:rPr>
          <w:rFonts w:eastAsia="ArialMT" w:cstheme="minorHAnsi"/>
          <w:lang w:val="sr-Cyrl-BA"/>
        </w:rPr>
        <w:t>прoблeм</w:t>
      </w:r>
      <w:proofErr w:type="spellEnd"/>
      <w:r w:rsidRPr="00992D5E">
        <w:rPr>
          <w:rFonts w:eastAsia="ArialMT" w:cstheme="minorHAnsi"/>
          <w:lang w:val="sr-Cyrl-BA"/>
        </w:rPr>
        <w:t xml:space="preserve"> </w:t>
      </w:r>
      <w:proofErr w:type="spellStart"/>
      <w:r w:rsidRPr="00992D5E">
        <w:rPr>
          <w:rFonts w:eastAsia="ArialMT" w:cstheme="minorHAnsi"/>
          <w:lang w:val="sr-Cyrl-BA"/>
        </w:rPr>
        <w:t>je</w:t>
      </w:r>
      <w:proofErr w:type="spellEnd"/>
      <w:r w:rsidRPr="00992D5E">
        <w:rPr>
          <w:rFonts w:eastAsia="ArialMT" w:cstheme="minorHAnsi"/>
          <w:lang w:val="sr-Cyrl-BA"/>
        </w:rPr>
        <w:t xml:space="preserve">, </w:t>
      </w:r>
      <w:proofErr w:type="spellStart"/>
      <w:r w:rsidRPr="00992D5E">
        <w:rPr>
          <w:rFonts w:eastAsia="ArialMT" w:cstheme="minorHAnsi"/>
          <w:lang w:val="sr-Cyrl-BA"/>
        </w:rPr>
        <w:t>приje</w:t>
      </w:r>
      <w:proofErr w:type="spellEnd"/>
      <w:r w:rsidRPr="00992D5E">
        <w:rPr>
          <w:rFonts w:eastAsia="ArialMT" w:cstheme="minorHAnsi"/>
          <w:lang w:val="sr-Cyrl-BA"/>
        </w:rPr>
        <w:t xml:space="preserve"> </w:t>
      </w:r>
      <w:proofErr w:type="spellStart"/>
      <w:r w:rsidRPr="00992D5E">
        <w:rPr>
          <w:rFonts w:eastAsia="ArialMT" w:cstheme="minorHAnsi"/>
          <w:lang w:val="sr-Cyrl-BA"/>
        </w:rPr>
        <w:t>свeгa</w:t>
      </w:r>
      <w:proofErr w:type="spellEnd"/>
      <w:r w:rsidRPr="00992D5E">
        <w:rPr>
          <w:rFonts w:eastAsia="ArialMT" w:cstheme="minorHAnsi"/>
          <w:lang w:val="sr-Cyrl-BA"/>
        </w:rPr>
        <w:t xml:space="preserve">, </w:t>
      </w:r>
      <w:proofErr w:type="spellStart"/>
      <w:r w:rsidRPr="00992D5E">
        <w:rPr>
          <w:rFonts w:eastAsia="ArialMT" w:cstheme="minorHAnsi"/>
          <w:lang w:val="sr-Cyrl-BA"/>
        </w:rPr>
        <w:t>изрaжeн</w:t>
      </w:r>
      <w:proofErr w:type="spellEnd"/>
      <w:r w:rsidRPr="00992D5E">
        <w:rPr>
          <w:rFonts w:eastAsia="ArialMT" w:cstheme="minorHAnsi"/>
          <w:lang w:val="sr-Cyrl-BA"/>
        </w:rPr>
        <w:t xml:space="preserve"> </w:t>
      </w:r>
      <w:proofErr w:type="spellStart"/>
      <w:r w:rsidRPr="00992D5E">
        <w:rPr>
          <w:rFonts w:eastAsia="ArialMT" w:cstheme="minorHAnsi"/>
          <w:lang w:val="sr-Cyrl-BA"/>
        </w:rPr>
        <w:t>нa</w:t>
      </w:r>
      <w:proofErr w:type="spellEnd"/>
      <w:r w:rsidRPr="00992D5E">
        <w:rPr>
          <w:rFonts w:eastAsia="ArialMT" w:cstheme="minorHAnsi"/>
          <w:lang w:val="sr-Cyrl-BA"/>
        </w:rPr>
        <w:t xml:space="preserve"> </w:t>
      </w:r>
      <w:proofErr w:type="spellStart"/>
      <w:r w:rsidRPr="00992D5E">
        <w:rPr>
          <w:rFonts w:eastAsia="ArialMT" w:cstheme="minorHAnsi"/>
          <w:lang w:val="sr-Cyrl-BA"/>
        </w:rPr>
        <w:t>риjeци</w:t>
      </w:r>
      <w:proofErr w:type="spellEnd"/>
      <w:r w:rsidRPr="00992D5E">
        <w:rPr>
          <w:rFonts w:eastAsia="ArialMT" w:cstheme="minorHAnsi"/>
          <w:lang w:val="sr-Cyrl-BA"/>
        </w:rPr>
        <w:t xml:space="preserve"> </w:t>
      </w:r>
      <w:proofErr w:type="spellStart"/>
      <w:r w:rsidRPr="00992D5E">
        <w:rPr>
          <w:rFonts w:eastAsia="ArialMT" w:cstheme="minorHAnsi"/>
          <w:lang w:val="sr-Cyrl-BA"/>
        </w:rPr>
        <w:t>Укрини</w:t>
      </w:r>
      <w:proofErr w:type="spellEnd"/>
      <w:r w:rsidRPr="00992D5E">
        <w:rPr>
          <w:rFonts w:eastAsia="ArialMT" w:cstheme="minorHAnsi"/>
          <w:lang w:val="sr-Cyrl-BA"/>
        </w:rPr>
        <w:t xml:space="preserve">, о чему свакако треба </w:t>
      </w:r>
      <w:proofErr w:type="spellStart"/>
      <w:r w:rsidRPr="00992D5E">
        <w:rPr>
          <w:rFonts w:eastAsia="ArialMT" w:cstheme="minorHAnsi"/>
          <w:lang w:val="sr-Cyrl-BA"/>
        </w:rPr>
        <w:t>повести</w:t>
      </w:r>
      <w:proofErr w:type="spellEnd"/>
      <w:r w:rsidRPr="00992D5E">
        <w:rPr>
          <w:rFonts w:eastAsia="ArialMT" w:cstheme="minorHAnsi"/>
          <w:lang w:val="sr-Cyrl-BA"/>
        </w:rPr>
        <w:t xml:space="preserve"> више пажње у наредном периоду.</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197BCD" w:rsidRPr="003A5D9C" w14:paraId="4ADE747A" w14:textId="77777777" w:rsidTr="00FE780E">
        <w:tc>
          <w:tcPr>
            <w:tcW w:w="5000" w:type="pct"/>
            <w:shd w:val="clear" w:color="auto" w:fill="A8D08D" w:themeFill="accent6" w:themeFillTint="99"/>
          </w:tcPr>
          <w:p w14:paraId="77FD48CA" w14:textId="64450A94" w:rsidR="00197BCD" w:rsidRPr="00992D5E" w:rsidRDefault="00E76B74" w:rsidP="00A0408C">
            <w:pPr>
              <w:jc w:val="both"/>
              <w:rPr>
                <w:lang w:val="sr-Cyrl-BA"/>
              </w:rPr>
            </w:pPr>
            <w:bookmarkStart w:id="145" w:name="_Toc44490397"/>
            <w:bookmarkStart w:id="146" w:name="_Toc44491050"/>
            <w:r w:rsidRPr="00992D5E">
              <w:rPr>
                <w:rFonts w:cstheme="minorHAnsi"/>
                <w:lang w:val="sr-Cyrl-BA"/>
              </w:rPr>
              <w:t xml:space="preserve">Канализациони колектори </w:t>
            </w:r>
            <w:proofErr w:type="spellStart"/>
            <w:r w:rsidRPr="00992D5E">
              <w:rPr>
                <w:rFonts w:cstheme="minorHAnsi"/>
                <w:lang w:val="sr-Cyrl-BA"/>
              </w:rPr>
              <w:t>фекалних</w:t>
            </w:r>
            <w:proofErr w:type="spellEnd"/>
            <w:r w:rsidRPr="00992D5E">
              <w:rPr>
                <w:rFonts w:cstheme="minorHAnsi"/>
                <w:lang w:val="sr-Cyrl-BA"/>
              </w:rPr>
              <w:t xml:space="preserve">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w:t>
            </w:r>
            <w:proofErr w:type="spellStart"/>
            <w:r w:rsidRPr="00992D5E">
              <w:rPr>
                <w:rFonts w:cstheme="minorHAnsi"/>
                <w:lang w:val="sr-Cyrl-BA"/>
              </w:rPr>
              <w:t>сл</w:t>
            </w:r>
            <w:proofErr w:type="spellEnd"/>
            <w:r w:rsidRPr="00992D5E">
              <w:rPr>
                <w:rFonts w:cstheme="minorHAnsi"/>
                <w:lang w:val="sr-Cyrl-BA"/>
              </w:rPr>
              <w:t xml:space="preserve">). На дијеловима насеља гдје нема изграђене јавне канализације, преливи од бројних септичких јама негативно утичу на квалитет подземних </w:t>
            </w:r>
            <w:r w:rsidR="00A0408C" w:rsidRPr="00992D5E">
              <w:rPr>
                <w:rFonts w:cstheme="minorHAnsi"/>
                <w:lang w:val="sr-Cyrl-BA"/>
              </w:rPr>
              <w:t xml:space="preserve">вода. </w:t>
            </w:r>
            <w:r w:rsidRPr="00992D5E">
              <w:rPr>
                <w:rFonts w:cstheme="minorHAnsi"/>
                <w:lang w:val="sr-Cyrl-BA"/>
              </w:rPr>
              <w:t>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w:t>
            </w:r>
            <w:r w:rsidR="00A0408C" w:rsidRPr="00992D5E">
              <w:rPr>
                <w:rFonts w:cstheme="minorHAnsi"/>
                <w:lang w:val="sr-Cyrl-BA"/>
              </w:rPr>
              <w:t xml:space="preserve">. </w:t>
            </w:r>
            <w:r w:rsidRPr="00992D5E">
              <w:rPr>
                <w:rFonts w:cstheme="minorHAnsi"/>
                <w:lang w:val="sr-Cyrl-BA"/>
              </w:rPr>
              <w:t>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r w:rsidR="00A0408C" w:rsidRPr="00992D5E">
              <w:rPr>
                <w:rFonts w:cstheme="minorHAnsi"/>
                <w:lang w:val="sr-Cyrl-BA"/>
              </w:rPr>
              <w:t xml:space="preserve">. </w:t>
            </w:r>
          </w:p>
        </w:tc>
      </w:tr>
    </w:tbl>
    <w:p w14:paraId="72824899" w14:textId="77777777" w:rsidR="00BE6D2F" w:rsidRPr="00992D5E" w:rsidRDefault="00BE6D2F" w:rsidP="00BE6D2F">
      <w:pPr>
        <w:autoSpaceDE w:val="0"/>
        <w:autoSpaceDN w:val="0"/>
        <w:adjustRightInd w:val="0"/>
        <w:spacing w:after="17" w:line="240" w:lineRule="auto"/>
        <w:rPr>
          <w:rFonts w:ascii="Calibri" w:hAnsi="Calibri" w:cs="Calibri"/>
          <w:noProof/>
          <w:color w:val="000000"/>
          <w:lang w:val="sr-Cyrl-BA"/>
        </w:rPr>
      </w:pPr>
    </w:p>
    <w:p w14:paraId="0B280EAB" w14:textId="15DBC780" w:rsidR="00BE6D2F" w:rsidRPr="00992D5E" w:rsidRDefault="00D327D3" w:rsidP="00D327D3">
      <w:pPr>
        <w:pStyle w:val="Naslov3"/>
        <w:rPr>
          <w:noProof/>
          <w:sz w:val="22"/>
          <w:szCs w:val="22"/>
          <w:lang w:val="sr-Cyrl-BA"/>
        </w:rPr>
      </w:pPr>
      <w:bookmarkStart w:id="147" w:name="_Toc92743519"/>
      <w:bookmarkStart w:id="148" w:name="_Toc97817766"/>
      <w:r w:rsidRPr="00992D5E">
        <w:rPr>
          <w:noProof/>
          <w:sz w:val="22"/>
          <w:szCs w:val="22"/>
          <w:lang w:val="sr-Cyrl-BA"/>
        </w:rPr>
        <w:t>II.8</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Организовано</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47"/>
      <w:r w:rsidR="001B6249" w:rsidRPr="00992D5E">
        <w:rPr>
          <w:noProof/>
          <w:sz w:val="22"/>
          <w:szCs w:val="22"/>
          <w:lang w:val="sr-Cyrl-BA"/>
        </w:rPr>
        <w:t>м</w:t>
      </w:r>
      <w:bookmarkEnd w:id="148"/>
    </w:p>
    <w:p w14:paraId="1AC77DFB" w14:textId="52C85872" w:rsidR="00BE6D2F" w:rsidRPr="00992D5E" w:rsidRDefault="00BE6D2F" w:rsidP="00BE6D2F">
      <w:pPr>
        <w:spacing w:after="0" w:line="240" w:lineRule="auto"/>
        <w:jc w:val="both"/>
        <w:rPr>
          <w:b/>
          <w:bCs/>
          <w:i/>
          <w:iCs/>
          <w:noProof/>
          <w:lang w:val="sr-Cyrl-BA"/>
        </w:rPr>
      </w:pPr>
    </w:p>
    <w:p w14:paraId="52B62FCE" w14:textId="77777777" w:rsidR="00DA48B4" w:rsidRPr="00992D5E" w:rsidRDefault="00DA48B4" w:rsidP="00DA48B4">
      <w:pPr>
        <w:widowControl w:val="0"/>
        <w:tabs>
          <w:tab w:val="num" w:pos="0"/>
        </w:tabs>
        <w:overflowPunct w:val="0"/>
        <w:autoSpaceDE w:val="0"/>
        <w:autoSpaceDN w:val="0"/>
        <w:adjustRightInd w:val="0"/>
        <w:spacing w:after="0" w:line="240" w:lineRule="auto"/>
        <w:jc w:val="both"/>
        <w:rPr>
          <w:rFonts w:eastAsia="Times New Roman" w:cs="Calibri"/>
          <w:lang w:val="sr-Cyrl-BA"/>
        </w:rPr>
      </w:pPr>
      <w:r w:rsidRPr="00992D5E">
        <w:rPr>
          <w:rFonts w:eastAsia="Times New Roman" w:cs="Calibri"/>
          <w:lang w:val="sr-Cyrl-BA"/>
        </w:rPr>
        <w:t>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Ради се о сљедећим депонијама:</w:t>
      </w:r>
    </w:p>
    <w:p w14:paraId="3254C7C8"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proofErr w:type="spellStart"/>
      <w:r w:rsidRPr="00992D5E">
        <w:rPr>
          <w:rFonts w:eastAsia="Times New Roman" w:cs="Calibri"/>
          <w:lang w:val="sr-Cyrl-BA"/>
        </w:rPr>
        <w:t>Маћино</w:t>
      </w:r>
      <w:proofErr w:type="spellEnd"/>
      <w:r w:rsidRPr="00992D5E">
        <w:rPr>
          <w:rFonts w:eastAsia="Times New Roman" w:cs="Calibri"/>
          <w:lang w:val="sr-Cyrl-BA"/>
        </w:rPr>
        <w:t xml:space="preserve"> Брдо, отпад у количини од око 3 камионске приколице разног кућног и кабастог отпада,</w:t>
      </w:r>
    </w:p>
    <w:p w14:paraId="7981043E"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proofErr w:type="spellStart"/>
      <w:r w:rsidRPr="00992D5E">
        <w:rPr>
          <w:rFonts w:eastAsia="Times New Roman" w:cs="Calibri"/>
          <w:lang w:val="sr-Cyrl-BA"/>
        </w:rPr>
        <w:t>Вучијак</w:t>
      </w:r>
      <w:proofErr w:type="spellEnd"/>
      <w:r w:rsidRPr="00992D5E">
        <w:rPr>
          <w:rFonts w:eastAsia="Times New Roman" w:cs="Calibri"/>
          <w:lang w:val="sr-Cyrl-BA"/>
        </w:rPr>
        <w:t xml:space="preserve"> – пут према избјегличком насељу, отпад у количини од око 3 камионске приколице кућног и кабастог отпада,</w:t>
      </w:r>
    </w:p>
    <w:p w14:paraId="658CAE64"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proofErr w:type="spellStart"/>
      <w:r w:rsidRPr="00992D5E">
        <w:rPr>
          <w:rFonts w:eastAsia="Times New Roman" w:cs="Calibri"/>
          <w:lang w:val="sr-Cyrl-BA"/>
        </w:rPr>
        <w:t>Кремна</w:t>
      </w:r>
      <w:proofErr w:type="spellEnd"/>
      <w:r w:rsidRPr="00992D5E">
        <w:rPr>
          <w:rFonts w:eastAsia="Times New Roman" w:cs="Calibri"/>
          <w:lang w:val="sr-Cyrl-BA"/>
        </w:rPr>
        <w:t xml:space="preserve"> – напуштен </w:t>
      </w:r>
      <w:r w:rsidRPr="00992D5E">
        <w:rPr>
          <w:rFonts w:eastAsia="Times New Roman" w:cs="Calibri"/>
          <w:shd w:val="clear" w:color="auto" w:fill="FFFFFF"/>
          <w:lang w:val="sr-Cyrl-BA"/>
        </w:rPr>
        <w:t>мајдан</w:t>
      </w:r>
      <w:r w:rsidRPr="00992D5E">
        <w:rPr>
          <w:rFonts w:eastAsia="Times New Roman" w:cs="Calibri"/>
          <w:lang w:val="sr-Cyrl-BA"/>
        </w:rPr>
        <w:t xml:space="preserve"> за </w:t>
      </w:r>
      <w:proofErr w:type="spellStart"/>
      <w:r w:rsidRPr="00992D5E">
        <w:rPr>
          <w:rFonts w:eastAsia="Times New Roman" w:cs="Calibri"/>
          <w:lang w:val="sr-Cyrl-BA"/>
        </w:rPr>
        <w:t>експолатацију</w:t>
      </w:r>
      <w:proofErr w:type="spellEnd"/>
      <w:r w:rsidRPr="00992D5E">
        <w:rPr>
          <w:rFonts w:eastAsia="Times New Roman" w:cs="Calibri"/>
          <w:lang w:val="sr-Cyrl-BA"/>
        </w:rPr>
        <w:t xml:space="preserve"> пијеска, отпад у количини од око 5-6 камионских приколица кућног и кабастог отпада,</w:t>
      </w:r>
    </w:p>
    <w:p w14:paraId="610B1382"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proofErr w:type="spellStart"/>
      <w:r w:rsidRPr="00992D5E">
        <w:rPr>
          <w:rFonts w:eastAsia="Times New Roman" w:cs="Calibri"/>
          <w:lang w:val="sr-Cyrl-BA"/>
        </w:rPr>
        <w:t>Кремна</w:t>
      </w:r>
      <w:proofErr w:type="spellEnd"/>
      <w:r w:rsidRPr="00992D5E">
        <w:rPr>
          <w:rFonts w:eastAsia="Times New Roman" w:cs="Calibri"/>
          <w:lang w:val="sr-Cyrl-BA"/>
        </w:rPr>
        <w:t xml:space="preserve"> (</w:t>
      </w:r>
      <w:proofErr w:type="spellStart"/>
      <w:r w:rsidRPr="00992D5E">
        <w:rPr>
          <w:rFonts w:eastAsia="Times New Roman" w:cs="Calibri"/>
          <w:lang w:val="sr-Cyrl-BA"/>
        </w:rPr>
        <w:t>Грмчара</w:t>
      </w:r>
      <w:proofErr w:type="spellEnd"/>
      <w:r w:rsidRPr="00992D5E">
        <w:rPr>
          <w:rFonts w:eastAsia="Times New Roman" w:cs="Calibri"/>
          <w:lang w:val="sr-Cyrl-BA"/>
        </w:rPr>
        <w:t xml:space="preserve">) – Павловића </w:t>
      </w:r>
      <w:proofErr w:type="spellStart"/>
      <w:r w:rsidRPr="00992D5E">
        <w:rPr>
          <w:rFonts w:eastAsia="Times New Roman" w:cs="Calibri"/>
          <w:lang w:val="sr-Cyrl-BA"/>
        </w:rPr>
        <w:t>шљункара</w:t>
      </w:r>
      <w:proofErr w:type="spellEnd"/>
      <w:r w:rsidRPr="00992D5E">
        <w:rPr>
          <w:rFonts w:eastAsia="Times New Roman" w:cs="Calibri"/>
          <w:lang w:val="sr-Cyrl-BA"/>
        </w:rPr>
        <w:t>, отпад у количини од око 2 камионске приколице кућног отпада,</w:t>
      </w:r>
    </w:p>
    <w:p w14:paraId="00F852A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proofErr w:type="spellStart"/>
      <w:r w:rsidRPr="00992D5E">
        <w:rPr>
          <w:rFonts w:eastAsia="Times New Roman" w:cs="Calibri"/>
          <w:lang w:val="sr-Cyrl-BA"/>
        </w:rPr>
        <w:t>Кремна</w:t>
      </w:r>
      <w:proofErr w:type="spellEnd"/>
      <w:r w:rsidRPr="00992D5E">
        <w:rPr>
          <w:rFonts w:eastAsia="Times New Roman" w:cs="Calibri"/>
          <w:lang w:val="sr-Cyrl-BA"/>
        </w:rPr>
        <w:t xml:space="preserve">, </w:t>
      </w:r>
      <w:proofErr w:type="spellStart"/>
      <w:r w:rsidRPr="00992D5E">
        <w:rPr>
          <w:rFonts w:eastAsia="Times New Roman" w:cs="Calibri"/>
          <w:lang w:val="sr-Cyrl-BA"/>
        </w:rPr>
        <w:t>преко</w:t>
      </w:r>
      <w:proofErr w:type="spellEnd"/>
      <w:r w:rsidRPr="00992D5E">
        <w:rPr>
          <w:rFonts w:eastAsia="Times New Roman" w:cs="Calibri"/>
          <w:lang w:val="sr-Cyrl-BA"/>
        </w:rPr>
        <w:t xml:space="preserve"> пута потпорног зида, на Регионалном путу Прњавор – Добој,</w:t>
      </w:r>
    </w:p>
    <w:p w14:paraId="518662EB"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Градина – напуштен мајдан за експлоатацију пијеска, отпад у количини од око 10 камионских приколица, највише аутомобилских гума, али и разног другог кабастог отпада,</w:t>
      </w:r>
    </w:p>
    <w:p w14:paraId="2B8DC45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 xml:space="preserve">Чивчије, гранично подручје са општином </w:t>
      </w:r>
      <w:proofErr w:type="spellStart"/>
      <w:r w:rsidRPr="00992D5E">
        <w:rPr>
          <w:rFonts w:eastAsia="Times New Roman" w:cs="Calibri"/>
          <w:lang w:val="sr-Cyrl-BA"/>
        </w:rPr>
        <w:t>Челинац</w:t>
      </w:r>
      <w:proofErr w:type="spellEnd"/>
      <w:r w:rsidRPr="00992D5E">
        <w:rPr>
          <w:rFonts w:eastAsia="Times New Roman" w:cs="Calibri"/>
          <w:lang w:val="sr-Cyrl-BA"/>
        </w:rPr>
        <w:t>, отпад у количини од 1 камионске приколице кућног отпада,</w:t>
      </w:r>
    </w:p>
    <w:p w14:paraId="78B1086D" w14:textId="77777777" w:rsidR="00DA48B4" w:rsidRPr="00992D5E" w:rsidRDefault="00DA48B4" w:rsidP="00DA48B4">
      <w:pPr>
        <w:widowControl w:val="0"/>
        <w:numPr>
          <w:ilvl w:val="0"/>
          <w:numId w:val="30"/>
        </w:numPr>
        <w:overflowPunct w:val="0"/>
        <w:autoSpaceDE w:val="0"/>
        <w:autoSpaceDN w:val="0"/>
        <w:adjustRightInd w:val="0"/>
        <w:spacing w:after="100" w:line="240" w:lineRule="auto"/>
        <w:ind w:left="568" w:hanging="284"/>
        <w:jc w:val="both"/>
        <w:rPr>
          <w:rFonts w:eastAsia="Times New Roman" w:cs="Calibri"/>
          <w:lang w:val="sr-Cyrl-BA"/>
        </w:rPr>
      </w:pPr>
      <w:r w:rsidRPr="00992D5E">
        <w:rPr>
          <w:rFonts w:eastAsia="Times New Roman" w:cs="Calibri"/>
          <w:lang w:val="sr-Cyrl-BA"/>
        </w:rPr>
        <w:t>Љубић (Свињар), код репетитора, отпад у количини од око 3 камионске приколице, углавном кућног отпада.</w:t>
      </w:r>
    </w:p>
    <w:p w14:paraId="3A9D35DC" w14:textId="77777777" w:rsidR="00DA48B4" w:rsidRPr="00992D5E" w:rsidRDefault="00DA48B4" w:rsidP="00DA48B4">
      <w:pPr>
        <w:widowControl w:val="0"/>
        <w:overflowPunct w:val="0"/>
        <w:autoSpaceDE w:val="0"/>
        <w:autoSpaceDN w:val="0"/>
        <w:adjustRightInd w:val="0"/>
        <w:spacing w:after="100" w:line="240" w:lineRule="auto"/>
        <w:jc w:val="both"/>
        <w:rPr>
          <w:rFonts w:eastAsia="Times New Roman" w:cs="Calibri"/>
          <w:bCs/>
          <w:lang w:val="sr-Cyrl-BA"/>
        </w:rPr>
      </w:pPr>
      <w:r w:rsidRPr="00992D5E">
        <w:rPr>
          <w:rFonts w:eastAsia="Times New Roman" w:cs="Calibri"/>
          <w:bCs/>
          <w:lang w:val="sr-Cyrl-BA"/>
        </w:rPr>
        <w:t>Извор: Локални план управљања отпадом 2020-2025</w:t>
      </w:r>
    </w:p>
    <w:p w14:paraId="65B8734A" w14:textId="77777777" w:rsidR="00DA48B4" w:rsidRPr="00992D5E" w:rsidRDefault="00DA48B4" w:rsidP="00DA48B4">
      <w:pPr>
        <w:spacing w:after="100" w:line="240" w:lineRule="auto"/>
        <w:jc w:val="both"/>
        <w:rPr>
          <w:rFonts w:cs="Calibri"/>
          <w:bCs/>
          <w:iCs/>
          <w:noProof/>
          <w:lang w:val="sr-Cyrl-BA"/>
        </w:rPr>
      </w:pP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03507" w:rsidRPr="003A5D9C" w14:paraId="148122DD" w14:textId="77777777" w:rsidTr="00FE780E">
        <w:tc>
          <w:tcPr>
            <w:tcW w:w="5000" w:type="pct"/>
            <w:shd w:val="clear" w:color="auto" w:fill="A8D08D" w:themeFill="accent6" w:themeFillTint="99"/>
          </w:tcPr>
          <w:p w14:paraId="14081102" w14:textId="02B7CE7A" w:rsidR="00603507" w:rsidRPr="00992D5E" w:rsidRDefault="00B42224" w:rsidP="00FE780E">
            <w:pPr>
              <w:jc w:val="both"/>
              <w:rPr>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c>
      </w:tr>
    </w:tbl>
    <w:p w14:paraId="6037A11B" w14:textId="77777777" w:rsidR="002D0096" w:rsidRPr="00992D5E" w:rsidRDefault="002D0096" w:rsidP="00BE6D2F">
      <w:pPr>
        <w:spacing w:after="0" w:line="240" w:lineRule="auto"/>
        <w:jc w:val="both"/>
        <w:rPr>
          <w:noProof/>
          <w:lang w:val="sr-Cyrl-BA"/>
        </w:rPr>
      </w:pPr>
    </w:p>
    <w:p w14:paraId="31CF8091" w14:textId="77777777" w:rsidR="002D0096" w:rsidRPr="00992D5E" w:rsidRDefault="002D0096" w:rsidP="00BE6D2F">
      <w:pPr>
        <w:spacing w:after="0" w:line="240" w:lineRule="auto"/>
        <w:jc w:val="both"/>
        <w:rPr>
          <w:noProof/>
          <w:lang w:val="sr-Cyrl-BA"/>
        </w:rPr>
      </w:pPr>
    </w:p>
    <w:p w14:paraId="0653ED44" w14:textId="1691BF04" w:rsidR="00BE6D2F" w:rsidRPr="00992D5E" w:rsidRDefault="00D327D3" w:rsidP="00D327D3">
      <w:pPr>
        <w:pStyle w:val="Naslov3"/>
        <w:rPr>
          <w:noProof/>
          <w:sz w:val="22"/>
          <w:szCs w:val="22"/>
          <w:lang w:val="sr-Cyrl-BA"/>
        </w:rPr>
      </w:pPr>
      <w:bookmarkStart w:id="149" w:name="_Toc92743520"/>
      <w:bookmarkStart w:id="150" w:name="_Toc97817767"/>
      <w:r w:rsidRPr="00992D5E">
        <w:rPr>
          <w:noProof/>
          <w:sz w:val="22"/>
          <w:szCs w:val="22"/>
          <w:lang w:val="sr-Cyrl-BA"/>
        </w:rPr>
        <w:t>II.8.</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Канализациона</w:t>
      </w:r>
      <w:r w:rsidR="00BE6D2F" w:rsidRPr="00992D5E">
        <w:rPr>
          <w:noProof/>
          <w:sz w:val="22"/>
          <w:szCs w:val="22"/>
          <w:lang w:val="sr-Cyrl-BA"/>
        </w:rPr>
        <w:t xml:space="preserve"> </w:t>
      </w:r>
      <w:r w:rsidR="001B6249" w:rsidRPr="00992D5E">
        <w:rPr>
          <w:noProof/>
          <w:sz w:val="22"/>
          <w:szCs w:val="22"/>
          <w:lang w:val="sr-Cyrl-BA"/>
        </w:rPr>
        <w:t>мреж</w:t>
      </w:r>
      <w:bookmarkEnd w:id="149"/>
      <w:r w:rsidR="001B6249" w:rsidRPr="00992D5E">
        <w:rPr>
          <w:noProof/>
          <w:sz w:val="22"/>
          <w:szCs w:val="22"/>
          <w:lang w:val="sr-Cyrl-BA"/>
        </w:rPr>
        <w:t>а</w:t>
      </w:r>
      <w:bookmarkEnd w:id="150"/>
    </w:p>
    <w:p w14:paraId="1B25C7D9" w14:textId="7AF48603" w:rsidR="00BE6D2F" w:rsidRPr="00992D5E" w:rsidRDefault="00BE6D2F" w:rsidP="00BE6D2F">
      <w:pPr>
        <w:spacing w:after="0" w:line="240" w:lineRule="auto"/>
        <w:jc w:val="both"/>
        <w:rPr>
          <w:b/>
          <w:bCs/>
          <w:i/>
          <w:iCs/>
          <w:noProof/>
          <w:lang w:val="sr-Cyrl-BA"/>
        </w:rPr>
      </w:pPr>
    </w:p>
    <w:p w14:paraId="776B70F6" w14:textId="799BDB03" w:rsidR="000F7AE8" w:rsidRPr="00992D5E" w:rsidRDefault="000F7AE8" w:rsidP="000F7AE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Дужина канализационе мреже износи око 35 </w:t>
      </w:r>
      <w:proofErr w:type="spellStart"/>
      <w:r w:rsidRPr="00992D5E">
        <w:rPr>
          <w:rFonts w:eastAsia="Times New Roman" w:cstheme="minorHAnsi"/>
          <w:color w:val="000000"/>
          <w:lang w:val="sr-Cyrl-BA"/>
        </w:rPr>
        <w:t>km</w:t>
      </w:r>
      <w:proofErr w:type="spellEnd"/>
      <w:r w:rsidRPr="00992D5E">
        <w:rPr>
          <w:rFonts w:eastAsia="Times New Roman" w:cstheme="minorHAnsi"/>
          <w:color w:val="000000"/>
          <w:lang w:val="sr-Cyrl-BA"/>
        </w:rPr>
        <w:t xml:space="preserve">,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 На подручју општине Прњавор не постоји постројење за </w:t>
      </w:r>
      <w:proofErr w:type="spellStart"/>
      <w:r w:rsidRPr="00992D5E">
        <w:rPr>
          <w:rFonts w:eastAsia="Times New Roman" w:cstheme="minorHAnsi"/>
          <w:color w:val="000000"/>
          <w:lang w:val="sr-Cyrl-BA"/>
        </w:rPr>
        <w:t>пречишћвање</w:t>
      </w:r>
      <w:proofErr w:type="spellEnd"/>
      <w:r w:rsidRPr="00992D5E">
        <w:rPr>
          <w:rFonts w:eastAsia="Times New Roman" w:cstheme="minorHAnsi"/>
          <w:color w:val="000000"/>
          <w:lang w:val="sr-Cyrl-BA"/>
        </w:rPr>
        <w:t xml:space="preserve"> отпадних вода.</w:t>
      </w:r>
    </w:p>
    <w:p w14:paraId="05728A50" w14:textId="77777777" w:rsidR="000F7AE8" w:rsidRPr="00992D5E" w:rsidRDefault="000F7AE8" w:rsidP="00BE6D2F">
      <w:pPr>
        <w:spacing w:after="0" w:line="240" w:lineRule="auto"/>
        <w:jc w:val="both"/>
        <w:rPr>
          <w:b/>
          <w:bCs/>
          <w:i/>
          <w:iCs/>
          <w:noProof/>
          <w:lang w:val="sr-Cyrl-BA"/>
        </w:rPr>
      </w:pPr>
    </w:p>
    <w:p w14:paraId="60EE2266" w14:textId="00E6EEBC" w:rsidR="00BE6D2F" w:rsidRPr="009775CA" w:rsidRDefault="00D327D3" w:rsidP="009775CA">
      <w:pPr>
        <w:pStyle w:val="Naslov3"/>
        <w:rPr>
          <w:noProof/>
          <w:sz w:val="22"/>
          <w:szCs w:val="22"/>
          <w:lang w:val="sr-Cyrl-BA"/>
        </w:rPr>
      </w:pPr>
      <w:bookmarkStart w:id="151" w:name="_Toc92743521"/>
      <w:bookmarkStart w:id="152" w:name="_Toc97817768"/>
      <w:r w:rsidRPr="00992D5E">
        <w:rPr>
          <w:noProof/>
          <w:sz w:val="22"/>
          <w:szCs w:val="22"/>
          <w:lang w:val="sr-Cyrl-BA"/>
        </w:rPr>
        <w:t>II.8</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Биодиверзите</w:t>
      </w:r>
      <w:bookmarkEnd w:id="151"/>
      <w:r w:rsidR="001B6249" w:rsidRPr="00992D5E">
        <w:rPr>
          <w:noProof/>
          <w:sz w:val="22"/>
          <w:szCs w:val="22"/>
          <w:lang w:val="sr-Cyrl-BA"/>
        </w:rPr>
        <w:t>т</w:t>
      </w:r>
      <w:bookmarkEnd w:id="152"/>
    </w:p>
    <w:p w14:paraId="2AAAA069" w14:textId="77777777" w:rsidR="00BE6D2F" w:rsidRPr="00992D5E" w:rsidRDefault="00BE6D2F" w:rsidP="00BE6D2F">
      <w:pPr>
        <w:spacing w:after="0" w:line="240" w:lineRule="auto"/>
        <w:jc w:val="both"/>
        <w:rPr>
          <w:noProof/>
          <w:lang w:val="sr-Cyrl-BA"/>
        </w:rPr>
      </w:pPr>
    </w:p>
    <w:p w14:paraId="4CF89C9F" w14:textId="77777777"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Станиште ријеке Укрине одговара ријечном раку (Astacus astacus), који је према Уредби о Црвеној листи заштићених врста флоре и фауне Републике Српске („Службени гласник Републике Српске“, број 124/12) сврстана на листу заштићених Arthropoda.</w:t>
      </w:r>
    </w:p>
    <w:p w14:paraId="789D6C41" w14:textId="2C671440"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За ријеку Укрину карактеристична је фауна водених инсеката која се одликује присуством врста из рода Ephemeroptera (водени цвијет). Детерминисане су три врсте и то:  Caenis luctuosa, Ephemera sп. и Heptagenia sп. На ријеци Укрини дешава се изузетно риједак феномен цвјетања воде. Наиме, ради се о инсекту врсте Ephemeroptera. У љетним вечерима и ноћима током августа око водотока се јављају ројеви водених инсеката, лептира који живе у облику ларве на дну ријеке три године, који у моменту размножавања одају утисак да ријека процвjета. Овај риједак феномен познат као „Укрински цвијет“, представља велико природно богатство, који је познат још на ријекама Тиса и Хоангхо (Кина).  Ephemeropterе су индикатори чисте и незагађене воде.</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B66A92" w:rsidRPr="00992D5E" w14:paraId="394A1D3B" w14:textId="77777777" w:rsidTr="00FE780E">
        <w:tc>
          <w:tcPr>
            <w:tcW w:w="5000" w:type="pct"/>
            <w:shd w:val="clear" w:color="auto" w:fill="A8D08D" w:themeFill="accent6" w:themeFillTint="99"/>
          </w:tcPr>
          <w:p w14:paraId="6F660E93" w14:textId="08BBC959" w:rsidR="00B66A92" w:rsidRPr="00992D5E" w:rsidRDefault="00B66A92" w:rsidP="00846919">
            <w:pPr>
              <w:jc w:val="both"/>
              <w:rPr>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r w:rsidR="00846919" w:rsidRPr="00992D5E">
              <w:rPr>
                <w:rFonts w:cs="Calibri"/>
                <w:bCs/>
                <w:iCs/>
                <w:noProof/>
                <w:lang w:val="sr-Cyrl-BA"/>
              </w:rPr>
              <w:t>.</w:t>
            </w:r>
          </w:p>
        </w:tc>
      </w:tr>
    </w:tbl>
    <w:p w14:paraId="058B1D7E" w14:textId="77777777" w:rsidR="007150F0" w:rsidRPr="00992D5E" w:rsidRDefault="007150F0" w:rsidP="00BE6D2F">
      <w:pPr>
        <w:spacing w:after="0" w:line="240" w:lineRule="auto"/>
        <w:jc w:val="both"/>
        <w:rPr>
          <w:noProof/>
          <w:lang w:val="sr-Cyrl-BA"/>
        </w:rPr>
      </w:pPr>
    </w:p>
    <w:p w14:paraId="0A20BDDA" w14:textId="7069B91E" w:rsidR="00BE6D2F" w:rsidRPr="000C1243" w:rsidRDefault="00D327D3" w:rsidP="000C1243">
      <w:pPr>
        <w:pStyle w:val="Naslov3"/>
        <w:rPr>
          <w:noProof/>
          <w:sz w:val="22"/>
          <w:szCs w:val="22"/>
          <w:lang w:val="sr-Cyrl-BA"/>
        </w:rPr>
      </w:pPr>
      <w:bookmarkStart w:id="153" w:name="_Toc92743522"/>
      <w:bookmarkStart w:id="154" w:name="_Toc97817769"/>
      <w:r w:rsidRPr="00992D5E">
        <w:rPr>
          <w:noProof/>
          <w:sz w:val="22"/>
          <w:szCs w:val="22"/>
          <w:lang w:val="sr-Cyrl-BA"/>
        </w:rPr>
        <w:t>II.8</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Енер</w:t>
      </w:r>
      <w:bookmarkEnd w:id="153"/>
      <w:r w:rsidR="001B6249" w:rsidRPr="00992D5E">
        <w:rPr>
          <w:noProof/>
          <w:sz w:val="22"/>
          <w:szCs w:val="22"/>
          <w:lang w:val="sr-Cyrl-BA"/>
        </w:rPr>
        <w:t>гетска</w:t>
      </w:r>
      <w:r w:rsidR="00FA0C12" w:rsidRPr="00992D5E">
        <w:rPr>
          <w:noProof/>
          <w:sz w:val="22"/>
          <w:szCs w:val="22"/>
          <w:lang w:val="sr-Cyrl-BA"/>
        </w:rPr>
        <w:t xml:space="preserve"> </w:t>
      </w:r>
      <w:r w:rsidR="001B6249" w:rsidRPr="00992D5E">
        <w:rPr>
          <w:noProof/>
          <w:sz w:val="22"/>
          <w:szCs w:val="22"/>
          <w:lang w:val="sr-Cyrl-BA"/>
        </w:rPr>
        <w:t>ефикасност</w:t>
      </w:r>
      <w:bookmarkEnd w:id="154"/>
    </w:p>
    <w:p w14:paraId="0B291905" w14:textId="77777777" w:rsidR="008E1A00" w:rsidRPr="00992D5E" w:rsidRDefault="008E1A00" w:rsidP="00BE6D2F">
      <w:pPr>
        <w:spacing w:after="0" w:line="240" w:lineRule="auto"/>
        <w:jc w:val="both"/>
        <w:rPr>
          <w:noProof/>
          <w:vertAlign w:val="subscript"/>
          <w:lang w:val="sr-Cyrl-BA"/>
        </w:rPr>
      </w:pPr>
    </w:p>
    <w:p w14:paraId="03D1DC96" w14:textId="77777777" w:rsidR="008E1A00" w:rsidRPr="00992D5E" w:rsidRDefault="008E1A00" w:rsidP="008E1A00">
      <w:pPr>
        <w:spacing w:after="100" w:line="240" w:lineRule="auto"/>
        <w:jc w:val="both"/>
        <w:rPr>
          <w:rFonts w:cs="Calibri"/>
          <w:iCs/>
          <w:noProof/>
          <w:lang w:val="sr-Cyrl-BA"/>
        </w:rPr>
      </w:pPr>
      <w:r w:rsidRPr="00992D5E">
        <w:rPr>
          <w:rFonts w:cs="Calibri"/>
          <w:iCs/>
          <w:noProof/>
          <w:lang w:val="sr-Cyrl-BA"/>
        </w:rPr>
        <w:t>Пројекти енергетске ефикасности на подручју општине Прњавор од 2014. до 2021:</w:t>
      </w:r>
    </w:p>
    <w:p w14:paraId="25081D7E"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Пројекат реконструкције основе школе „Никола Тесла“ Прњавор – Енергетска ефикасност у Босни и Херцеговини – БЕЕП Пројекат (Свјетска банка – Међународна асоцијација за развој/Министарство за просторно уређење, грађевинарство и екологију Републике Српске); година: 2017, вриједност </w:t>
      </w:r>
      <w:r w:rsidRPr="00C47224">
        <w:rPr>
          <w:rFonts w:cs="Calibri"/>
          <w:bCs/>
          <w:iCs/>
          <w:noProof/>
          <w:lang w:val="sr-Cyrl-BA"/>
        </w:rPr>
        <w:t>инвестиције 830.000,00 КМ</w:t>
      </w:r>
    </w:p>
    <w:p w14:paraId="43602AB0"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Пројекат реконструкције основне сколе „Меша Селимовић“ Насеобина Лишња, општина Прњавор, Финансирали Влада Републике Србије и општина Прњавор/Министарство за европске интеграције и међународну сарадњу; Година реализације: 2018/2019, Вриједност пројекта</w:t>
      </w:r>
      <w:r w:rsidRPr="00C47224">
        <w:rPr>
          <w:rFonts w:cs="Calibri"/>
          <w:bCs/>
          <w:iCs/>
          <w:noProof/>
          <w:lang w:val="sr-Cyrl-BA"/>
        </w:rPr>
        <w:t>: 166.000,00 КМ</w:t>
      </w:r>
    </w:p>
    <w:p w14:paraId="5B527974" w14:textId="74111D08" w:rsidR="008E1A00" w:rsidRPr="00992D5E"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У току 2020. и 2021. године реализован је пројекат енергетске ефикасности на објекту ЈЗУ „Дом здравља“ Прњавор  - зграда породичне медицине и хитне медицинске помоћи, Вриједност </w:t>
      </w:r>
      <w:r w:rsidRPr="00C47224">
        <w:rPr>
          <w:rFonts w:cs="Calibri"/>
          <w:bCs/>
          <w:iCs/>
          <w:noProof/>
          <w:lang w:val="sr-Cyrl-BA"/>
        </w:rPr>
        <w:t xml:space="preserve">пројекта: </w:t>
      </w:r>
      <w:r w:rsidR="00117D26">
        <w:rPr>
          <w:rFonts w:cs="Calibri"/>
          <w:bCs/>
          <w:iCs/>
          <w:noProof/>
          <w:lang w:val="sr-Cyrl-BA"/>
        </w:rPr>
        <w:t>95</w:t>
      </w:r>
      <w:r w:rsidRPr="00C47224">
        <w:rPr>
          <w:rFonts w:cs="Calibri"/>
          <w:bCs/>
          <w:iCs/>
          <w:noProof/>
          <w:lang w:val="sr-Cyrl-BA"/>
        </w:rPr>
        <w:t>0.000,00 КМ,</w:t>
      </w:r>
      <w:r w:rsidRPr="00992D5E">
        <w:rPr>
          <w:rFonts w:cs="Calibri"/>
          <w:bCs/>
          <w:iCs/>
          <w:noProof/>
          <w:lang w:val="sr-Cyrl-BA"/>
        </w:rPr>
        <w:t xml:space="preserve"> Финансирали Министарство за просторно уређење, грађевинарство и екологију, Фонд за заштиту животне средине и енергетску ефикасност РС и Јавна установа Дом здравља Прњавор.</w:t>
      </w:r>
    </w:p>
    <w:p w14:paraId="02446835" w14:textId="6A147700" w:rsidR="008E1A00" w:rsidRPr="00992D5E" w:rsidRDefault="008E1A00" w:rsidP="00023FA2">
      <w:pPr>
        <w:spacing w:after="100" w:line="240" w:lineRule="auto"/>
        <w:jc w:val="both"/>
        <w:rPr>
          <w:rFonts w:eastAsia="Times New Roman" w:cs="Calibri"/>
          <w:lang w:val="sr-Cyrl-BA"/>
        </w:rPr>
      </w:pPr>
      <w:r w:rsidRPr="00992D5E">
        <w:rPr>
          <w:rFonts w:eastAsia="Times New Roman" w:cs="Calibri"/>
          <w:color w:val="000000"/>
          <w:lang w:val="sr-Cyrl-BA"/>
        </w:rPr>
        <w:t xml:space="preserve">У претходном периоду уложена су значајна средства у циљу модернизације јавне расвјете, замјеном постојећих сијалица LED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5F7E9623" w14:textId="77777777" w:rsidR="008E1A00" w:rsidRPr="00C47224" w:rsidRDefault="008E1A00" w:rsidP="008E1A00">
      <w:pPr>
        <w:spacing w:after="0" w:line="240" w:lineRule="auto"/>
        <w:jc w:val="both"/>
        <w:rPr>
          <w:rFonts w:cs="Calibri"/>
          <w:i/>
          <w:iCs/>
          <w:noProof/>
          <w:lang w:val="sr-Cyrl-BA"/>
        </w:rPr>
      </w:pPr>
      <w:r w:rsidRPr="00C47224">
        <w:rPr>
          <w:rFonts w:cs="Calibri"/>
          <w:i/>
          <w:iCs/>
          <w:noProof/>
          <w:lang w:val="sr-Cyrl-BA"/>
        </w:rPr>
        <w:t>Емисије CO2</w:t>
      </w:r>
    </w:p>
    <w:p w14:paraId="7AF34568"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Општина Прњавор је у току 2021. године спроводила активности на изради Акционог плана одрживог управљања енергијом и прилагођавања климатским промјенама (SECAP) за период до 2030. године. С тим у вези, општина Прњавор потписала је Споразум градоначелника за климу и енергију (</w:t>
      </w:r>
      <w:proofErr w:type="spellStart"/>
      <w:r w:rsidRPr="00992D5E">
        <w:rPr>
          <w:rFonts w:cs="Calibri"/>
          <w:lang w:val="sr-Cyrl-BA" w:eastAsia="x-none"/>
        </w:rPr>
        <w:t>енг</w:t>
      </w:r>
      <w:proofErr w:type="spellEnd"/>
      <w:r w:rsidRPr="00992D5E">
        <w:rPr>
          <w:rFonts w:cs="Calibri"/>
          <w:lang w:val="sr-Cyrl-BA" w:eastAsia="x-none"/>
        </w:rPr>
        <w:t xml:space="preserve">. </w:t>
      </w:r>
      <w:proofErr w:type="spellStart"/>
      <w:r w:rsidRPr="00992D5E">
        <w:rPr>
          <w:rFonts w:cs="Calibri"/>
          <w:lang w:val="sr-Cyrl-BA" w:eastAsia="x-none"/>
        </w:rPr>
        <w:t>The</w:t>
      </w:r>
      <w:proofErr w:type="spellEnd"/>
      <w:r w:rsidRPr="00992D5E">
        <w:rPr>
          <w:rFonts w:cs="Calibri"/>
          <w:lang w:val="sr-Cyrl-BA" w:eastAsia="x-none"/>
        </w:rPr>
        <w:t xml:space="preserve"> </w:t>
      </w:r>
      <w:proofErr w:type="spellStart"/>
      <w:r w:rsidRPr="00992D5E">
        <w:rPr>
          <w:rFonts w:cs="Calibri"/>
          <w:lang w:val="sr-Cyrl-BA" w:eastAsia="x-none"/>
        </w:rPr>
        <w:t>Covenant</w:t>
      </w:r>
      <w:proofErr w:type="spellEnd"/>
      <w:r w:rsidRPr="00992D5E">
        <w:rPr>
          <w:rFonts w:cs="Calibri"/>
          <w:lang w:val="sr-Cyrl-BA" w:eastAsia="x-none"/>
        </w:rPr>
        <w:t xml:space="preserve"> </w:t>
      </w:r>
      <w:proofErr w:type="spellStart"/>
      <w:r w:rsidRPr="00992D5E">
        <w:rPr>
          <w:rFonts w:cs="Calibri"/>
          <w:lang w:val="sr-Cyrl-BA" w:eastAsia="x-none"/>
        </w:rPr>
        <w:t>of</w:t>
      </w:r>
      <w:proofErr w:type="spellEnd"/>
      <w:r w:rsidRPr="00992D5E">
        <w:rPr>
          <w:rFonts w:cs="Calibri"/>
          <w:lang w:val="sr-Cyrl-BA" w:eastAsia="x-none"/>
        </w:rPr>
        <w:t xml:space="preserve"> </w:t>
      </w:r>
      <w:proofErr w:type="spellStart"/>
      <w:r w:rsidRPr="00992D5E">
        <w:rPr>
          <w:rFonts w:cs="Calibri"/>
          <w:lang w:val="sr-Cyrl-BA" w:eastAsia="x-none"/>
        </w:rPr>
        <w:t>Mayors</w:t>
      </w:r>
      <w:proofErr w:type="spellEnd"/>
      <w:r w:rsidRPr="00992D5E">
        <w:rPr>
          <w:rFonts w:cs="Calibri"/>
          <w:lang w:val="sr-Cyrl-BA" w:eastAsia="x-none"/>
        </w:rPr>
        <w:t xml:space="preserve"> - </w:t>
      </w:r>
      <w:proofErr w:type="spellStart"/>
      <w:r w:rsidRPr="00992D5E">
        <w:rPr>
          <w:rFonts w:cs="Calibri"/>
          <w:lang w:val="sr-Cyrl-BA" w:eastAsia="x-none"/>
        </w:rPr>
        <w:t>CoM</w:t>
      </w:r>
      <w:proofErr w:type="spellEnd"/>
      <w:r w:rsidRPr="00992D5E">
        <w:rPr>
          <w:rFonts w:cs="Calibri"/>
          <w:lang w:val="sr-Cyrl-BA" w:eastAsia="x-none"/>
        </w:rPr>
        <w:t>) који представља највећу свјетску иницијативу усмјерену на локалне енергетске и климатске активности с циљем смањења енергетске потрошње, емисија CO2 и утицаја климатских промјена те адаптације на климатске промјене.</w:t>
      </w:r>
    </w:p>
    <w:p w14:paraId="61BAAD47"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Потписници споразума обвезују се на:</w:t>
      </w:r>
    </w:p>
    <w:p w14:paraId="5196586E"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 xml:space="preserve">смањење емисија CO2 (по могућности и осталих стакленичких гасова) на локалном подручју за најмање 40% до 2030. године у односу на референтну годину, кроз унапријеђену енергетску ефикасност те повећање </w:t>
      </w:r>
      <w:proofErr w:type="spellStart"/>
      <w:r w:rsidRPr="00992D5E">
        <w:rPr>
          <w:rFonts w:cs="Calibri"/>
          <w:lang w:val="sr-Cyrl-BA" w:eastAsia="x-none"/>
        </w:rPr>
        <w:t>кориштења</w:t>
      </w:r>
      <w:proofErr w:type="spellEnd"/>
      <w:r w:rsidRPr="00992D5E">
        <w:rPr>
          <w:rFonts w:cs="Calibri"/>
          <w:lang w:val="sr-Cyrl-BA" w:eastAsia="x-none"/>
        </w:rPr>
        <w:t xml:space="preserve"> обновљивих извора енергије;</w:t>
      </w:r>
    </w:p>
    <w:p w14:paraId="0FCB536C"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lastRenderedPageBreak/>
        <w:t>•</w:t>
      </w:r>
      <w:r w:rsidRPr="00992D5E">
        <w:rPr>
          <w:rFonts w:cs="Calibri"/>
          <w:lang w:val="sr-Cyrl-BA" w:eastAsia="x-none"/>
        </w:rPr>
        <w:tab/>
        <w:t>повећање отпорности на климатске промјене услијед примјене принципа прилагођавања климатским промјенама;</w:t>
      </w:r>
    </w:p>
    <w:p w14:paraId="064C1973"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размјену искустава, визија, резултата и пракси с локалним и регионалним властима унутар ЕУ и шире, кроз директну кооперацију и размјену знања, унутар контекста ''</w:t>
      </w:r>
      <w:proofErr w:type="spellStart"/>
      <w:r w:rsidRPr="00992D5E">
        <w:rPr>
          <w:rFonts w:cs="Calibri"/>
          <w:lang w:val="sr-Cyrl-BA" w:eastAsia="x-none"/>
        </w:rPr>
        <w:t>Global</w:t>
      </w:r>
      <w:proofErr w:type="spellEnd"/>
      <w:r w:rsidRPr="00992D5E">
        <w:rPr>
          <w:rFonts w:cs="Calibri"/>
          <w:lang w:val="sr-Cyrl-BA" w:eastAsia="x-none"/>
        </w:rPr>
        <w:t xml:space="preserve"> </w:t>
      </w:r>
      <w:proofErr w:type="spellStart"/>
      <w:r w:rsidRPr="00992D5E">
        <w:rPr>
          <w:rFonts w:cs="Calibri"/>
          <w:lang w:val="sr-Cyrl-BA" w:eastAsia="x-none"/>
        </w:rPr>
        <w:t>Covenant</w:t>
      </w:r>
      <w:proofErr w:type="spellEnd"/>
      <w:r w:rsidRPr="00992D5E">
        <w:rPr>
          <w:rFonts w:cs="Calibri"/>
          <w:lang w:val="sr-Cyrl-BA" w:eastAsia="x-none"/>
        </w:rPr>
        <w:t xml:space="preserve"> </w:t>
      </w:r>
      <w:proofErr w:type="spellStart"/>
      <w:r w:rsidRPr="00992D5E">
        <w:rPr>
          <w:rFonts w:cs="Calibri"/>
          <w:lang w:val="sr-Cyrl-BA" w:eastAsia="x-none"/>
        </w:rPr>
        <w:t>of</w:t>
      </w:r>
      <w:proofErr w:type="spellEnd"/>
      <w:r w:rsidRPr="00992D5E">
        <w:rPr>
          <w:rFonts w:cs="Calibri"/>
          <w:lang w:val="sr-Cyrl-BA" w:eastAsia="x-none"/>
        </w:rPr>
        <w:t xml:space="preserve"> </w:t>
      </w:r>
      <w:proofErr w:type="spellStart"/>
      <w:r w:rsidRPr="00992D5E">
        <w:rPr>
          <w:rFonts w:cs="Calibri"/>
          <w:lang w:val="sr-Cyrl-BA" w:eastAsia="x-none"/>
        </w:rPr>
        <w:t>Mayors</w:t>
      </w:r>
      <w:proofErr w:type="spellEnd"/>
      <w:r w:rsidRPr="00992D5E">
        <w:rPr>
          <w:rFonts w:cs="Calibri"/>
          <w:lang w:val="sr-Cyrl-BA" w:eastAsia="x-none"/>
        </w:rPr>
        <w:t xml:space="preserve"> '' споразума;</w:t>
      </w:r>
    </w:p>
    <w:p w14:paraId="307901A2" w14:textId="29F5630F"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израду Акционог плана одрживог енергетског развоја и климатских промјена (</w:t>
      </w:r>
      <w:proofErr w:type="spellStart"/>
      <w:r w:rsidRPr="00992D5E">
        <w:rPr>
          <w:rFonts w:cs="Calibri"/>
          <w:lang w:val="sr-Cyrl-BA" w:eastAsia="x-none"/>
        </w:rPr>
        <w:t>енг</w:t>
      </w:r>
      <w:proofErr w:type="spellEnd"/>
      <w:r w:rsidRPr="00992D5E">
        <w:rPr>
          <w:rFonts w:cs="Calibri"/>
          <w:lang w:val="sr-Cyrl-BA" w:eastAsia="x-none"/>
        </w:rPr>
        <w:t xml:space="preserve">. </w:t>
      </w:r>
      <w:proofErr w:type="spellStart"/>
      <w:r w:rsidRPr="00992D5E">
        <w:rPr>
          <w:rFonts w:cs="Calibri"/>
          <w:lang w:val="sr-Cyrl-BA" w:eastAsia="x-none"/>
        </w:rPr>
        <w:t>Sustainable</w:t>
      </w:r>
      <w:proofErr w:type="spellEnd"/>
      <w:r w:rsidRPr="00992D5E">
        <w:rPr>
          <w:rFonts w:cs="Calibri"/>
          <w:lang w:val="sr-Cyrl-BA" w:eastAsia="x-none"/>
        </w:rPr>
        <w:t xml:space="preserve"> </w:t>
      </w:r>
      <w:proofErr w:type="spellStart"/>
      <w:r w:rsidRPr="00992D5E">
        <w:rPr>
          <w:rFonts w:cs="Calibri"/>
          <w:lang w:val="sr-Cyrl-BA" w:eastAsia="x-none"/>
        </w:rPr>
        <w:t>Energy</w:t>
      </w:r>
      <w:proofErr w:type="spellEnd"/>
      <w:r w:rsidRPr="00992D5E">
        <w:rPr>
          <w:rFonts w:cs="Calibri"/>
          <w:lang w:val="sr-Cyrl-BA" w:eastAsia="x-none"/>
        </w:rPr>
        <w:t xml:space="preserve"> </w:t>
      </w:r>
      <w:proofErr w:type="spellStart"/>
      <w:r w:rsidRPr="00992D5E">
        <w:rPr>
          <w:rFonts w:cs="Calibri"/>
          <w:lang w:val="sr-Cyrl-BA" w:eastAsia="x-none"/>
        </w:rPr>
        <w:t>and</w:t>
      </w:r>
      <w:proofErr w:type="spellEnd"/>
      <w:r w:rsidRPr="00992D5E">
        <w:rPr>
          <w:rFonts w:cs="Calibri"/>
          <w:lang w:val="sr-Cyrl-BA" w:eastAsia="x-none"/>
        </w:rPr>
        <w:t xml:space="preserve"> </w:t>
      </w:r>
      <w:proofErr w:type="spellStart"/>
      <w:r w:rsidRPr="00992D5E">
        <w:rPr>
          <w:rFonts w:cs="Calibri"/>
          <w:lang w:val="sr-Cyrl-BA" w:eastAsia="x-none"/>
        </w:rPr>
        <w:t>Climate</w:t>
      </w:r>
      <w:proofErr w:type="spellEnd"/>
      <w:r w:rsidRPr="00992D5E">
        <w:rPr>
          <w:rFonts w:cs="Calibri"/>
          <w:lang w:val="sr-Cyrl-BA" w:eastAsia="x-none"/>
        </w:rPr>
        <w:t xml:space="preserve"> </w:t>
      </w:r>
      <w:proofErr w:type="spellStart"/>
      <w:r w:rsidRPr="00992D5E">
        <w:rPr>
          <w:rFonts w:cs="Calibri"/>
          <w:lang w:val="sr-Cyrl-BA" w:eastAsia="x-none"/>
        </w:rPr>
        <w:t>Action</w:t>
      </w:r>
      <w:proofErr w:type="spellEnd"/>
      <w:r w:rsidRPr="00992D5E">
        <w:rPr>
          <w:rFonts w:cs="Calibri"/>
          <w:lang w:val="sr-Cyrl-BA" w:eastAsia="x-none"/>
        </w:rPr>
        <w:t xml:space="preserve"> </w:t>
      </w:r>
      <w:proofErr w:type="spellStart"/>
      <w:r w:rsidRPr="00992D5E">
        <w:rPr>
          <w:rFonts w:cs="Calibri"/>
          <w:lang w:val="sr-Cyrl-BA" w:eastAsia="x-none"/>
        </w:rPr>
        <w:t>Plan</w:t>
      </w:r>
      <w:proofErr w:type="spellEnd"/>
      <w:r w:rsidRPr="00992D5E">
        <w:rPr>
          <w:rFonts w:cs="Calibri"/>
          <w:lang w:val="sr-Cyrl-BA" w:eastAsia="x-none"/>
        </w:rPr>
        <w:t xml:space="preserve"> – SECAP) унутар двије године од датума приступања Споразуму те припадајуће документације о извјештавању проведбе Акционог плана.</w:t>
      </w:r>
    </w:p>
    <w:p w14:paraId="2D4067D0"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 xml:space="preserve">У складу с препорукама Европске комисије, сектори енергетске потрошње Општине Прњавор подијељени су на три основна сектора: </w:t>
      </w:r>
      <w:proofErr w:type="spellStart"/>
      <w:r w:rsidRPr="00992D5E">
        <w:rPr>
          <w:rFonts w:cs="Calibri"/>
          <w:lang w:val="sr-Cyrl-BA" w:eastAsia="x-none"/>
        </w:rPr>
        <w:t>Зградарство</w:t>
      </w:r>
      <w:proofErr w:type="spellEnd"/>
      <w:r w:rsidRPr="00992D5E">
        <w:rPr>
          <w:rFonts w:cs="Calibri"/>
          <w:lang w:val="sr-Cyrl-BA" w:eastAsia="x-none"/>
        </w:rPr>
        <w:t xml:space="preserve"> (јавне зграде које су у власништву општине, јавне зграде које нису у власништву општине Прњавор, стамбене зграде (зграде колективног становања и индивидуални стамбени објекти);  саобраћај (јавни пријевоз на подручју општине Прњавор, приватна и комерцијална возила и сектор јавне расвјете коју чини електрична мрежа јавне расвјете на подручју општине Прњавор.</w:t>
      </w:r>
    </w:p>
    <w:p w14:paraId="1ADB66BD" w14:textId="77777777" w:rsidR="008E1A00" w:rsidRPr="00C47224" w:rsidRDefault="008E1A00" w:rsidP="00C47224">
      <w:pPr>
        <w:spacing w:after="100" w:line="240" w:lineRule="auto"/>
        <w:rPr>
          <w:rFonts w:cs="Calibri"/>
          <w:i/>
          <w:iCs/>
          <w:lang w:val="sr-Cyrl-BA" w:eastAsia="x-none"/>
        </w:rPr>
      </w:pPr>
      <w:r w:rsidRPr="00C47224">
        <w:rPr>
          <w:rFonts w:cs="Calibri"/>
          <w:i/>
          <w:iCs/>
          <w:lang w:val="sr-Cyrl-BA" w:eastAsia="x-none"/>
        </w:rPr>
        <w:t xml:space="preserve">Укупна потрошња енергије у сектору </w:t>
      </w:r>
      <w:proofErr w:type="spellStart"/>
      <w:r w:rsidRPr="00C47224">
        <w:rPr>
          <w:rFonts w:cs="Calibri"/>
          <w:i/>
          <w:iCs/>
          <w:lang w:val="sr-Cyrl-BA" w:eastAsia="x-none"/>
        </w:rPr>
        <w:t>зградарства</w:t>
      </w:r>
      <w:proofErr w:type="spellEnd"/>
      <w:r w:rsidRPr="00C47224">
        <w:rPr>
          <w:rFonts w:cs="Calibri"/>
          <w:i/>
          <w:iCs/>
          <w:lang w:val="sr-Cyrl-BA" w:eastAsia="x-none"/>
        </w:rPr>
        <w:t xml:space="preserve"> у базној години општине Прњавор – 2014. година</w:t>
      </w:r>
    </w:p>
    <w:p w14:paraId="1DBBD840" w14:textId="2E262360" w:rsidR="0049236B" w:rsidRPr="00992D5E" w:rsidRDefault="008E1A00" w:rsidP="00023FA2">
      <w:pPr>
        <w:spacing w:after="0" w:line="240" w:lineRule="auto"/>
        <w:jc w:val="both"/>
        <w:rPr>
          <w:rFonts w:cs="Calibri"/>
          <w:lang w:val="sr-Cyrl-BA" w:eastAsia="x-none"/>
        </w:rPr>
      </w:pPr>
      <w:r w:rsidRPr="00992D5E">
        <w:rPr>
          <w:rFonts w:cs="Calibri"/>
          <w:lang w:val="sr-Cyrl-BA" w:eastAsia="x-none"/>
        </w:rPr>
        <w:t xml:space="preserve">Укупна гријана површина у сектору </w:t>
      </w:r>
      <w:proofErr w:type="spellStart"/>
      <w:r w:rsidRPr="00992D5E">
        <w:rPr>
          <w:rFonts w:cs="Calibri"/>
          <w:lang w:val="sr-Cyrl-BA" w:eastAsia="x-none"/>
        </w:rPr>
        <w:t>зградарства</w:t>
      </w:r>
      <w:proofErr w:type="spellEnd"/>
      <w:r w:rsidRPr="00992D5E">
        <w:rPr>
          <w:rFonts w:cs="Calibri"/>
          <w:lang w:val="sr-Cyrl-BA" w:eastAsia="x-none"/>
        </w:rPr>
        <w:t xml:space="preserve"> износи 1.747.837,60 m2, а укупна потрошња енергије у сектору </w:t>
      </w:r>
      <w:proofErr w:type="spellStart"/>
      <w:r w:rsidRPr="00992D5E">
        <w:rPr>
          <w:rFonts w:cs="Calibri"/>
          <w:lang w:val="sr-Cyrl-BA" w:eastAsia="x-none"/>
        </w:rPr>
        <w:t>зградарства</w:t>
      </w:r>
      <w:proofErr w:type="spellEnd"/>
      <w:r w:rsidRPr="00992D5E">
        <w:rPr>
          <w:rFonts w:cs="Calibri"/>
          <w:lang w:val="sr-Cyrl-BA" w:eastAsia="x-none"/>
        </w:rPr>
        <w:t xml:space="preserve"> износи 495.038,60 </w:t>
      </w:r>
      <w:proofErr w:type="spellStart"/>
      <w:r w:rsidRPr="00992D5E">
        <w:rPr>
          <w:rFonts w:cs="Calibri"/>
          <w:lang w:val="sr-Cyrl-BA" w:eastAsia="x-none"/>
        </w:rPr>
        <w:t>MWh</w:t>
      </w:r>
      <w:proofErr w:type="spellEnd"/>
      <w:r w:rsidRPr="00992D5E">
        <w:rPr>
          <w:rFonts w:cs="Calibri"/>
          <w:lang w:val="sr-Cyrl-BA" w:eastAsia="x-none"/>
        </w:rPr>
        <w:t>. 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мање заступљен енергент природни гас.</w:t>
      </w:r>
    </w:p>
    <w:p w14:paraId="1BB77B75" w14:textId="160A21B5"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w:t>
      </w:r>
      <w:r w:rsidR="00AA5CD6" w:rsidRPr="00992D5E">
        <w:rPr>
          <w:rFonts w:cs="Calibri"/>
          <w:b/>
          <w:noProof/>
          <w:lang w:val="sr-Cyrl-BA" w:eastAsia="x-none"/>
        </w:rPr>
        <w:t>а</w:t>
      </w:r>
      <w:r w:rsidRPr="00992D5E">
        <w:rPr>
          <w:rFonts w:cs="Calibri"/>
          <w:b/>
          <w:noProof/>
          <w:lang w:val="sr-Cyrl-BA" w:eastAsia="x-none"/>
        </w:rPr>
        <w:t>: Потрошња енергије у сектору зградарства у базној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43"/>
        <w:gridCol w:w="1137"/>
        <w:gridCol w:w="1136"/>
        <w:gridCol w:w="1136"/>
        <w:gridCol w:w="1136"/>
        <w:gridCol w:w="1190"/>
      </w:tblGrid>
      <w:tr w:rsidR="00AA5CD6" w:rsidRPr="00992D5E" w14:paraId="7288F16D" w14:textId="77777777" w:rsidTr="00F83A2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tcPr>
          <w:p w14:paraId="6907FD2F"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Потрошња енергије (</w:t>
            </w:r>
            <w:proofErr w:type="spellStart"/>
            <w:r w:rsidRPr="00992D5E">
              <w:rPr>
                <w:rFonts w:cs="Calibri"/>
                <w:bCs w:val="0"/>
                <w:color w:val="auto"/>
                <w:sz w:val="20"/>
                <w:szCs w:val="20"/>
                <w:lang w:val="sr-Cyrl-BA"/>
              </w:rPr>
              <w:t>MWh</w:t>
            </w:r>
            <w:proofErr w:type="spellEnd"/>
            <w:r w:rsidRPr="00992D5E">
              <w:rPr>
                <w:rFonts w:cs="Calibri"/>
                <w:bCs w:val="0"/>
                <w:color w:val="auto"/>
                <w:sz w:val="20"/>
                <w:szCs w:val="20"/>
                <w:lang w:val="sr-Cyrl-BA"/>
              </w:rPr>
              <w:t>/</w:t>
            </w:r>
            <w:proofErr w:type="spellStart"/>
            <w:r w:rsidRPr="00992D5E">
              <w:rPr>
                <w:rFonts w:cs="Calibri"/>
                <w:bCs w:val="0"/>
                <w:color w:val="auto"/>
                <w:sz w:val="20"/>
                <w:szCs w:val="20"/>
                <w:lang w:val="sr-Cyrl-BA"/>
              </w:rPr>
              <w:t>god</w:t>
            </w:r>
            <w:proofErr w:type="spellEnd"/>
            <w:r w:rsidRPr="00992D5E">
              <w:rPr>
                <w:rFonts w:cs="Calibri"/>
                <w:bCs w:val="0"/>
                <w:color w:val="auto"/>
                <w:sz w:val="20"/>
                <w:szCs w:val="20"/>
                <w:lang w:val="sr-Cyrl-BA"/>
              </w:rPr>
              <w:t>)</w:t>
            </w:r>
          </w:p>
        </w:tc>
      </w:tr>
      <w:tr w:rsidR="00AA5CD6" w:rsidRPr="00992D5E" w14:paraId="6C2D30C2"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0AA2DE62"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45" w:type="pct"/>
          </w:tcPr>
          <w:p w14:paraId="253A0BC7"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590" w:type="pct"/>
          </w:tcPr>
          <w:p w14:paraId="3EE29148"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590" w:type="pct"/>
          </w:tcPr>
          <w:p w14:paraId="14EC55A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proofErr w:type="spellStart"/>
            <w:r w:rsidRPr="00992D5E">
              <w:rPr>
                <w:rFonts w:cs="Calibri"/>
                <w:b/>
                <w:bCs/>
                <w:sz w:val="20"/>
                <w:szCs w:val="20"/>
                <w:lang w:val="sr-Cyrl-BA"/>
              </w:rPr>
              <w:t>Лож</w:t>
            </w:r>
            <w:proofErr w:type="spellEnd"/>
            <w:r w:rsidRPr="00992D5E">
              <w:rPr>
                <w:rFonts w:cs="Calibri"/>
                <w:b/>
                <w:bCs/>
                <w:sz w:val="20"/>
                <w:szCs w:val="20"/>
                <w:lang w:val="sr-Cyrl-BA"/>
              </w:rPr>
              <w:t xml:space="preserve"> уље</w:t>
            </w:r>
          </w:p>
        </w:tc>
        <w:tc>
          <w:tcPr>
            <w:tcW w:w="590" w:type="pct"/>
          </w:tcPr>
          <w:p w14:paraId="499E50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90" w:type="pct"/>
          </w:tcPr>
          <w:p w14:paraId="597B0D4F"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18" w:type="pct"/>
          </w:tcPr>
          <w:p w14:paraId="60BA7527"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AA5CD6" w:rsidRPr="00992D5E" w14:paraId="65080112"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1CB46948" w14:textId="007E90DA"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 xml:space="preserve">Јавне зграде </w:t>
            </w:r>
            <w:r w:rsidR="00F83A21" w:rsidRPr="00992D5E">
              <w:rPr>
                <w:rFonts w:cs="Calibri"/>
                <w:bCs w:val="0"/>
                <w:color w:val="auto"/>
                <w:sz w:val="20"/>
                <w:szCs w:val="20"/>
                <w:lang w:val="sr-Cyrl-BA"/>
              </w:rPr>
              <w:t xml:space="preserve">у </w:t>
            </w:r>
            <w:r w:rsidRPr="00992D5E">
              <w:rPr>
                <w:rFonts w:cs="Calibri"/>
                <w:bCs w:val="0"/>
                <w:color w:val="auto"/>
                <w:sz w:val="20"/>
                <w:szCs w:val="20"/>
                <w:lang w:val="sr-Cyrl-BA"/>
              </w:rPr>
              <w:t>надлежности општине Прњавор</w:t>
            </w:r>
          </w:p>
        </w:tc>
        <w:tc>
          <w:tcPr>
            <w:tcW w:w="645" w:type="pct"/>
          </w:tcPr>
          <w:p w14:paraId="5037AAB9"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1.070,92</w:t>
            </w:r>
          </w:p>
        </w:tc>
        <w:tc>
          <w:tcPr>
            <w:tcW w:w="590" w:type="pct"/>
          </w:tcPr>
          <w:p w14:paraId="029D648F"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B278442"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609CEAA"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590" w:type="pct"/>
          </w:tcPr>
          <w:p w14:paraId="214A35E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618" w:type="pct"/>
          </w:tcPr>
          <w:p w14:paraId="37020F0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1.147,80</w:t>
            </w:r>
          </w:p>
        </w:tc>
      </w:tr>
      <w:tr w:rsidR="00AA5CD6" w:rsidRPr="00992D5E" w14:paraId="60ADDD81"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7F1DF4D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45" w:type="pct"/>
          </w:tcPr>
          <w:p w14:paraId="3B46CC20"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607,45</w:t>
            </w:r>
          </w:p>
        </w:tc>
        <w:tc>
          <w:tcPr>
            <w:tcW w:w="590" w:type="pct"/>
          </w:tcPr>
          <w:p w14:paraId="2611B06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0FA86164"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32,71</w:t>
            </w:r>
          </w:p>
        </w:tc>
        <w:tc>
          <w:tcPr>
            <w:tcW w:w="590" w:type="pct"/>
          </w:tcPr>
          <w:p w14:paraId="49ACFF3C"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590" w:type="pct"/>
          </w:tcPr>
          <w:p w14:paraId="0CC88CB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618" w:type="pct"/>
          </w:tcPr>
          <w:p w14:paraId="04CA51B9"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2.079,28</w:t>
            </w:r>
          </w:p>
        </w:tc>
      </w:tr>
      <w:tr w:rsidR="00AA5CD6" w:rsidRPr="00992D5E" w14:paraId="24651B40"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bottom w:val="none" w:sz="0" w:space="0" w:color="auto"/>
            </w:tcBorders>
          </w:tcPr>
          <w:p w14:paraId="091779A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45" w:type="pct"/>
          </w:tcPr>
          <w:p w14:paraId="64A2C2B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54.809,97</w:t>
            </w:r>
          </w:p>
        </w:tc>
        <w:tc>
          <w:tcPr>
            <w:tcW w:w="590" w:type="pct"/>
          </w:tcPr>
          <w:p w14:paraId="53142E5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1.082,65</w:t>
            </w:r>
          </w:p>
        </w:tc>
        <w:tc>
          <w:tcPr>
            <w:tcW w:w="590" w:type="pct"/>
          </w:tcPr>
          <w:p w14:paraId="4843576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2.604,02</w:t>
            </w:r>
          </w:p>
        </w:tc>
        <w:tc>
          <w:tcPr>
            <w:tcW w:w="590" w:type="pct"/>
          </w:tcPr>
          <w:p w14:paraId="5A7C543E"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590" w:type="pct"/>
          </w:tcPr>
          <w:p w14:paraId="6EB8C236"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618" w:type="pct"/>
          </w:tcPr>
          <w:p w14:paraId="40FF7CD7"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401.224,22</w:t>
            </w:r>
          </w:p>
        </w:tc>
      </w:tr>
    </w:tbl>
    <w:p w14:paraId="7179DC7F" w14:textId="0827F4B1" w:rsidR="0049236B" w:rsidRPr="00992D5E" w:rsidRDefault="0049236B" w:rsidP="00023FA2">
      <w:pPr>
        <w:autoSpaceDE w:val="0"/>
        <w:autoSpaceDN w:val="0"/>
        <w:adjustRightInd w:val="0"/>
        <w:spacing w:after="0" w:line="240" w:lineRule="auto"/>
        <w:rPr>
          <w:rFonts w:cs="Calibri"/>
          <w:noProof/>
          <w:color w:val="000000"/>
          <w:lang w:val="sr-Cyrl-BA"/>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1B469A08" w14:textId="687332FC"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Табела: Контролни инве</w:t>
      </w:r>
      <w:r w:rsidR="00023FA2" w:rsidRPr="00992D5E">
        <w:rPr>
          <w:rFonts w:cs="Calibri"/>
          <w:b/>
          <w:noProof/>
          <w:lang w:val="sr-Cyrl-BA" w:eastAsia="x-none"/>
        </w:rPr>
        <w:t>н</w:t>
      </w:r>
      <w:r w:rsidRPr="00992D5E">
        <w:rPr>
          <w:rFonts w:cs="Calibri"/>
          <w:b/>
          <w:noProof/>
          <w:lang w:val="sr-Cyrl-BA" w:eastAsia="x-none"/>
        </w:rPr>
        <w:t>тар емисије CO</w:t>
      </w:r>
      <w:r w:rsidRPr="00992D5E">
        <w:rPr>
          <w:rFonts w:cs="Calibri"/>
          <w:b/>
          <w:noProof/>
          <w:vertAlign w:val="subscript"/>
          <w:lang w:val="sr-Cyrl-BA" w:eastAsia="x-none"/>
        </w:rPr>
        <w:t xml:space="preserve">2 </w:t>
      </w:r>
      <w:r w:rsidRPr="00992D5E">
        <w:rPr>
          <w:rFonts w:cs="Calibri"/>
          <w:b/>
          <w:noProof/>
          <w:lang w:val="sr-Cyrl-BA" w:eastAsia="x-none"/>
        </w:rPr>
        <w:t>сектора зградарства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329"/>
        <w:gridCol w:w="1210"/>
        <w:gridCol w:w="788"/>
        <w:gridCol w:w="1007"/>
        <w:gridCol w:w="1007"/>
        <w:gridCol w:w="1316"/>
      </w:tblGrid>
      <w:tr w:rsidR="00471D9B" w:rsidRPr="00992D5E" w14:paraId="374ABED8" w14:textId="77777777" w:rsidTr="00471D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top w:val="none" w:sz="0" w:space="0" w:color="auto"/>
              <w:left w:val="none" w:sz="0" w:space="0" w:color="auto"/>
              <w:right w:val="none" w:sz="0" w:space="0" w:color="auto"/>
            </w:tcBorders>
          </w:tcPr>
          <w:p w14:paraId="7E8FD5FB" w14:textId="77777777" w:rsidR="008E1A00" w:rsidRPr="00992D5E" w:rsidRDefault="008E1A00" w:rsidP="0049236B">
            <w:pPr>
              <w:jc w:val="both"/>
              <w:rPr>
                <w:rFonts w:cs="Calibri"/>
                <w:color w:val="auto"/>
                <w:sz w:val="20"/>
                <w:szCs w:val="20"/>
                <w:lang w:val="sr-Cyrl-BA"/>
              </w:rPr>
            </w:pPr>
          </w:p>
        </w:tc>
        <w:tc>
          <w:tcPr>
            <w:tcW w:w="3456" w:type="pct"/>
            <w:gridSpan w:val="6"/>
            <w:tcBorders>
              <w:top w:val="none" w:sz="0" w:space="0" w:color="auto"/>
              <w:left w:val="none" w:sz="0" w:space="0" w:color="auto"/>
              <w:right w:val="none" w:sz="0" w:space="0" w:color="auto"/>
            </w:tcBorders>
          </w:tcPr>
          <w:p w14:paraId="6F10FD69"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Емисије CO</w:t>
            </w:r>
            <w:r w:rsidRPr="00992D5E">
              <w:rPr>
                <w:rFonts w:eastAsia="Times New Roman" w:cs="Calibri"/>
                <w:color w:val="auto"/>
                <w:sz w:val="20"/>
                <w:szCs w:val="20"/>
                <w:vertAlign w:val="subscript"/>
                <w:lang w:val="sr-Cyrl-BA" w:eastAsia="bs-Latn-BA"/>
              </w:rPr>
              <w:t>2</w:t>
            </w:r>
          </w:p>
          <w:p w14:paraId="79D68F77"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tCO2/год</w:t>
            </w:r>
          </w:p>
        </w:tc>
      </w:tr>
      <w:tr w:rsidR="00471D9B" w:rsidRPr="00992D5E" w14:paraId="0964410A"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9882CA0"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90" w:type="pct"/>
          </w:tcPr>
          <w:p w14:paraId="0824CCE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628" w:type="pct"/>
          </w:tcPr>
          <w:p w14:paraId="06D52DB5"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409" w:type="pct"/>
          </w:tcPr>
          <w:p w14:paraId="3B473B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proofErr w:type="spellStart"/>
            <w:r w:rsidRPr="00992D5E">
              <w:rPr>
                <w:rFonts w:cs="Calibri"/>
                <w:b/>
                <w:bCs/>
                <w:sz w:val="20"/>
                <w:szCs w:val="20"/>
                <w:lang w:val="sr-Cyrl-BA"/>
              </w:rPr>
              <w:t>Лож</w:t>
            </w:r>
            <w:proofErr w:type="spellEnd"/>
            <w:r w:rsidRPr="00992D5E">
              <w:rPr>
                <w:rFonts w:cs="Calibri"/>
                <w:b/>
                <w:bCs/>
                <w:sz w:val="20"/>
                <w:szCs w:val="20"/>
                <w:lang w:val="sr-Cyrl-BA"/>
              </w:rPr>
              <w:t xml:space="preserve"> уље</w:t>
            </w:r>
          </w:p>
        </w:tc>
        <w:tc>
          <w:tcPr>
            <w:tcW w:w="523" w:type="pct"/>
          </w:tcPr>
          <w:p w14:paraId="36BA6B1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23" w:type="pct"/>
          </w:tcPr>
          <w:p w14:paraId="28ABFA3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83" w:type="pct"/>
          </w:tcPr>
          <w:p w14:paraId="68AB2982"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471D9B" w:rsidRPr="00992D5E" w14:paraId="065AF3B0"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61FC3D1"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у надлежности општине Прњавор</w:t>
            </w:r>
          </w:p>
        </w:tc>
        <w:tc>
          <w:tcPr>
            <w:tcW w:w="690" w:type="pct"/>
          </w:tcPr>
          <w:p w14:paraId="6BA8290D"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877,31</w:t>
            </w:r>
          </w:p>
        </w:tc>
        <w:tc>
          <w:tcPr>
            <w:tcW w:w="628" w:type="pct"/>
          </w:tcPr>
          <w:p w14:paraId="2D3BC8C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6992CAF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23" w:type="pct"/>
          </w:tcPr>
          <w:p w14:paraId="3F8160E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353,75</w:t>
            </w:r>
          </w:p>
        </w:tc>
        <w:tc>
          <w:tcPr>
            <w:tcW w:w="523" w:type="pct"/>
          </w:tcPr>
          <w:p w14:paraId="616FBC29"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337,92</w:t>
            </w:r>
          </w:p>
        </w:tc>
        <w:tc>
          <w:tcPr>
            <w:tcW w:w="683" w:type="pct"/>
          </w:tcPr>
          <w:p w14:paraId="169251DB"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9,65</w:t>
            </w:r>
          </w:p>
        </w:tc>
      </w:tr>
      <w:tr w:rsidR="00471D9B" w:rsidRPr="00992D5E" w14:paraId="7D9153A2"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A435218"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90" w:type="pct"/>
          </w:tcPr>
          <w:p w14:paraId="33B1548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573,07</w:t>
            </w:r>
          </w:p>
        </w:tc>
        <w:tc>
          <w:tcPr>
            <w:tcW w:w="628" w:type="pct"/>
          </w:tcPr>
          <w:p w14:paraId="3504E23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1768092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8,77</w:t>
            </w:r>
          </w:p>
        </w:tc>
        <w:tc>
          <w:tcPr>
            <w:tcW w:w="523" w:type="pct"/>
          </w:tcPr>
          <w:p w14:paraId="0D346348"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82,76</w:t>
            </w:r>
          </w:p>
        </w:tc>
        <w:tc>
          <w:tcPr>
            <w:tcW w:w="523" w:type="pct"/>
          </w:tcPr>
          <w:p w14:paraId="2DD17E8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79,05</w:t>
            </w:r>
          </w:p>
        </w:tc>
        <w:tc>
          <w:tcPr>
            <w:tcW w:w="683" w:type="pct"/>
          </w:tcPr>
          <w:p w14:paraId="58EFAB74"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14,33</w:t>
            </w:r>
          </w:p>
        </w:tc>
      </w:tr>
      <w:tr w:rsidR="00471D9B" w:rsidRPr="00992D5E" w14:paraId="3DEBCC18"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B426D8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90" w:type="pct"/>
          </w:tcPr>
          <w:p w14:paraId="4E70C1A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38.414,96</w:t>
            </w:r>
          </w:p>
        </w:tc>
        <w:tc>
          <w:tcPr>
            <w:tcW w:w="628" w:type="pct"/>
          </w:tcPr>
          <w:p w14:paraId="56C266A1"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643,29</w:t>
            </w:r>
          </w:p>
        </w:tc>
        <w:tc>
          <w:tcPr>
            <w:tcW w:w="409" w:type="pct"/>
          </w:tcPr>
          <w:p w14:paraId="7AE82073"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4,86</w:t>
            </w:r>
          </w:p>
        </w:tc>
        <w:tc>
          <w:tcPr>
            <w:tcW w:w="523" w:type="pct"/>
          </w:tcPr>
          <w:p w14:paraId="3631E68C"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3.163,82</w:t>
            </w:r>
          </w:p>
        </w:tc>
        <w:tc>
          <w:tcPr>
            <w:tcW w:w="523" w:type="pct"/>
          </w:tcPr>
          <w:p w14:paraId="33664B9F"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3.022,27</w:t>
            </w:r>
          </w:p>
        </w:tc>
        <w:tc>
          <w:tcPr>
            <w:tcW w:w="683" w:type="pct"/>
          </w:tcPr>
          <w:p w14:paraId="766FE68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1.915,92</w:t>
            </w:r>
          </w:p>
        </w:tc>
      </w:tr>
      <w:tr w:rsidR="00471D9B" w:rsidRPr="00992D5E" w14:paraId="587AE6B1"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bottom w:val="none" w:sz="0" w:space="0" w:color="auto"/>
            </w:tcBorders>
          </w:tcPr>
          <w:p w14:paraId="1A0182B9"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Укупно</w:t>
            </w:r>
          </w:p>
        </w:tc>
        <w:tc>
          <w:tcPr>
            <w:tcW w:w="690" w:type="pct"/>
          </w:tcPr>
          <w:p w14:paraId="4700AA0E"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39.865,35</w:t>
            </w:r>
          </w:p>
        </w:tc>
        <w:tc>
          <w:tcPr>
            <w:tcW w:w="628" w:type="pct"/>
          </w:tcPr>
          <w:p w14:paraId="7F88B36C"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643,29</w:t>
            </w:r>
          </w:p>
        </w:tc>
        <w:tc>
          <w:tcPr>
            <w:tcW w:w="409" w:type="pct"/>
          </w:tcPr>
          <w:p w14:paraId="3A583C5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13,63</w:t>
            </w:r>
          </w:p>
        </w:tc>
        <w:tc>
          <w:tcPr>
            <w:tcW w:w="523" w:type="pct"/>
          </w:tcPr>
          <w:p w14:paraId="66104E4A" w14:textId="77777777" w:rsidR="008E1A00" w:rsidRPr="00992D5E" w:rsidRDefault="008E1A00" w:rsidP="0049236B">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3.600,32</w:t>
            </w:r>
          </w:p>
        </w:tc>
        <w:tc>
          <w:tcPr>
            <w:tcW w:w="523" w:type="pct"/>
          </w:tcPr>
          <w:p w14:paraId="1A9867E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3.439,24</w:t>
            </w:r>
          </w:p>
        </w:tc>
        <w:tc>
          <w:tcPr>
            <w:tcW w:w="683" w:type="pct"/>
          </w:tcPr>
          <w:p w14:paraId="63D75F9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1.939,90</w:t>
            </w:r>
          </w:p>
        </w:tc>
      </w:tr>
    </w:tbl>
    <w:p w14:paraId="5B1EB578" w14:textId="7FE2E378" w:rsidR="0049236B" w:rsidRPr="00992D5E" w:rsidRDefault="0049236B" w:rsidP="00023FA2">
      <w:pPr>
        <w:spacing w:after="0" w:line="276" w:lineRule="auto"/>
        <w:jc w:val="both"/>
        <w:rPr>
          <w:rFonts w:cs="Calibri"/>
          <w:i/>
          <w:iCs/>
          <w:lang w:val="sr-Cyrl-BA" w:eastAsia="x-none"/>
        </w:rPr>
      </w:pPr>
      <w:r w:rsidRPr="00992D5E">
        <w:rPr>
          <w:rFonts w:cs="Calibri"/>
          <w:i/>
          <w:iCs/>
          <w:lang w:val="sr-Cyrl-BA" w:eastAsia="x-none"/>
        </w:rPr>
        <w:t>И</w:t>
      </w:r>
      <w:r w:rsidR="002A15A0" w:rsidRPr="00992D5E">
        <w:rPr>
          <w:rFonts w:cs="Calibri"/>
          <w:i/>
          <w:iCs/>
          <w:lang w:val="sr-Cyrl-BA" w:eastAsia="x-none"/>
        </w:rPr>
        <w:t>звор</w:t>
      </w:r>
      <w:r w:rsidRPr="00992D5E">
        <w:rPr>
          <w:rFonts w:cs="Calibri"/>
          <w:i/>
          <w:iCs/>
          <w:lang w:val="sr-Cyrl-BA" w:eastAsia="x-none"/>
        </w:rPr>
        <w:t>:</w:t>
      </w:r>
      <w:r w:rsidR="002A15A0" w:rsidRPr="00992D5E">
        <w:rPr>
          <w:rFonts w:cs="Calibri"/>
          <w:i/>
          <w:iCs/>
          <w:lang w:val="sr-Cyrl-BA" w:eastAsia="x-none"/>
        </w:rPr>
        <w:t xml:space="preserve"> </w:t>
      </w:r>
      <w:r w:rsidRPr="00992D5E">
        <w:rPr>
          <w:rFonts w:cs="Calibri"/>
          <w:i/>
          <w:iCs/>
          <w:lang w:val="sr-Cyrl-BA" w:eastAsia="x-none"/>
        </w:rPr>
        <w:t>А</w:t>
      </w:r>
      <w:r w:rsidR="002A15A0" w:rsidRPr="00992D5E">
        <w:rPr>
          <w:rFonts w:cs="Calibri"/>
          <w:i/>
          <w:iCs/>
          <w:lang w:val="sr-Cyrl-BA" w:eastAsia="x-none"/>
        </w:rPr>
        <w:t>кцион</w:t>
      </w:r>
      <w:r w:rsidRPr="00992D5E">
        <w:rPr>
          <w:rFonts w:cs="Calibri"/>
          <w:i/>
          <w:iCs/>
          <w:lang w:val="sr-Cyrl-BA" w:eastAsia="x-none"/>
        </w:rPr>
        <w:t>и</w:t>
      </w:r>
      <w:r w:rsidR="002A15A0" w:rsidRPr="00992D5E">
        <w:rPr>
          <w:rFonts w:cs="Calibri"/>
          <w:i/>
          <w:iCs/>
          <w:lang w:val="sr-Cyrl-BA" w:eastAsia="x-none"/>
        </w:rPr>
        <w:t xml:space="preserve"> план одрживог управљања енергијом и прилагођавања клим</w:t>
      </w:r>
      <w:r w:rsidRPr="00992D5E">
        <w:rPr>
          <w:rFonts w:cs="Calibri"/>
          <w:i/>
          <w:iCs/>
          <w:lang w:val="sr-Cyrl-BA" w:eastAsia="x-none"/>
        </w:rPr>
        <w:t>атским</w:t>
      </w:r>
      <w:r w:rsidR="002A15A0" w:rsidRPr="00992D5E">
        <w:rPr>
          <w:rFonts w:cs="Calibri"/>
          <w:i/>
          <w:iCs/>
          <w:lang w:val="sr-Cyrl-BA" w:eastAsia="x-none"/>
        </w:rPr>
        <w:t xml:space="preserve"> промјенама (</w:t>
      </w:r>
      <w:r w:rsidRPr="00992D5E">
        <w:rPr>
          <w:rFonts w:cs="Calibri"/>
          <w:i/>
          <w:iCs/>
          <w:lang w:val="sr-Cyrl-BA" w:eastAsia="x-none"/>
        </w:rPr>
        <w:t xml:space="preserve">SECAP) општине Прњавор за период до 2030. године (нацрт, у процесу усвајања) </w:t>
      </w:r>
    </w:p>
    <w:p w14:paraId="1F0F2B33" w14:textId="213A781D"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Укупан утрошак енергије из сектора саобраћаја у 2020. години</w:t>
      </w:r>
    </w:p>
    <w:tbl>
      <w:tblPr>
        <w:tblStyle w:val="GridTable5Dark-Accent62"/>
        <w:tblW w:w="5000" w:type="pct"/>
        <w:tblLook w:val="0400" w:firstRow="0" w:lastRow="0" w:firstColumn="0" w:lastColumn="0" w:noHBand="0" w:noVBand="1"/>
      </w:tblPr>
      <w:tblGrid>
        <w:gridCol w:w="2879"/>
        <w:gridCol w:w="1664"/>
        <w:gridCol w:w="1664"/>
        <w:gridCol w:w="1814"/>
        <w:gridCol w:w="1610"/>
      </w:tblGrid>
      <w:tr w:rsidR="00BA0E7F" w:rsidRPr="00992D5E" w14:paraId="446E224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vMerge w:val="restart"/>
            <w:shd w:val="clear" w:color="auto" w:fill="70AD47" w:themeFill="accent6"/>
          </w:tcPr>
          <w:p w14:paraId="23F911FB" w14:textId="77777777" w:rsidR="008E1A00" w:rsidRPr="00992D5E" w:rsidRDefault="008E1A00" w:rsidP="00BA0E7F">
            <w:pPr>
              <w:rPr>
                <w:rFonts w:cs="Calibri"/>
                <w:b/>
                <w:sz w:val="20"/>
                <w:szCs w:val="20"/>
                <w:lang w:val="sr-Cyrl-BA" w:eastAsia="hr-HR"/>
              </w:rPr>
            </w:pPr>
            <w:proofErr w:type="spellStart"/>
            <w:r w:rsidRPr="00992D5E">
              <w:rPr>
                <w:rFonts w:cs="Calibri"/>
                <w:b/>
                <w:sz w:val="20"/>
                <w:szCs w:val="20"/>
                <w:lang w:val="sr-Cyrl-BA" w:eastAsia="hr-HR"/>
              </w:rPr>
              <w:t>Подсектор</w:t>
            </w:r>
            <w:proofErr w:type="spellEnd"/>
          </w:p>
        </w:tc>
        <w:tc>
          <w:tcPr>
            <w:tcW w:w="3506" w:type="pct"/>
            <w:gridSpan w:val="4"/>
            <w:shd w:val="clear" w:color="auto" w:fill="70AD47" w:themeFill="accent6"/>
          </w:tcPr>
          <w:p w14:paraId="2533847B"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Утрошак енергије (</w:t>
            </w:r>
            <w:proofErr w:type="spellStart"/>
            <w:r w:rsidRPr="00992D5E">
              <w:rPr>
                <w:rFonts w:cs="Calibri"/>
                <w:b/>
                <w:sz w:val="20"/>
                <w:szCs w:val="20"/>
                <w:lang w:val="sr-Cyrl-BA" w:eastAsia="hr-HR"/>
              </w:rPr>
              <w:t>MWh</w:t>
            </w:r>
            <w:proofErr w:type="spellEnd"/>
            <w:r w:rsidRPr="00992D5E">
              <w:rPr>
                <w:rFonts w:cs="Calibri"/>
                <w:b/>
                <w:sz w:val="20"/>
                <w:szCs w:val="20"/>
                <w:lang w:val="sr-Cyrl-BA" w:eastAsia="hr-HR"/>
              </w:rPr>
              <w:t>)</w:t>
            </w:r>
          </w:p>
        </w:tc>
      </w:tr>
      <w:tr w:rsidR="00BA0E7F" w:rsidRPr="00992D5E" w14:paraId="3B92CEED" w14:textId="77777777" w:rsidTr="0049236B">
        <w:trPr>
          <w:trHeight w:val="20"/>
        </w:trPr>
        <w:tc>
          <w:tcPr>
            <w:tcW w:w="1494" w:type="pct"/>
            <w:vMerge/>
          </w:tcPr>
          <w:p w14:paraId="50269F9D" w14:textId="77777777" w:rsidR="008E1A00" w:rsidRPr="00992D5E" w:rsidRDefault="008E1A00" w:rsidP="00BA0E7F">
            <w:pPr>
              <w:widowControl w:val="0"/>
              <w:pBdr>
                <w:top w:val="nil"/>
                <w:left w:val="nil"/>
                <w:bottom w:val="nil"/>
                <w:right w:val="nil"/>
                <w:between w:val="nil"/>
              </w:pBdr>
              <w:rPr>
                <w:rFonts w:cs="Calibri"/>
                <w:b/>
                <w:sz w:val="20"/>
                <w:szCs w:val="20"/>
                <w:lang w:val="sr-Cyrl-BA" w:eastAsia="hr-HR"/>
              </w:rPr>
            </w:pPr>
          </w:p>
        </w:tc>
        <w:tc>
          <w:tcPr>
            <w:tcW w:w="864" w:type="pct"/>
          </w:tcPr>
          <w:p w14:paraId="74C63A5A"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73B9733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2C872F19"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ЛПГ</w:t>
            </w:r>
          </w:p>
        </w:tc>
        <w:tc>
          <w:tcPr>
            <w:tcW w:w="837" w:type="pct"/>
          </w:tcPr>
          <w:p w14:paraId="5926AB9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30A6143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0A191D9D"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091B667" w14:textId="77777777" w:rsidR="008E1A00" w:rsidRPr="00992D5E" w:rsidRDefault="008E1A00" w:rsidP="00BA0E7F">
            <w:pPr>
              <w:jc w:val="right"/>
              <w:rPr>
                <w:rFonts w:cs="Calibri"/>
                <w:sz w:val="20"/>
                <w:szCs w:val="20"/>
                <w:lang w:val="sr-Cyrl-BA"/>
              </w:rPr>
            </w:pPr>
            <w:r w:rsidRPr="00992D5E">
              <w:rPr>
                <w:rFonts w:cs="Calibri"/>
                <w:sz w:val="20"/>
                <w:szCs w:val="20"/>
                <w:lang w:val="sr-Cyrl-BA"/>
              </w:rPr>
              <w:t>39,5</w:t>
            </w:r>
          </w:p>
        </w:tc>
        <w:tc>
          <w:tcPr>
            <w:tcW w:w="864" w:type="pct"/>
          </w:tcPr>
          <w:p w14:paraId="710F40E4" w14:textId="77777777" w:rsidR="008E1A00" w:rsidRPr="00992D5E" w:rsidRDefault="008E1A00" w:rsidP="00BA0E7F">
            <w:pPr>
              <w:jc w:val="right"/>
              <w:rPr>
                <w:rFonts w:cs="Calibri"/>
                <w:sz w:val="20"/>
                <w:szCs w:val="20"/>
                <w:lang w:val="sr-Cyrl-BA"/>
              </w:rPr>
            </w:pPr>
            <w:r w:rsidRPr="00992D5E">
              <w:rPr>
                <w:rFonts w:cs="Calibri"/>
                <w:sz w:val="20"/>
                <w:szCs w:val="20"/>
                <w:lang w:val="sr-Cyrl-BA"/>
              </w:rPr>
              <w:t>16,5</w:t>
            </w:r>
          </w:p>
        </w:tc>
        <w:tc>
          <w:tcPr>
            <w:tcW w:w="942" w:type="pct"/>
          </w:tcPr>
          <w:p w14:paraId="713962DD"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41929D37"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56</w:t>
            </w:r>
          </w:p>
        </w:tc>
      </w:tr>
      <w:tr w:rsidR="00BA0E7F" w:rsidRPr="00992D5E" w14:paraId="097F1303" w14:textId="77777777" w:rsidTr="00AB19EB">
        <w:trPr>
          <w:trHeight w:val="20"/>
        </w:trPr>
        <w:tc>
          <w:tcPr>
            <w:tcW w:w="1494" w:type="pct"/>
            <w:shd w:val="clear" w:color="auto" w:fill="70AD47" w:themeFill="accent6"/>
          </w:tcPr>
          <w:p w14:paraId="6E62FFA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66F7DE20" w14:textId="77777777" w:rsidR="008E1A00" w:rsidRPr="00992D5E" w:rsidRDefault="008E1A00" w:rsidP="00BA0E7F">
            <w:pPr>
              <w:jc w:val="right"/>
              <w:rPr>
                <w:rFonts w:cs="Calibri"/>
                <w:sz w:val="20"/>
                <w:szCs w:val="20"/>
                <w:lang w:val="sr-Cyrl-BA"/>
              </w:rPr>
            </w:pPr>
            <w:r w:rsidRPr="00992D5E">
              <w:rPr>
                <w:rFonts w:cs="Calibri"/>
                <w:sz w:val="20"/>
                <w:szCs w:val="20"/>
                <w:lang w:val="sr-Cyrl-BA"/>
              </w:rPr>
              <w:t>4.026</w:t>
            </w:r>
          </w:p>
        </w:tc>
        <w:tc>
          <w:tcPr>
            <w:tcW w:w="864" w:type="pct"/>
          </w:tcPr>
          <w:p w14:paraId="4E114DB6"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942" w:type="pct"/>
          </w:tcPr>
          <w:p w14:paraId="08DF2207"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73291106"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4.026</w:t>
            </w:r>
          </w:p>
        </w:tc>
      </w:tr>
      <w:tr w:rsidR="00BA0E7F" w:rsidRPr="00992D5E" w14:paraId="32E2F24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6B090911"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lastRenderedPageBreak/>
              <w:t>Приватна и    комерцијална возила</w:t>
            </w:r>
          </w:p>
        </w:tc>
        <w:tc>
          <w:tcPr>
            <w:tcW w:w="864" w:type="pct"/>
          </w:tcPr>
          <w:p w14:paraId="54ADCD1B" w14:textId="77777777" w:rsidR="008E1A00" w:rsidRPr="00992D5E" w:rsidRDefault="008E1A00" w:rsidP="00BA0E7F">
            <w:pPr>
              <w:jc w:val="right"/>
              <w:rPr>
                <w:rFonts w:cs="Calibri"/>
                <w:sz w:val="20"/>
                <w:szCs w:val="20"/>
                <w:lang w:val="sr-Cyrl-BA"/>
              </w:rPr>
            </w:pPr>
            <w:r w:rsidRPr="00992D5E">
              <w:rPr>
                <w:rFonts w:cs="Calibri"/>
                <w:sz w:val="20"/>
                <w:szCs w:val="20"/>
                <w:lang w:val="sr-Cyrl-BA"/>
              </w:rPr>
              <w:t>100.302</w:t>
            </w:r>
          </w:p>
        </w:tc>
        <w:tc>
          <w:tcPr>
            <w:tcW w:w="864" w:type="pct"/>
          </w:tcPr>
          <w:p w14:paraId="2AA26F6F" w14:textId="77777777" w:rsidR="008E1A00" w:rsidRPr="00992D5E" w:rsidRDefault="008E1A00" w:rsidP="00BA0E7F">
            <w:pPr>
              <w:jc w:val="right"/>
              <w:rPr>
                <w:rFonts w:cs="Calibri"/>
                <w:sz w:val="20"/>
                <w:szCs w:val="20"/>
                <w:lang w:val="sr-Cyrl-BA"/>
              </w:rPr>
            </w:pPr>
            <w:r w:rsidRPr="00992D5E">
              <w:rPr>
                <w:rFonts w:cs="Calibri"/>
                <w:sz w:val="20"/>
                <w:szCs w:val="20"/>
                <w:lang w:val="sr-Cyrl-BA"/>
              </w:rPr>
              <w:t>18.315</w:t>
            </w:r>
          </w:p>
        </w:tc>
        <w:tc>
          <w:tcPr>
            <w:tcW w:w="942" w:type="pct"/>
          </w:tcPr>
          <w:p w14:paraId="3499BB02" w14:textId="77777777" w:rsidR="008E1A00" w:rsidRPr="00992D5E" w:rsidRDefault="008E1A00" w:rsidP="00BA0E7F">
            <w:pPr>
              <w:jc w:val="right"/>
              <w:rPr>
                <w:rFonts w:cs="Calibri"/>
                <w:sz w:val="20"/>
                <w:szCs w:val="20"/>
                <w:lang w:val="sr-Cyrl-BA"/>
              </w:rPr>
            </w:pPr>
            <w:r w:rsidRPr="00992D5E">
              <w:rPr>
                <w:rFonts w:cs="Calibri"/>
                <w:sz w:val="20"/>
                <w:szCs w:val="20"/>
                <w:lang w:val="sr-Cyrl-BA"/>
              </w:rPr>
              <w:t>3.246</w:t>
            </w:r>
          </w:p>
        </w:tc>
        <w:tc>
          <w:tcPr>
            <w:tcW w:w="837" w:type="pct"/>
          </w:tcPr>
          <w:p w14:paraId="08A812B9" w14:textId="77777777" w:rsidR="008E1A00" w:rsidRPr="00992D5E" w:rsidRDefault="008E1A00" w:rsidP="00BA0E7F">
            <w:pPr>
              <w:keepNext/>
              <w:jc w:val="right"/>
              <w:rPr>
                <w:rFonts w:cs="Calibri"/>
                <w:b/>
                <w:bCs/>
                <w:sz w:val="20"/>
                <w:szCs w:val="20"/>
                <w:lang w:val="sr-Cyrl-BA"/>
              </w:rPr>
            </w:pPr>
            <w:r w:rsidRPr="00992D5E">
              <w:rPr>
                <w:rFonts w:cs="Calibri"/>
                <w:b/>
                <w:bCs/>
                <w:sz w:val="20"/>
                <w:szCs w:val="20"/>
                <w:lang w:val="sr-Cyrl-BA"/>
              </w:rPr>
              <w:t>121.863</w:t>
            </w:r>
          </w:p>
        </w:tc>
      </w:tr>
    </w:tbl>
    <w:p w14:paraId="4B4CEAC1" w14:textId="60D6C6E7" w:rsidR="0049236B" w:rsidRPr="00992D5E" w:rsidRDefault="0049236B" w:rsidP="0049236B">
      <w:pPr>
        <w:keepNext/>
        <w:spacing w:after="200" w:line="240" w:lineRule="auto"/>
        <w:rPr>
          <w:rFonts w:cs="Calibri"/>
          <w:b/>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68FB490D" w14:textId="44249AA1"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Укупне емисије CO</w:t>
      </w:r>
      <w:r w:rsidRPr="00992D5E">
        <w:rPr>
          <w:rFonts w:cs="Calibri"/>
          <w:b/>
          <w:noProof/>
          <w:vertAlign w:val="subscript"/>
          <w:lang w:val="sr-Cyrl-BA" w:eastAsia="x-none"/>
        </w:rPr>
        <w:t>2</w:t>
      </w:r>
      <w:r w:rsidRPr="00992D5E">
        <w:rPr>
          <w:rFonts w:cs="Calibri"/>
          <w:b/>
          <w:noProof/>
          <w:lang w:val="sr-Cyrl-BA" w:eastAsia="x-none"/>
        </w:rPr>
        <w:t xml:space="preserve"> из сектора саобраћаја у  2020. години</w:t>
      </w:r>
    </w:p>
    <w:tbl>
      <w:tblPr>
        <w:tblStyle w:val="GridTable5Dark-Accent62"/>
        <w:tblW w:w="5000" w:type="pct"/>
        <w:tblLook w:val="0400" w:firstRow="0" w:lastRow="0" w:firstColumn="0" w:lastColumn="0" w:noHBand="0" w:noVBand="1"/>
      </w:tblPr>
      <w:tblGrid>
        <w:gridCol w:w="2877"/>
        <w:gridCol w:w="1664"/>
        <w:gridCol w:w="1664"/>
        <w:gridCol w:w="1814"/>
        <w:gridCol w:w="1612"/>
      </w:tblGrid>
      <w:tr w:rsidR="00BA0E7F" w:rsidRPr="00992D5E" w14:paraId="4B8E06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vMerge w:val="restart"/>
            <w:shd w:val="clear" w:color="auto" w:fill="70AD47" w:themeFill="accent6"/>
          </w:tcPr>
          <w:p w14:paraId="0B2E79CD" w14:textId="77777777" w:rsidR="008E1A00" w:rsidRPr="00992D5E" w:rsidRDefault="008E1A00" w:rsidP="007E05F9">
            <w:pPr>
              <w:jc w:val="center"/>
              <w:rPr>
                <w:rFonts w:cs="Calibri"/>
                <w:b/>
                <w:sz w:val="20"/>
                <w:szCs w:val="20"/>
                <w:lang w:val="sr-Cyrl-BA" w:eastAsia="hr-HR"/>
              </w:rPr>
            </w:pPr>
            <w:proofErr w:type="spellStart"/>
            <w:r w:rsidRPr="00992D5E">
              <w:rPr>
                <w:rFonts w:cs="Calibri"/>
                <w:b/>
                <w:sz w:val="20"/>
                <w:szCs w:val="20"/>
                <w:lang w:val="sr-Cyrl-BA" w:eastAsia="hr-HR"/>
              </w:rPr>
              <w:t>Подсектор</w:t>
            </w:r>
            <w:proofErr w:type="spellEnd"/>
            <w:r w:rsidRPr="00992D5E">
              <w:rPr>
                <w:rFonts w:cs="Calibri"/>
                <w:b/>
                <w:sz w:val="20"/>
                <w:szCs w:val="20"/>
                <w:lang w:val="sr-Cyrl-BA" w:eastAsia="hr-HR"/>
              </w:rPr>
              <w:t xml:space="preserve"> </w:t>
            </w:r>
          </w:p>
        </w:tc>
        <w:tc>
          <w:tcPr>
            <w:tcW w:w="3507" w:type="pct"/>
            <w:gridSpan w:val="4"/>
            <w:shd w:val="clear" w:color="auto" w:fill="70AD47" w:themeFill="accent6"/>
          </w:tcPr>
          <w:p w14:paraId="11036D8A" w14:textId="77777777" w:rsidR="008E1A00" w:rsidRPr="00992D5E" w:rsidRDefault="008E1A00" w:rsidP="007E05F9">
            <w:pPr>
              <w:jc w:val="center"/>
              <w:rPr>
                <w:rFonts w:cs="Calibri"/>
                <w:b/>
                <w:sz w:val="20"/>
                <w:szCs w:val="20"/>
                <w:lang w:val="sr-Cyrl-BA" w:eastAsia="hr-HR"/>
              </w:rPr>
            </w:pPr>
            <w:proofErr w:type="spellStart"/>
            <w:r w:rsidRPr="00992D5E">
              <w:rPr>
                <w:rFonts w:cs="Calibri"/>
                <w:b/>
                <w:sz w:val="20"/>
                <w:szCs w:val="20"/>
                <w:lang w:val="sr-Cyrl-BA" w:eastAsia="hr-HR"/>
              </w:rPr>
              <w:t>Emisija</w:t>
            </w:r>
            <w:proofErr w:type="spellEnd"/>
            <w:r w:rsidRPr="00992D5E">
              <w:rPr>
                <w:rFonts w:cs="Calibri"/>
                <w:b/>
                <w:sz w:val="20"/>
                <w:szCs w:val="20"/>
                <w:lang w:val="sr-Cyrl-BA" w:eastAsia="hr-HR"/>
              </w:rPr>
              <w:t xml:space="preserve"> CO</w:t>
            </w:r>
            <w:r w:rsidRPr="00992D5E">
              <w:rPr>
                <w:rFonts w:cs="Calibri"/>
                <w:b/>
                <w:sz w:val="20"/>
                <w:szCs w:val="20"/>
                <w:vertAlign w:val="subscript"/>
                <w:lang w:val="sr-Cyrl-BA" w:eastAsia="hr-HR"/>
              </w:rPr>
              <w:t>2</w:t>
            </w:r>
            <w:r w:rsidRPr="00992D5E">
              <w:rPr>
                <w:rFonts w:cs="Calibri"/>
                <w:b/>
                <w:sz w:val="20"/>
                <w:szCs w:val="20"/>
                <w:lang w:val="sr-Cyrl-BA" w:eastAsia="hr-HR"/>
              </w:rPr>
              <w:t xml:space="preserve"> [t CO</w:t>
            </w:r>
            <w:r w:rsidRPr="00992D5E">
              <w:rPr>
                <w:rFonts w:cs="Calibri"/>
                <w:b/>
                <w:sz w:val="20"/>
                <w:szCs w:val="20"/>
                <w:vertAlign w:val="subscript"/>
                <w:lang w:val="sr-Cyrl-BA" w:eastAsia="hr-HR"/>
              </w:rPr>
              <w:t>2</w:t>
            </w:r>
            <w:r w:rsidRPr="00992D5E">
              <w:rPr>
                <w:rFonts w:cs="Calibri"/>
                <w:b/>
                <w:sz w:val="20"/>
                <w:szCs w:val="20"/>
                <w:lang w:val="sr-Cyrl-BA" w:eastAsia="hr-HR"/>
              </w:rPr>
              <w:t>]</w:t>
            </w:r>
          </w:p>
        </w:tc>
      </w:tr>
      <w:tr w:rsidR="00BA0E7F" w:rsidRPr="00992D5E" w14:paraId="70EB996B" w14:textId="77777777" w:rsidTr="00023FA2">
        <w:trPr>
          <w:trHeight w:val="20"/>
        </w:trPr>
        <w:tc>
          <w:tcPr>
            <w:tcW w:w="1493" w:type="pct"/>
            <w:vMerge/>
          </w:tcPr>
          <w:p w14:paraId="2291904D" w14:textId="77777777" w:rsidR="008E1A00" w:rsidRPr="00992D5E" w:rsidRDefault="008E1A00" w:rsidP="007E05F9">
            <w:pPr>
              <w:widowControl w:val="0"/>
              <w:pBdr>
                <w:top w:val="nil"/>
                <w:left w:val="nil"/>
                <w:bottom w:val="nil"/>
                <w:right w:val="nil"/>
                <w:between w:val="nil"/>
              </w:pBdr>
              <w:spacing w:line="276" w:lineRule="auto"/>
              <w:rPr>
                <w:rFonts w:cs="Calibri"/>
                <w:b/>
                <w:sz w:val="20"/>
                <w:szCs w:val="20"/>
                <w:lang w:val="sr-Cyrl-BA" w:eastAsia="hr-HR"/>
              </w:rPr>
            </w:pPr>
          </w:p>
        </w:tc>
        <w:tc>
          <w:tcPr>
            <w:tcW w:w="864" w:type="pct"/>
          </w:tcPr>
          <w:p w14:paraId="45599A6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19859014"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33F51241"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ЛПГ</w:t>
            </w:r>
          </w:p>
        </w:tc>
        <w:tc>
          <w:tcPr>
            <w:tcW w:w="838" w:type="pct"/>
          </w:tcPr>
          <w:p w14:paraId="5BCA09EC"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08B091C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969934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244234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10,6</w:t>
            </w:r>
          </w:p>
        </w:tc>
        <w:tc>
          <w:tcPr>
            <w:tcW w:w="864" w:type="pct"/>
          </w:tcPr>
          <w:p w14:paraId="0B0A0069" w14:textId="77777777" w:rsidR="008E1A00" w:rsidRPr="00992D5E" w:rsidRDefault="008E1A00" w:rsidP="007E05F9">
            <w:pPr>
              <w:jc w:val="right"/>
              <w:rPr>
                <w:rFonts w:cs="Calibri"/>
                <w:sz w:val="20"/>
                <w:szCs w:val="20"/>
                <w:lang w:val="sr-Cyrl-BA"/>
              </w:rPr>
            </w:pPr>
            <w:r w:rsidRPr="00992D5E">
              <w:rPr>
                <w:rFonts w:cs="Calibri"/>
                <w:sz w:val="20"/>
                <w:szCs w:val="20"/>
                <w:lang w:val="sr-Cyrl-BA"/>
              </w:rPr>
              <w:t>4,1</w:t>
            </w:r>
          </w:p>
        </w:tc>
        <w:tc>
          <w:tcPr>
            <w:tcW w:w="942" w:type="pct"/>
          </w:tcPr>
          <w:p w14:paraId="19BE76AB"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3ADB4345"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14,7</w:t>
            </w:r>
          </w:p>
        </w:tc>
      </w:tr>
      <w:tr w:rsidR="00BA0E7F" w:rsidRPr="00992D5E" w14:paraId="4FB2B39C" w14:textId="77777777" w:rsidTr="00AB19EB">
        <w:trPr>
          <w:trHeight w:val="20"/>
        </w:trPr>
        <w:tc>
          <w:tcPr>
            <w:tcW w:w="1493" w:type="pct"/>
            <w:shd w:val="clear" w:color="auto" w:fill="70AD47" w:themeFill="accent6"/>
          </w:tcPr>
          <w:p w14:paraId="78D49FFB"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100A5E9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1.079</w:t>
            </w:r>
          </w:p>
        </w:tc>
        <w:tc>
          <w:tcPr>
            <w:tcW w:w="864" w:type="pct"/>
          </w:tcPr>
          <w:p w14:paraId="78DB8AD0"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942" w:type="pct"/>
          </w:tcPr>
          <w:p w14:paraId="1969441A"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76665AB4"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1.079</w:t>
            </w:r>
          </w:p>
        </w:tc>
      </w:tr>
      <w:tr w:rsidR="00BA0E7F" w:rsidRPr="00992D5E" w14:paraId="6822206D"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5A14A35"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Приватна и    комерцијална возила</w:t>
            </w:r>
          </w:p>
        </w:tc>
        <w:tc>
          <w:tcPr>
            <w:tcW w:w="864" w:type="pct"/>
          </w:tcPr>
          <w:p w14:paraId="67A88142" w14:textId="77777777" w:rsidR="008E1A00" w:rsidRPr="00992D5E" w:rsidRDefault="008E1A00" w:rsidP="007E05F9">
            <w:pPr>
              <w:jc w:val="right"/>
              <w:rPr>
                <w:rFonts w:cs="Calibri"/>
                <w:sz w:val="20"/>
                <w:szCs w:val="20"/>
                <w:lang w:val="sr-Cyrl-BA"/>
              </w:rPr>
            </w:pPr>
            <w:r w:rsidRPr="00992D5E">
              <w:rPr>
                <w:rFonts w:cs="Calibri"/>
                <w:sz w:val="20"/>
                <w:szCs w:val="20"/>
                <w:lang w:val="sr-Cyrl-BA"/>
              </w:rPr>
              <w:t>26.881</w:t>
            </w:r>
          </w:p>
        </w:tc>
        <w:tc>
          <w:tcPr>
            <w:tcW w:w="864" w:type="pct"/>
          </w:tcPr>
          <w:p w14:paraId="4673AF0C" w14:textId="77777777" w:rsidR="008E1A00" w:rsidRPr="00992D5E" w:rsidRDefault="008E1A00" w:rsidP="007E05F9">
            <w:pPr>
              <w:jc w:val="right"/>
              <w:rPr>
                <w:rFonts w:cs="Calibri"/>
                <w:sz w:val="20"/>
                <w:szCs w:val="20"/>
                <w:lang w:val="sr-Cyrl-BA"/>
              </w:rPr>
            </w:pPr>
            <w:r w:rsidRPr="00992D5E">
              <w:rPr>
                <w:rFonts w:cs="Calibri"/>
                <w:sz w:val="20"/>
                <w:szCs w:val="20"/>
                <w:lang w:val="sr-Cyrl-BA"/>
              </w:rPr>
              <w:t>4.579</w:t>
            </w:r>
          </w:p>
        </w:tc>
        <w:tc>
          <w:tcPr>
            <w:tcW w:w="942" w:type="pct"/>
          </w:tcPr>
          <w:p w14:paraId="5F0F32AE" w14:textId="77777777" w:rsidR="008E1A00" w:rsidRPr="00992D5E" w:rsidRDefault="008E1A00" w:rsidP="007E05F9">
            <w:pPr>
              <w:jc w:val="right"/>
              <w:rPr>
                <w:rFonts w:cs="Calibri"/>
                <w:sz w:val="20"/>
                <w:szCs w:val="20"/>
                <w:lang w:val="sr-Cyrl-BA"/>
              </w:rPr>
            </w:pPr>
            <w:r w:rsidRPr="00992D5E">
              <w:rPr>
                <w:rFonts w:cs="Calibri"/>
                <w:sz w:val="20"/>
                <w:szCs w:val="20"/>
                <w:lang w:val="sr-Cyrl-BA"/>
              </w:rPr>
              <w:t>737</w:t>
            </w:r>
          </w:p>
        </w:tc>
        <w:tc>
          <w:tcPr>
            <w:tcW w:w="838" w:type="pct"/>
          </w:tcPr>
          <w:p w14:paraId="65181673"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32.197</w:t>
            </w:r>
          </w:p>
        </w:tc>
      </w:tr>
    </w:tbl>
    <w:p w14:paraId="4E3E1E7C" w14:textId="3E3D6323" w:rsidR="00BA0E7F" w:rsidRPr="00992D5E" w:rsidRDefault="00023FA2" w:rsidP="008E1A00">
      <w:pPr>
        <w:spacing w:after="200" w:line="240" w:lineRule="auto"/>
        <w:rPr>
          <w:rFonts w:cs="Calibri"/>
          <w:b/>
          <w:i/>
          <w:iCs/>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0042EFF6" w14:textId="4290F61A" w:rsidR="008E1A00" w:rsidRPr="00992D5E" w:rsidRDefault="008E1A00" w:rsidP="002A15A0">
      <w:pPr>
        <w:spacing w:after="200" w:line="240" w:lineRule="auto"/>
        <w:jc w:val="center"/>
        <w:rPr>
          <w:rFonts w:cs="Calibri"/>
          <w:b/>
          <w:noProof/>
          <w:lang w:val="sr-Cyrl-BA" w:eastAsia="x-none"/>
        </w:rPr>
      </w:pPr>
      <w:r w:rsidRPr="00992D5E">
        <w:rPr>
          <w:rFonts w:cs="Calibri"/>
          <w:b/>
          <w:noProof/>
          <w:lang w:val="sr-Cyrl-BA" w:eastAsia="x-none"/>
        </w:rPr>
        <w:t>Табела: Потрошња електричне енергије за јавну расвјету на административном подручју општине Прњавор и припадајући контролни инвентар емисије  CO</w:t>
      </w:r>
      <w:r w:rsidRPr="00992D5E">
        <w:rPr>
          <w:rFonts w:cs="Calibri"/>
          <w:b/>
          <w:noProof/>
          <w:vertAlign w:val="subscript"/>
          <w:lang w:val="sr-Cyrl-BA" w:eastAsia="x-none"/>
        </w:rPr>
        <w:t>2</w:t>
      </w:r>
      <w:r w:rsidRPr="00992D5E">
        <w:rPr>
          <w:rFonts w:cs="Calibri"/>
          <w:b/>
          <w:noProof/>
          <w:lang w:val="sr-Cyrl-BA" w:eastAsia="x-none"/>
        </w:rPr>
        <w:t xml:space="preserve"> u 2020.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325"/>
        <w:gridCol w:w="2323"/>
        <w:gridCol w:w="2456"/>
      </w:tblGrid>
      <w:tr w:rsidR="00BA0E7F" w:rsidRPr="00992D5E" w14:paraId="227E3427" w14:textId="77777777" w:rsidTr="00BA0E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val="restart"/>
            <w:tcBorders>
              <w:top w:val="none" w:sz="0" w:space="0" w:color="auto"/>
              <w:left w:val="none" w:sz="0" w:space="0" w:color="auto"/>
              <w:right w:val="none" w:sz="0" w:space="0" w:color="auto"/>
            </w:tcBorders>
            <w:vAlign w:val="center"/>
            <w:hideMark/>
          </w:tcPr>
          <w:p w14:paraId="22FC553C" w14:textId="77777777" w:rsidR="008E1A00" w:rsidRPr="00992D5E" w:rsidRDefault="008E1A00" w:rsidP="00BA0E7F">
            <w:pPr>
              <w:rPr>
                <w:rFonts w:eastAsia="Times New Roman" w:cs="Calibri"/>
                <w:color w:val="auto"/>
                <w:sz w:val="20"/>
                <w:szCs w:val="20"/>
                <w:lang w:val="sr-Cyrl-BA"/>
              </w:rPr>
            </w:pPr>
            <w:r w:rsidRPr="00992D5E">
              <w:rPr>
                <w:rFonts w:eastAsia="Times New Roman" w:cs="Calibri"/>
                <w:color w:val="auto"/>
                <w:sz w:val="20"/>
                <w:szCs w:val="20"/>
                <w:lang w:val="sr-Cyrl-BA"/>
              </w:rPr>
              <w:t>Јавна расвјета</w:t>
            </w:r>
          </w:p>
        </w:tc>
        <w:tc>
          <w:tcPr>
            <w:tcW w:w="1207" w:type="pct"/>
            <w:tcBorders>
              <w:top w:val="none" w:sz="0" w:space="0" w:color="auto"/>
              <w:left w:val="none" w:sz="0" w:space="0" w:color="auto"/>
              <w:right w:val="none" w:sz="0" w:space="0" w:color="auto"/>
            </w:tcBorders>
            <w:hideMark/>
          </w:tcPr>
          <w:p w14:paraId="455EA05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 xml:space="preserve">Потрошња </w:t>
            </w:r>
            <w:proofErr w:type="spellStart"/>
            <w:r w:rsidRPr="00992D5E">
              <w:rPr>
                <w:rFonts w:eastAsia="Times New Roman" w:cs="Calibri"/>
                <w:color w:val="auto"/>
                <w:sz w:val="20"/>
                <w:szCs w:val="20"/>
                <w:lang w:val="sr-Cyrl-BA"/>
              </w:rPr>
              <w:t>ел</w:t>
            </w:r>
            <w:proofErr w:type="spellEnd"/>
            <w:r w:rsidRPr="00992D5E">
              <w:rPr>
                <w:rFonts w:eastAsia="Times New Roman" w:cs="Calibri"/>
                <w:color w:val="auto"/>
                <w:sz w:val="20"/>
                <w:szCs w:val="20"/>
                <w:lang w:val="sr-Cyrl-BA"/>
              </w:rPr>
              <w:t>. енергије (</w:t>
            </w:r>
            <w:proofErr w:type="spellStart"/>
            <w:r w:rsidRPr="00992D5E">
              <w:rPr>
                <w:rFonts w:eastAsia="Times New Roman" w:cs="Calibri"/>
                <w:color w:val="auto"/>
                <w:sz w:val="20"/>
                <w:szCs w:val="20"/>
                <w:lang w:val="sr-Cyrl-BA"/>
              </w:rPr>
              <w:t>MWh</w:t>
            </w:r>
            <w:proofErr w:type="spellEnd"/>
            <w:r w:rsidRPr="00992D5E">
              <w:rPr>
                <w:rFonts w:eastAsia="Times New Roman" w:cs="Calibri"/>
                <w:color w:val="auto"/>
                <w:sz w:val="20"/>
                <w:szCs w:val="20"/>
                <w:lang w:val="sr-Cyrl-BA"/>
              </w:rPr>
              <w:t>)</w:t>
            </w:r>
          </w:p>
        </w:tc>
        <w:tc>
          <w:tcPr>
            <w:tcW w:w="1206" w:type="pct"/>
            <w:tcBorders>
              <w:top w:val="none" w:sz="0" w:space="0" w:color="auto"/>
              <w:left w:val="none" w:sz="0" w:space="0" w:color="auto"/>
              <w:right w:val="none" w:sz="0" w:space="0" w:color="auto"/>
            </w:tcBorders>
            <w:hideMark/>
          </w:tcPr>
          <w:p w14:paraId="5A3ACF2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Емисиони фактор tCO</w:t>
            </w:r>
            <w:r w:rsidRPr="00992D5E">
              <w:rPr>
                <w:rFonts w:eastAsia="Times New Roman" w:cs="Calibri"/>
                <w:color w:val="auto"/>
                <w:sz w:val="20"/>
                <w:szCs w:val="20"/>
                <w:vertAlign w:val="subscript"/>
                <w:lang w:val="sr-Cyrl-BA"/>
              </w:rPr>
              <w:t>2</w:t>
            </w:r>
            <w:r w:rsidRPr="00992D5E">
              <w:rPr>
                <w:rFonts w:eastAsia="Times New Roman" w:cs="Calibri"/>
                <w:color w:val="auto"/>
                <w:sz w:val="20"/>
                <w:szCs w:val="20"/>
                <w:lang w:val="sr-Cyrl-BA"/>
              </w:rPr>
              <w:t>/</w:t>
            </w:r>
            <w:proofErr w:type="spellStart"/>
            <w:r w:rsidRPr="00992D5E">
              <w:rPr>
                <w:rFonts w:eastAsia="Times New Roman" w:cs="Calibri"/>
                <w:color w:val="auto"/>
                <w:sz w:val="20"/>
                <w:szCs w:val="20"/>
                <w:lang w:val="sr-Cyrl-BA"/>
              </w:rPr>
              <w:t>MWh</w:t>
            </w:r>
            <w:proofErr w:type="spellEnd"/>
          </w:p>
        </w:tc>
        <w:tc>
          <w:tcPr>
            <w:tcW w:w="1275" w:type="pct"/>
            <w:tcBorders>
              <w:top w:val="none" w:sz="0" w:space="0" w:color="auto"/>
              <w:left w:val="none" w:sz="0" w:space="0" w:color="auto"/>
              <w:right w:val="none" w:sz="0" w:space="0" w:color="auto"/>
            </w:tcBorders>
            <w:hideMark/>
          </w:tcPr>
          <w:p w14:paraId="1D2ABE74"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 xml:space="preserve">Емисија </w:t>
            </w:r>
          </w:p>
          <w:p w14:paraId="0BD91819"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tCO</w:t>
            </w:r>
            <w:r w:rsidRPr="00992D5E">
              <w:rPr>
                <w:rFonts w:eastAsia="Times New Roman" w:cs="Calibri"/>
                <w:color w:val="auto"/>
                <w:sz w:val="20"/>
                <w:szCs w:val="20"/>
                <w:vertAlign w:val="subscript"/>
                <w:lang w:val="sr-Cyrl-BA"/>
              </w:rPr>
              <w:t>2</w:t>
            </w:r>
          </w:p>
        </w:tc>
      </w:tr>
      <w:tr w:rsidR="00BA0E7F" w:rsidRPr="00992D5E" w14:paraId="62BDD36B" w14:textId="77777777" w:rsidTr="00BA0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tcBorders>
              <w:left w:val="none" w:sz="0" w:space="0" w:color="auto"/>
              <w:bottom w:val="none" w:sz="0" w:space="0" w:color="auto"/>
            </w:tcBorders>
            <w:hideMark/>
          </w:tcPr>
          <w:p w14:paraId="5EA37111" w14:textId="77777777" w:rsidR="008E1A00" w:rsidRPr="00992D5E" w:rsidRDefault="008E1A00" w:rsidP="007E05F9">
            <w:pPr>
              <w:rPr>
                <w:rFonts w:eastAsia="Times New Roman" w:cs="Calibri"/>
                <w:b w:val="0"/>
                <w:bCs w:val="0"/>
                <w:color w:val="auto"/>
                <w:sz w:val="20"/>
                <w:szCs w:val="20"/>
                <w:lang w:val="sr-Cyrl-BA"/>
              </w:rPr>
            </w:pPr>
          </w:p>
        </w:tc>
        <w:tc>
          <w:tcPr>
            <w:tcW w:w="1207" w:type="pct"/>
            <w:noWrap/>
            <w:hideMark/>
          </w:tcPr>
          <w:p w14:paraId="3F357C28"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1.264</w:t>
            </w:r>
          </w:p>
        </w:tc>
        <w:tc>
          <w:tcPr>
            <w:tcW w:w="1206" w:type="pct"/>
            <w:noWrap/>
            <w:hideMark/>
          </w:tcPr>
          <w:p w14:paraId="01E8E25A"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cs="Calibri"/>
                <w:sz w:val="20"/>
                <w:szCs w:val="20"/>
                <w:lang w:val="sr-Cyrl-BA"/>
              </w:rPr>
              <w:t>0,76</w:t>
            </w:r>
          </w:p>
        </w:tc>
        <w:tc>
          <w:tcPr>
            <w:tcW w:w="1275" w:type="pct"/>
            <w:noWrap/>
            <w:hideMark/>
          </w:tcPr>
          <w:p w14:paraId="5E4045AD"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961</w:t>
            </w:r>
          </w:p>
        </w:tc>
      </w:tr>
    </w:tbl>
    <w:p w14:paraId="27648AFC" w14:textId="541108F6" w:rsidR="008E1A00" w:rsidRPr="00992D5E" w:rsidRDefault="00023FA2" w:rsidP="008E1A00">
      <w:pPr>
        <w:keepNext/>
        <w:spacing w:after="200" w:line="240" w:lineRule="auto"/>
        <w:rPr>
          <w:rFonts w:cs="Calibri"/>
          <w:b/>
          <w:i/>
          <w:iCs/>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734BA97" w14:textId="6160DC17"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Емисије CO</w:t>
      </w:r>
      <w:r w:rsidRPr="00992D5E">
        <w:rPr>
          <w:rFonts w:cs="Calibri"/>
          <w:b/>
          <w:noProof/>
          <w:vertAlign w:val="subscript"/>
          <w:lang w:val="sr-Cyrl-BA" w:eastAsia="x-none"/>
        </w:rPr>
        <w:t>2</w:t>
      </w:r>
      <w:r w:rsidRPr="00992D5E">
        <w:rPr>
          <w:rFonts w:cs="Calibri"/>
          <w:b/>
          <w:noProof/>
          <w:lang w:val="sr-Cyrl-BA" w:eastAsia="x-none"/>
        </w:rPr>
        <w:t xml:space="preserve"> eq по секторима  и енергентима  у 2020. години</w:t>
      </w:r>
    </w:p>
    <w:tbl>
      <w:tblPr>
        <w:tblStyle w:val="GridTable5Dark-Accent62"/>
        <w:tblW w:w="5000" w:type="pct"/>
        <w:tblLook w:val="0000" w:firstRow="0" w:lastRow="0" w:firstColumn="0" w:lastColumn="0" w:noHBand="0" w:noVBand="0"/>
      </w:tblPr>
      <w:tblGrid>
        <w:gridCol w:w="1571"/>
        <w:gridCol w:w="1499"/>
        <w:gridCol w:w="1283"/>
        <w:gridCol w:w="1098"/>
        <w:gridCol w:w="1884"/>
        <w:gridCol w:w="2296"/>
      </w:tblGrid>
      <w:tr w:rsidR="00BA0E7F" w:rsidRPr="00992D5E" w14:paraId="490F8BE8" w14:textId="77777777" w:rsidTr="00AB19EB">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816" w:type="pct"/>
            <w:vMerge w:val="restart"/>
            <w:shd w:val="clear" w:color="auto" w:fill="70AD47" w:themeFill="accent6"/>
          </w:tcPr>
          <w:p w14:paraId="1CE712EA"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Енергент</w:t>
            </w:r>
          </w:p>
        </w:tc>
        <w:tc>
          <w:tcPr>
            <w:tcW w:w="2992" w:type="pct"/>
            <w:gridSpan w:val="4"/>
            <w:shd w:val="clear" w:color="auto" w:fill="70AD47" w:themeFill="accent6"/>
          </w:tcPr>
          <w:p w14:paraId="67CD6F9A" w14:textId="77777777" w:rsidR="008E1A00" w:rsidRPr="00992D5E" w:rsidRDefault="008E1A00" w:rsidP="00BA0E7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Емисија tCO</w:t>
            </w:r>
            <w:r w:rsidRPr="00992D5E">
              <w:rPr>
                <w:rFonts w:cstheme="minorHAnsi"/>
                <w:b/>
                <w:sz w:val="20"/>
                <w:szCs w:val="20"/>
                <w:vertAlign w:val="subscript"/>
                <w:lang w:val="sr-Cyrl-BA" w:eastAsia="hr-HR"/>
              </w:rPr>
              <w:t>2eq</w:t>
            </w:r>
            <w:r w:rsidRPr="00992D5E">
              <w:rPr>
                <w:rFonts w:cstheme="minorHAnsi"/>
                <w:b/>
                <w:sz w:val="20"/>
                <w:szCs w:val="20"/>
                <w:lang w:val="sr-Cyrl-BA" w:eastAsia="hr-HR"/>
              </w:rPr>
              <w:t>/год</w:t>
            </w:r>
          </w:p>
        </w:tc>
        <w:tc>
          <w:tcPr>
            <w:cnfStyle w:val="000010000000" w:firstRow="0" w:lastRow="0" w:firstColumn="0" w:lastColumn="0" w:oddVBand="1" w:evenVBand="0" w:oddHBand="0" w:evenHBand="0" w:firstRowFirstColumn="0" w:firstRowLastColumn="0" w:lastRowFirstColumn="0" w:lastRowLastColumn="0"/>
            <w:tcW w:w="1192" w:type="pct"/>
            <w:shd w:val="clear" w:color="auto" w:fill="70AD47" w:themeFill="accent6"/>
          </w:tcPr>
          <w:p w14:paraId="4F3F438E"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w:t>
            </w:r>
          </w:p>
        </w:tc>
      </w:tr>
      <w:tr w:rsidR="00BA0E7F" w:rsidRPr="00992D5E" w14:paraId="0C6B28BA" w14:textId="77777777" w:rsidTr="00BA0E7F">
        <w:trPr>
          <w:trHeight w:val="20"/>
        </w:trPr>
        <w:tc>
          <w:tcPr>
            <w:cnfStyle w:val="000010000000" w:firstRow="0" w:lastRow="0" w:firstColumn="0" w:lastColumn="0" w:oddVBand="1" w:evenVBand="0" w:oddHBand="0" w:evenHBand="0" w:firstRowFirstColumn="0" w:firstRowLastColumn="0" w:lastRowFirstColumn="0" w:lastRowLastColumn="0"/>
            <w:tcW w:w="816" w:type="pct"/>
            <w:vMerge/>
          </w:tcPr>
          <w:p w14:paraId="74771DA4" w14:textId="77777777" w:rsidR="008E1A00" w:rsidRPr="00992D5E" w:rsidRDefault="008E1A00" w:rsidP="00BA0E7F">
            <w:pPr>
              <w:widowControl w:val="0"/>
              <w:pBdr>
                <w:top w:val="nil"/>
                <w:left w:val="nil"/>
                <w:bottom w:val="nil"/>
                <w:right w:val="nil"/>
                <w:between w:val="nil"/>
              </w:pBdr>
              <w:rPr>
                <w:rFonts w:cstheme="minorHAnsi"/>
                <w:b/>
                <w:sz w:val="20"/>
                <w:szCs w:val="20"/>
                <w:lang w:val="sr-Cyrl-BA" w:eastAsia="hr-HR"/>
              </w:rPr>
            </w:pPr>
          </w:p>
        </w:tc>
        <w:tc>
          <w:tcPr>
            <w:tcW w:w="778" w:type="pct"/>
          </w:tcPr>
          <w:p w14:paraId="18B91F08"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proofErr w:type="spellStart"/>
            <w:r w:rsidRPr="00992D5E">
              <w:rPr>
                <w:rFonts w:cstheme="minorHAnsi"/>
                <w:b/>
                <w:sz w:val="20"/>
                <w:szCs w:val="20"/>
                <w:lang w:val="sr-Cyrl-BA" w:eastAsia="hr-HR"/>
              </w:rPr>
              <w:t>Зградарство</w:t>
            </w:r>
            <w:proofErr w:type="spellEnd"/>
          </w:p>
        </w:tc>
        <w:tc>
          <w:tcPr>
            <w:cnfStyle w:val="000010000000" w:firstRow="0" w:lastRow="0" w:firstColumn="0" w:lastColumn="0" w:oddVBand="1" w:evenVBand="0" w:oddHBand="0" w:evenHBand="0" w:firstRowFirstColumn="0" w:firstRowLastColumn="0" w:lastRowFirstColumn="0" w:lastRowLastColumn="0"/>
            <w:tcW w:w="666" w:type="pct"/>
          </w:tcPr>
          <w:p w14:paraId="10E83287"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Саобраћај</w:t>
            </w:r>
          </w:p>
        </w:tc>
        <w:tc>
          <w:tcPr>
            <w:tcW w:w="570" w:type="pct"/>
          </w:tcPr>
          <w:p w14:paraId="36E7167F"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Јавна расвјета</w:t>
            </w:r>
          </w:p>
        </w:tc>
        <w:tc>
          <w:tcPr>
            <w:cnfStyle w:val="000010000000" w:firstRow="0" w:lastRow="0" w:firstColumn="0" w:lastColumn="0" w:oddVBand="1" w:evenVBand="0" w:oddHBand="0" w:evenHBand="0" w:firstRowFirstColumn="0" w:firstRowLastColumn="0" w:lastRowFirstColumn="0" w:lastRowLastColumn="0"/>
            <w:tcW w:w="978" w:type="pct"/>
          </w:tcPr>
          <w:p w14:paraId="5A56DB7B"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Укупно по енергентима</w:t>
            </w:r>
          </w:p>
        </w:tc>
        <w:tc>
          <w:tcPr>
            <w:tcW w:w="1192" w:type="pct"/>
          </w:tcPr>
          <w:p w14:paraId="512ED340"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proofErr w:type="spellStart"/>
            <w:r w:rsidRPr="00992D5E">
              <w:rPr>
                <w:rFonts w:cstheme="minorHAnsi"/>
                <w:b/>
                <w:sz w:val="20"/>
                <w:szCs w:val="20"/>
                <w:lang w:val="sr-Cyrl-BA" w:eastAsia="hr-HR"/>
              </w:rPr>
              <w:t>Удио</w:t>
            </w:r>
            <w:proofErr w:type="spellEnd"/>
            <w:r w:rsidRPr="00992D5E">
              <w:rPr>
                <w:rFonts w:cstheme="minorHAnsi"/>
                <w:b/>
                <w:sz w:val="20"/>
                <w:szCs w:val="20"/>
                <w:lang w:val="sr-Cyrl-BA" w:eastAsia="hr-HR"/>
              </w:rPr>
              <w:t xml:space="preserve"> по енергентима</w:t>
            </w:r>
          </w:p>
        </w:tc>
      </w:tr>
      <w:tr w:rsidR="00BA0E7F" w:rsidRPr="00992D5E" w14:paraId="3D4035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06061F5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Дизел</w:t>
            </w:r>
          </w:p>
        </w:tc>
        <w:tc>
          <w:tcPr>
            <w:tcW w:w="778" w:type="pct"/>
          </w:tcPr>
          <w:p w14:paraId="33EC45A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0A39391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570" w:type="pct"/>
          </w:tcPr>
          <w:p w14:paraId="504EFE64"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1822B8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1192" w:type="pct"/>
          </w:tcPr>
          <w:p w14:paraId="79CCB4C7"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eastAsia="bs-Latn-BA"/>
              </w:rPr>
            </w:pPr>
            <w:r w:rsidRPr="00992D5E">
              <w:rPr>
                <w:rFonts w:cstheme="minorHAnsi"/>
                <w:b/>
                <w:bCs/>
                <w:sz w:val="20"/>
                <w:szCs w:val="20"/>
                <w:lang w:val="sr-Cyrl-BA"/>
              </w:rPr>
              <w:t>33%</w:t>
            </w:r>
          </w:p>
        </w:tc>
      </w:tr>
      <w:tr w:rsidR="00BA0E7F" w:rsidRPr="00992D5E" w14:paraId="55F9D2C9"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346A58B" w14:textId="77777777" w:rsidR="008E1A00" w:rsidRPr="00992D5E" w:rsidRDefault="008E1A00" w:rsidP="00BA0E7F">
            <w:pPr>
              <w:jc w:val="both"/>
              <w:rPr>
                <w:rFonts w:cstheme="minorHAnsi"/>
                <w:b/>
                <w:sz w:val="20"/>
                <w:szCs w:val="20"/>
                <w:lang w:val="sr-Cyrl-BA" w:eastAsia="hr-HR"/>
              </w:rPr>
            </w:pPr>
            <w:proofErr w:type="spellStart"/>
            <w:r w:rsidRPr="00992D5E">
              <w:rPr>
                <w:rFonts w:cstheme="minorHAnsi"/>
                <w:b/>
                <w:sz w:val="20"/>
                <w:szCs w:val="20"/>
                <w:lang w:val="sr-Cyrl-BA" w:eastAsia="hr-HR"/>
              </w:rPr>
              <w:t>Лож</w:t>
            </w:r>
            <w:proofErr w:type="spellEnd"/>
            <w:r w:rsidRPr="00992D5E">
              <w:rPr>
                <w:rFonts w:cstheme="minorHAnsi"/>
                <w:b/>
                <w:sz w:val="20"/>
                <w:szCs w:val="20"/>
                <w:lang w:val="sr-Cyrl-BA" w:eastAsia="hr-HR"/>
              </w:rPr>
              <w:t xml:space="preserve"> уље</w:t>
            </w:r>
          </w:p>
        </w:tc>
        <w:tc>
          <w:tcPr>
            <w:tcW w:w="778" w:type="pct"/>
          </w:tcPr>
          <w:p w14:paraId="2849BD88"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lang w:val="sr-Cyrl-BA"/>
              </w:rPr>
            </w:pPr>
            <w:r w:rsidRPr="00992D5E">
              <w:rPr>
                <w:rFonts w:cstheme="minorHAnsi"/>
                <w:sz w:val="20"/>
                <w:szCs w:val="20"/>
                <w:lang w:val="sr-Cyrl-BA"/>
              </w:rPr>
              <w:t>14</w:t>
            </w:r>
          </w:p>
        </w:tc>
        <w:tc>
          <w:tcPr>
            <w:cnfStyle w:val="000010000000" w:firstRow="0" w:lastRow="0" w:firstColumn="0" w:lastColumn="0" w:oddVBand="1" w:evenVBand="0" w:oddHBand="0" w:evenHBand="0" w:firstRowFirstColumn="0" w:firstRowLastColumn="0" w:lastRowFirstColumn="0" w:lastRowLastColumn="0"/>
            <w:tcW w:w="666" w:type="pct"/>
          </w:tcPr>
          <w:p w14:paraId="2FF8E3CC"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A47D755"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11CC9FF" w14:textId="77777777" w:rsidR="008E1A00" w:rsidRPr="00992D5E" w:rsidRDefault="008E1A00" w:rsidP="00BA0E7F">
            <w:pPr>
              <w:jc w:val="right"/>
              <w:rPr>
                <w:rFonts w:cstheme="minorHAnsi"/>
                <w:sz w:val="20"/>
                <w:szCs w:val="20"/>
                <w:highlight w:val="yellow"/>
                <w:lang w:val="sr-Cyrl-BA"/>
              </w:rPr>
            </w:pPr>
            <w:r w:rsidRPr="00992D5E">
              <w:rPr>
                <w:rFonts w:cstheme="minorHAnsi"/>
                <w:sz w:val="20"/>
                <w:szCs w:val="20"/>
                <w:lang w:val="sr-Cyrl-BA"/>
              </w:rPr>
              <w:t>14</w:t>
            </w:r>
          </w:p>
        </w:tc>
        <w:tc>
          <w:tcPr>
            <w:tcW w:w="1192" w:type="pct"/>
          </w:tcPr>
          <w:p w14:paraId="387E07B1"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0%</w:t>
            </w:r>
          </w:p>
        </w:tc>
      </w:tr>
      <w:tr w:rsidR="00BA0E7F" w:rsidRPr="00992D5E" w14:paraId="15665B8E"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185FC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Моторни бензин</w:t>
            </w:r>
          </w:p>
        </w:tc>
        <w:tc>
          <w:tcPr>
            <w:tcW w:w="778" w:type="pct"/>
          </w:tcPr>
          <w:p w14:paraId="7E1F51AC"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128D216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570" w:type="pct"/>
          </w:tcPr>
          <w:p w14:paraId="4B47583D"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B11049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1192" w:type="pct"/>
          </w:tcPr>
          <w:p w14:paraId="26EAB675"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5%</w:t>
            </w:r>
          </w:p>
        </w:tc>
      </w:tr>
      <w:tr w:rsidR="00BA0E7F" w:rsidRPr="00992D5E" w14:paraId="09E33362"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D32125"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ЛПГ</w:t>
            </w:r>
          </w:p>
        </w:tc>
        <w:tc>
          <w:tcPr>
            <w:tcW w:w="778" w:type="pct"/>
          </w:tcPr>
          <w:p w14:paraId="48AB31A7"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6A9CA9C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570" w:type="pct"/>
          </w:tcPr>
          <w:p w14:paraId="17296C5E"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2B2F136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1192" w:type="pct"/>
          </w:tcPr>
          <w:p w14:paraId="4808850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11E9C285"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36FD08"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Природни гас</w:t>
            </w:r>
          </w:p>
        </w:tc>
        <w:tc>
          <w:tcPr>
            <w:tcW w:w="778" w:type="pct"/>
          </w:tcPr>
          <w:p w14:paraId="1496123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643</w:t>
            </w:r>
          </w:p>
        </w:tc>
        <w:tc>
          <w:tcPr>
            <w:cnfStyle w:val="000010000000" w:firstRow="0" w:lastRow="0" w:firstColumn="0" w:lastColumn="0" w:oddVBand="1" w:evenVBand="0" w:oddHBand="0" w:evenHBand="0" w:firstRowFirstColumn="0" w:firstRowLastColumn="0" w:lastRowFirstColumn="0" w:lastRowLastColumn="0"/>
            <w:tcW w:w="666" w:type="pct"/>
          </w:tcPr>
          <w:p w14:paraId="5C45C0F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B099128"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912B74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643</w:t>
            </w:r>
          </w:p>
        </w:tc>
        <w:tc>
          <w:tcPr>
            <w:tcW w:w="1192" w:type="pct"/>
          </w:tcPr>
          <w:p w14:paraId="1E0DC921"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56DDB67C"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4FD81F63"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Електрична енергија</w:t>
            </w:r>
          </w:p>
        </w:tc>
        <w:tc>
          <w:tcPr>
            <w:tcW w:w="778" w:type="pct"/>
          </w:tcPr>
          <w:p w14:paraId="31390636"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39.865</w:t>
            </w:r>
          </w:p>
        </w:tc>
        <w:tc>
          <w:tcPr>
            <w:cnfStyle w:val="000010000000" w:firstRow="0" w:lastRow="0" w:firstColumn="0" w:lastColumn="0" w:oddVBand="1" w:evenVBand="0" w:oddHBand="0" w:evenHBand="0" w:firstRowFirstColumn="0" w:firstRowLastColumn="0" w:lastRowFirstColumn="0" w:lastRowLastColumn="0"/>
            <w:tcW w:w="666" w:type="pct"/>
          </w:tcPr>
          <w:p w14:paraId="73B0190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45BC684C"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67FA0E23"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40.826</w:t>
            </w:r>
          </w:p>
        </w:tc>
        <w:tc>
          <w:tcPr>
            <w:tcW w:w="1192" w:type="pct"/>
          </w:tcPr>
          <w:p w14:paraId="7EFD4F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49%</w:t>
            </w:r>
          </w:p>
        </w:tc>
      </w:tr>
      <w:tr w:rsidR="00BA0E7F" w:rsidRPr="00992D5E" w14:paraId="0E4DAD22"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AE867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Угаљ</w:t>
            </w:r>
          </w:p>
        </w:tc>
        <w:tc>
          <w:tcPr>
            <w:tcW w:w="778" w:type="pct"/>
          </w:tcPr>
          <w:p w14:paraId="4C687D42"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7.039</w:t>
            </w:r>
          </w:p>
        </w:tc>
        <w:tc>
          <w:tcPr>
            <w:cnfStyle w:val="000010000000" w:firstRow="0" w:lastRow="0" w:firstColumn="0" w:lastColumn="0" w:oddVBand="1" w:evenVBand="0" w:oddHBand="0" w:evenHBand="0" w:firstRowFirstColumn="0" w:firstRowLastColumn="0" w:lastRowFirstColumn="0" w:lastRowLastColumn="0"/>
            <w:tcW w:w="666" w:type="pct"/>
          </w:tcPr>
          <w:p w14:paraId="5F9A2F8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391D629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75C4F4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7.039</w:t>
            </w:r>
          </w:p>
        </w:tc>
        <w:tc>
          <w:tcPr>
            <w:tcW w:w="1192" w:type="pct"/>
          </w:tcPr>
          <w:p w14:paraId="6B5A9D33"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8%</w:t>
            </w:r>
          </w:p>
        </w:tc>
      </w:tr>
      <w:tr w:rsidR="00BA0E7F" w:rsidRPr="00992D5E" w14:paraId="72065B75"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54F7B1B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Дрвна биомаса</w:t>
            </w:r>
          </w:p>
        </w:tc>
        <w:tc>
          <w:tcPr>
            <w:tcW w:w="778" w:type="pct"/>
          </w:tcPr>
          <w:p w14:paraId="3D6994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1.940</w:t>
            </w:r>
          </w:p>
        </w:tc>
        <w:tc>
          <w:tcPr>
            <w:cnfStyle w:val="000010000000" w:firstRow="0" w:lastRow="0" w:firstColumn="0" w:lastColumn="0" w:oddVBand="1" w:evenVBand="0" w:oddHBand="0" w:evenHBand="0" w:firstRowFirstColumn="0" w:firstRowLastColumn="0" w:lastRowFirstColumn="0" w:lastRowLastColumn="0"/>
            <w:tcW w:w="666" w:type="pct"/>
          </w:tcPr>
          <w:p w14:paraId="1670A08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9CAF69D"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7A63DF3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1.940</w:t>
            </w:r>
          </w:p>
        </w:tc>
        <w:tc>
          <w:tcPr>
            <w:tcW w:w="1192" w:type="pct"/>
          </w:tcPr>
          <w:p w14:paraId="6478314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w:t>
            </w:r>
          </w:p>
        </w:tc>
      </w:tr>
      <w:tr w:rsidR="00BA0E7F" w:rsidRPr="00992D5E" w14:paraId="638A8554"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78EF9754" w14:textId="77777777" w:rsidR="008E1A00" w:rsidRPr="00992D5E" w:rsidRDefault="008E1A00" w:rsidP="00BA0E7F">
            <w:pPr>
              <w:rPr>
                <w:rFonts w:cstheme="minorHAnsi"/>
                <w:b/>
                <w:sz w:val="20"/>
                <w:szCs w:val="20"/>
                <w:lang w:val="sr-Cyrl-BA" w:eastAsia="hr-HR"/>
              </w:rPr>
            </w:pPr>
            <w:r w:rsidRPr="00992D5E">
              <w:rPr>
                <w:rFonts w:cstheme="minorHAnsi"/>
                <w:b/>
                <w:sz w:val="20"/>
                <w:szCs w:val="20"/>
                <w:lang w:val="sr-Cyrl-BA" w:eastAsia="hr-HR"/>
              </w:rPr>
              <w:t>УКУПНО</w:t>
            </w:r>
          </w:p>
        </w:tc>
        <w:tc>
          <w:tcPr>
            <w:tcW w:w="778" w:type="pct"/>
          </w:tcPr>
          <w:p w14:paraId="1A8D6D3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49.501</w:t>
            </w:r>
          </w:p>
        </w:tc>
        <w:tc>
          <w:tcPr>
            <w:cnfStyle w:val="000010000000" w:firstRow="0" w:lastRow="0" w:firstColumn="0" w:lastColumn="0" w:oddVBand="1" w:evenVBand="0" w:oddHBand="0" w:evenHBand="0" w:firstRowFirstColumn="0" w:firstRowLastColumn="0" w:lastRowFirstColumn="0" w:lastRowLastColumn="0"/>
            <w:tcW w:w="666" w:type="pct"/>
          </w:tcPr>
          <w:p w14:paraId="3EA3F95A"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33.290</w:t>
            </w:r>
          </w:p>
        </w:tc>
        <w:tc>
          <w:tcPr>
            <w:tcW w:w="570" w:type="pct"/>
          </w:tcPr>
          <w:p w14:paraId="33A1BCC6"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5ED3D1EB"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83.752</w:t>
            </w:r>
          </w:p>
        </w:tc>
        <w:tc>
          <w:tcPr>
            <w:tcW w:w="1192" w:type="pct"/>
          </w:tcPr>
          <w:p w14:paraId="7F2903F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100%</w:t>
            </w:r>
          </w:p>
        </w:tc>
      </w:tr>
    </w:tbl>
    <w:p w14:paraId="60FA1B27" w14:textId="75F0A3B2" w:rsidR="00023FA2" w:rsidRPr="00992D5E" w:rsidRDefault="00023FA2" w:rsidP="00BA0E7F">
      <w:pPr>
        <w:spacing w:after="100" w:line="240" w:lineRule="auto"/>
        <w:jc w:val="both"/>
        <w:rPr>
          <w:rFonts w:cs="Calibri"/>
          <w:lang w:val="sr-Cyrl-BA" w:eastAsia="hr-HR"/>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429DCED" w14:textId="2677E788"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 xml:space="preserve">Највећи </w:t>
      </w:r>
      <w:proofErr w:type="spellStart"/>
      <w:r w:rsidRPr="00992D5E">
        <w:rPr>
          <w:rFonts w:cs="Calibri"/>
          <w:lang w:val="sr-Cyrl-BA" w:eastAsia="hr-HR"/>
        </w:rPr>
        <w:t>удио</w:t>
      </w:r>
      <w:proofErr w:type="spellEnd"/>
      <w:r w:rsidRPr="00992D5E">
        <w:rPr>
          <w:rFonts w:cs="Calibri"/>
          <w:lang w:val="sr-Cyrl-BA" w:eastAsia="hr-HR"/>
        </w:rPr>
        <w:t xml:space="preserve">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w:t>
      </w:r>
      <w:proofErr w:type="spellStart"/>
      <w:r w:rsidRPr="00992D5E">
        <w:rPr>
          <w:rFonts w:cs="Calibri"/>
          <w:lang w:val="sr-Cyrl-BA" w:eastAsia="hr-HR"/>
        </w:rPr>
        <w:t>зградарства</w:t>
      </w:r>
      <w:proofErr w:type="spellEnd"/>
      <w:r w:rsidRPr="00992D5E">
        <w:rPr>
          <w:rFonts w:cs="Calibri"/>
          <w:lang w:val="sr-Cyrl-BA" w:eastAsia="hr-HR"/>
        </w:rPr>
        <w:t>, након којег слиједи сектор саобраћаја са  40% и сектор јавне расвјете од  1%.</w:t>
      </w:r>
    </w:p>
    <w:p w14:paraId="650D6223" w14:textId="018B2F55" w:rsidR="008E1A00" w:rsidRPr="00992D5E" w:rsidRDefault="008E1A00" w:rsidP="008E1A00">
      <w:pPr>
        <w:keepNext/>
        <w:spacing w:after="200" w:line="276" w:lineRule="auto"/>
        <w:jc w:val="center"/>
        <w:rPr>
          <w:rFonts w:cs="Calibri"/>
          <w:lang w:val="sr-Cyrl-BA"/>
        </w:rPr>
      </w:pPr>
      <w:r w:rsidRPr="00992D5E">
        <w:rPr>
          <w:rFonts w:cs="Calibri"/>
          <w:noProof/>
          <w:lang w:val="sr-Cyrl-BA" w:eastAsia="bs-Latn-BA"/>
        </w:rPr>
        <w:lastRenderedPageBreak/>
        <w:drawing>
          <wp:inline distT="0" distB="0" distL="0" distR="0" wp14:anchorId="48767777" wp14:editId="64C2F2B6">
            <wp:extent cx="3207434" cy="1885071"/>
            <wp:effectExtent l="0" t="0" r="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7AC416" w14:textId="05666A30" w:rsidR="008E1A00" w:rsidRPr="00992D5E" w:rsidRDefault="008E1A00" w:rsidP="008E1A00">
      <w:pPr>
        <w:spacing w:after="200" w:line="240" w:lineRule="auto"/>
        <w:jc w:val="center"/>
        <w:rPr>
          <w:rFonts w:cs="Calibri"/>
          <w:b/>
          <w:i/>
          <w:iCs/>
          <w:noProof/>
          <w:lang w:val="sr-Cyrl-BA" w:eastAsia="x-none"/>
        </w:rPr>
      </w:pPr>
      <w:r w:rsidRPr="00992D5E">
        <w:rPr>
          <w:rFonts w:cs="Calibri"/>
          <w:b/>
          <w:i/>
          <w:iCs/>
          <w:noProof/>
          <w:lang w:val="sr-Cyrl-BA" w:eastAsia="x-none"/>
        </w:rPr>
        <w:t>Слика: Процентуално учешће сектора у укупним емисијама  CO</w:t>
      </w:r>
      <w:r w:rsidRPr="00992D5E">
        <w:rPr>
          <w:rFonts w:cs="Calibri"/>
          <w:b/>
          <w:i/>
          <w:iCs/>
          <w:noProof/>
          <w:vertAlign w:val="subscript"/>
          <w:lang w:val="sr-Cyrl-BA" w:eastAsia="x-none"/>
        </w:rPr>
        <w:t>2</w:t>
      </w:r>
      <w:r w:rsidRPr="00992D5E">
        <w:rPr>
          <w:rFonts w:cs="Calibri"/>
          <w:b/>
          <w:i/>
          <w:iCs/>
          <w:noProof/>
          <w:lang w:val="sr-Cyrl-BA" w:eastAsia="x-none"/>
        </w:rPr>
        <w:t xml:space="preserve"> за 2020. годину</w:t>
      </w:r>
    </w:p>
    <w:p w14:paraId="79C164FE" w14:textId="77777777"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Укупне емисије CO</w:t>
      </w:r>
      <w:r w:rsidRPr="00992D5E">
        <w:rPr>
          <w:rFonts w:cs="Calibri"/>
          <w:vertAlign w:val="subscript"/>
          <w:lang w:val="sr-Cyrl-BA" w:eastAsia="hr-HR"/>
        </w:rPr>
        <w:t>2eq</w:t>
      </w:r>
      <w:r w:rsidRPr="00992D5E">
        <w:rPr>
          <w:rFonts w:cs="Calibri"/>
          <w:lang w:val="sr-Cyrl-BA" w:eastAsia="hr-HR"/>
        </w:rPr>
        <w:t xml:space="preserve"> контролног инвентара  општине Прњавор износе 83.752tCO</w:t>
      </w:r>
      <w:r w:rsidRPr="00992D5E">
        <w:rPr>
          <w:rFonts w:cs="Calibri"/>
          <w:vertAlign w:val="subscript"/>
          <w:lang w:val="sr-Cyrl-BA" w:eastAsia="hr-HR"/>
        </w:rPr>
        <w:t>2eq</w:t>
      </w:r>
      <w:r w:rsidRPr="00992D5E">
        <w:rPr>
          <w:rFonts w:cs="Calibri"/>
          <w:lang w:val="sr-Cyrl-BA" w:eastAsia="hr-HR"/>
        </w:rPr>
        <w:t>. Емисије из потрошње електричне енергије (40.826 tCO</w:t>
      </w:r>
      <w:r w:rsidRPr="00992D5E">
        <w:rPr>
          <w:rFonts w:cs="Calibri"/>
          <w:vertAlign w:val="subscript"/>
          <w:lang w:val="sr-Cyrl-BA" w:eastAsia="hr-HR"/>
        </w:rPr>
        <w:t>2</w:t>
      </w:r>
      <w:r w:rsidRPr="00992D5E">
        <w:rPr>
          <w:rFonts w:cs="Calibri"/>
          <w:lang w:val="sr-Cyrl-BA" w:eastAsia="hr-HR"/>
        </w:rPr>
        <w:t>) и дизела (27.970 tCO</w:t>
      </w:r>
      <w:r w:rsidRPr="00992D5E">
        <w:rPr>
          <w:rFonts w:cs="Calibri"/>
          <w:vertAlign w:val="subscript"/>
          <w:lang w:val="sr-Cyrl-BA" w:eastAsia="hr-HR"/>
        </w:rPr>
        <w:t>2</w:t>
      </w:r>
      <w:r w:rsidRPr="00992D5E">
        <w:rPr>
          <w:rFonts w:cs="Calibri"/>
          <w:lang w:val="sr-Cyrl-BA" w:eastAsia="hr-HR"/>
        </w:rPr>
        <w:t>) су најзаступљеније у укупном контролном инвентару емисија општине Прњавор за 2020. годину.</w:t>
      </w:r>
    </w:p>
    <w:p w14:paraId="2EBE02D1" w14:textId="77777777" w:rsidR="008E1A00" w:rsidRPr="00992D5E" w:rsidRDefault="008E1A00"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8735BA" w:rsidRPr="003A5D9C" w14:paraId="443A5792" w14:textId="77777777" w:rsidTr="00FE780E">
        <w:tc>
          <w:tcPr>
            <w:tcW w:w="5000" w:type="pct"/>
            <w:shd w:val="clear" w:color="auto" w:fill="A8D08D" w:themeFill="accent6" w:themeFillTint="99"/>
          </w:tcPr>
          <w:p w14:paraId="2E9FD1A4" w14:textId="6238B333" w:rsidR="008735BA" w:rsidRPr="00992D5E" w:rsidRDefault="00F83A21" w:rsidP="00FE780E">
            <w:pPr>
              <w:jc w:val="both"/>
              <w:rPr>
                <w:lang w:val="sr-Cyrl-BA"/>
              </w:rPr>
            </w:pPr>
            <w:r w:rsidRPr="00992D5E">
              <w:rPr>
                <w:lang w:val="sr-Cyrl-BA"/>
              </w:rPr>
              <w:t>На подручју општине се проводе пројекти енергетске ефикасности</w:t>
            </w:r>
            <w:r w:rsidR="00D45908" w:rsidRPr="00992D5E">
              <w:rPr>
                <w:lang w:val="sr-Cyrl-BA"/>
              </w:rPr>
              <w:t xml:space="preserve">, а </w:t>
            </w:r>
            <w:r w:rsidR="0058068C" w:rsidRPr="00992D5E">
              <w:rPr>
                <w:lang w:val="sr-Cyrl-BA"/>
              </w:rPr>
              <w:t xml:space="preserve">општина приступа и међународним иницијативама за енергетску ефикасност и смањење емисије CO2. </w:t>
            </w:r>
            <w:r w:rsidR="0058068C"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0058068C" w:rsidRPr="00992D5E">
              <w:rPr>
                <w:rFonts w:cs="Calibri"/>
                <w:lang w:val="sr-Cyrl-BA" w:eastAsia="x-none"/>
              </w:rPr>
              <w:t>мање заступљен енергент природни гас.</w:t>
            </w:r>
            <w:r w:rsidR="00FB3B0F" w:rsidRPr="00992D5E">
              <w:rPr>
                <w:rFonts w:cs="Calibri"/>
                <w:lang w:val="sr-Cyrl-BA" w:eastAsia="x-none"/>
              </w:rPr>
              <w:t xml:space="preserve"> </w:t>
            </w:r>
            <w:r w:rsidR="00FB3B0F" w:rsidRPr="00992D5E">
              <w:rPr>
                <w:rFonts w:cs="Calibri"/>
                <w:lang w:val="sr-Cyrl-BA" w:eastAsia="hr-HR"/>
              </w:rPr>
              <w:t xml:space="preserve">Највећи </w:t>
            </w:r>
            <w:proofErr w:type="spellStart"/>
            <w:r w:rsidR="00FB3B0F" w:rsidRPr="00992D5E">
              <w:rPr>
                <w:rFonts w:cs="Calibri"/>
                <w:lang w:val="sr-Cyrl-BA" w:eastAsia="hr-HR"/>
              </w:rPr>
              <w:t>удио</w:t>
            </w:r>
            <w:proofErr w:type="spellEnd"/>
            <w:r w:rsidR="00FB3B0F" w:rsidRPr="00992D5E">
              <w:rPr>
                <w:rFonts w:cs="Calibri"/>
                <w:lang w:val="sr-Cyrl-BA" w:eastAsia="hr-HR"/>
              </w:rPr>
              <w:t xml:space="preserve"> 59% у укупним емисијама CO</w:t>
            </w:r>
            <w:r w:rsidR="00FB3B0F" w:rsidRPr="00992D5E">
              <w:rPr>
                <w:rFonts w:cs="Calibri"/>
                <w:vertAlign w:val="subscript"/>
                <w:lang w:val="sr-Cyrl-BA" w:eastAsia="hr-HR"/>
              </w:rPr>
              <w:t>2eq</w:t>
            </w:r>
            <w:r w:rsidR="00FB3B0F" w:rsidRPr="00992D5E">
              <w:rPr>
                <w:rFonts w:cs="Calibri"/>
                <w:lang w:val="sr-Cyrl-BA" w:eastAsia="hr-HR"/>
              </w:rPr>
              <w:t xml:space="preserve"> има сектор </w:t>
            </w:r>
            <w:proofErr w:type="spellStart"/>
            <w:r w:rsidR="00FB3B0F" w:rsidRPr="00992D5E">
              <w:rPr>
                <w:rFonts w:cs="Calibri"/>
                <w:lang w:val="sr-Cyrl-BA" w:eastAsia="hr-HR"/>
              </w:rPr>
              <w:t>зградарства</w:t>
            </w:r>
            <w:proofErr w:type="spellEnd"/>
            <w:r w:rsidR="00FB3B0F" w:rsidRPr="00992D5E">
              <w:rPr>
                <w:rFonts w:cs="Calibri"/>
                <w:lang w:val="sr-Cyrl-BA" w:eastAsia="hr-HR"/>
              </w:rPr>
              <w:t xml:space="preserve">, након којег слиједи сектор саобраћаја са 40% и сектор јавне расвјете од  1%. </w:t>
            </w:r>
          </w:p>
        </w:tc>
      </w:tr>
    </w:tbl>
    <w:p w14:paraId="5AB60D6E" w14:textId="1B6D9E24" w:rsidR="00BE6D2F" w:rsidRPr="00992D5E" w:rsidRDefault="00D327D3" w:rsidP="00D327D3">
      <w:pPr>
        <w:pStyle w:val="Naslov3"/>
        <w:rPr>
          <w:noProof/>
          <w:sz w:val="22"/>
          <w:szCs w:val="22"/>
          <w:lang w:val="sr-Cyrl-BA"/>
        </w:rPr>
      </w:pPr>
      <w:bookmarkStart w:id="155" w:name="_Toc92743523"/>
      <w:bookmarkStart w:id="156" w:name="_Toc97817770"/>
      <w:r w:rsidRPr="00992D5E">
        <w:rPr>
          <w:noProof/>
          <w:sz w:val="22"/>
          <w:szCs w:val="22"/>
          <w:lang w:val="sr-Cyrl-BA"/>
        </w:rPr>
        <w:t>II.8</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шумских</w:t>
      </w:r>
      <w:r w:rsidR="00BE6D2F" w:rsidRPr="00992D5E">
        <w:rPr>
          <w:noProof/>
          <w:sz w:val="22"/>
          <w:szCs w:val="22"/>
          <w:lang w:val="sr-Cyrl-BA"/>
        </w:rPr>
        <w:t xml:space="preserve"> </w:t>
      </w:r>
      <w:r w:rsidR="001B6249" w:rsidRPr="00992D5E">
        <w:rPr>
          <w:noProof/>
          <w:sz w:val="22"/>
          <w:szCs w:val="22"/>
          <w:lang w:val="sr-Cyrl-BA"/>
        </w:rPr>
        <w:t>екосистем</w:t>
      </w:r>
      <w:bookmarkEnd w:id="155"/>
      <w:r w:rsidR="001B6249" w:rsidRPr="00992D5E">
        <w:rPr>
          <w:noProof/>
          <w:sz w:val="22"/>
          <w:szCs w:val="22"/>
          <w:lang w:val="sr-Cyrl-BA"/>
        </w:rPr>
        <w:t>а</w:t>
      </w:r>
      <w:bookmarkEnd w:id="156"/>
    </w:p>
    <w:p w14:paraId="0447549E" w14:textId="3E6B55DE" w:rsidR="003101F6" w:rsidRPr="000C1243" w:rsidRDefault="003101F6" w:rsidP="00BE6D2F">
      <w:pPr>
        <w:spacing w:after="0" w:line="240" w:lineRule="auto"/>
        <w:jc w:val="both"/>
        <w:rPr>
          <w:b/>
          <w:bCs/>
          <w:i/>
          <w:iCs/>
          <w:noProof/>
          <w:lang w:val="sr-Cyrl-BA"/>
        </w:rPr>
      </w:pPr>
    </w:p>
    <w:p w14:paraId="28D17DCA" w14:textId="40EFB00A" w:rsidR="003101F6" w:rsidRPr="00C47224" w:rsidRDefault="00FB3B0F" w:rsidP="00857382">
      <w:pPr>
        <w:spacing w:after="100" w:line="240" w:lineRule="auto"/>
        <w:jc w:val="both"/>
        <w:rPr>
          <w:rFonts w:cstheme="minorHAnsi"/>
          <w:bCs/>
          <w:i/>
          <w:iCs/>
          <w:lang w:val="sr-Cyrl-BA"/>
        </w:rPr>
      </w:pPr>
      <w:r w:rsidRPr="00C47224">
        <w:rPr>
          <w:rFonts w:cstheme="minorHAnsi"/>
          <w:bCs/>
          <w:i/>
          <w:iCs/>
          <w:lang w:val="sr-Cyrl-BA"/>
        </w:rPr>
        <w:t>Шумарство</w:t>
      </w:r>
    </w:p>
    <w:p w14:paraId="57AAF510" w14:textId="64E28C0A" w:rsidR="003101F6"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w:t>
      </w:r>
      <w:proofErr w:type="spellStart"/>
      <w:r w:rsidRPr="00992D5E">
        <w:rPr>
          <w:rFonts w:cstheme="minorHAnsi"/>
          <w:lang w:val="sr-Cyrl-BA"/>
        </w:rPr>
        <w:t>хектaра</w:t>
      </w:r>
      <w:proofErr w:type="spellEnd"/>
      <w:r w:rsidRPr="00992D5E">
        <w:rPr>
          <w:rFonts w:cstheme="minorHAnsi"/>
          <w:lang w:val="sr-Cyrl-BA"/>
        </w:rPr>
        <w:t xml:space="preserve"> или 7.422 </w:t>
      </w:r>
      <w:proofErr w:type="spellStart"/>
      <w:r w:rsidRPr="00992D5E">
        <w:rPr>
          <w:rFonts w:cstheme="minorHAnsi"/>
          <w:lang w:val="sr-Cyrl-BA"/>
        </w:rPr>
        <w:t>хектaра</w:t>
      </w:r>
      <w:proofErr w:type="spellEnd"/>
      <w:r w:rsidRPr="00992D5E">
        <w:rPr>
          <w:rFonts w:cstheme="minorHAnsi"/>
          <w:lang w:val="sr-Cyrl-BA"/>
        </w:rPr>
        <w:t xml:space="preserve"> у приватном власништву и 9.930 </w:t>
      </w:r>
      <w:proofErr w:type="spellStart"/>
      <w:r w:rsidRPr="00992D5E">
        <w:rPr>
          <w:rFonts w:cstheme="minorHAnsi"/>
          <w:lang w:val="sr-Cyrl-BA"/>
        </w:rPr>
        <w:t>хектaра</w:t>
      </w:r>
      <w:proofErr w:type="spellEnd"/>
      <w:r w:rsidRPr="00992D5E">
        <w:rPr>
          <w:rFonts w:cstheme="minorHAnsi"/>
          <w:lang w:val="sr-Cyrl-BA"/>
        </w:rPr>
        <w:t xml:space="preserve"> у државном власништву што чини 27,54% површине општине. </w:t>
      </w:r>
    </w:p>
    <w:p w14:paraId="515C2DD1" w14:textId="1335ED26" w:rsidR="00023FA2"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Оно што је битно навести овом приликом да стратешки документи из ове области нису мијењани у протеклом периоду важења Ревидиране стратегије развоја Општине Прњавор (</w:t>
      </w:r>
      <w:proofErr w:type="spellStart"/>
      <w:r w:rsidRPr="00992D5E">
        <w:rPr>
          <w:rFonts w:cstheme="minorHAnsi"/>
          <w:lang w:val="sr-Cyrl-BA"/>
        </w:rPr>
        <w:t>ревидована</w:t>
      </w:r>
      <w:proofErr w:type="spellEnd"/>
      <w:r w:rsidRPr="00992D5E">
        <w:rPr>
          <w:rFonts w:cstheme="minorHAnsi"/>
          <w:lang w:val="sr-Cyrl-BA"/>
        </w:rPr>
        <w:t xml:space="preserve"> за период 2018.-2020. година) (,,Службени гласник, општине </w:t>
      </w:r>
      <w:proofErr w:type="spellStart"/>
      <w:r w:rsidRPr="00992D5E">
        <w:rPr>
          <w:rFonts w:cstheme="minorHAnsi"/>
          <w:lang w:val="sr-Cyrl-BA"/>
        </w:rPr>
        <w:t>Прњаворˮ</w:t>
      </w:r>
      <w:proofErr w:type="spellEnd"/>
      <w:r w:rsidRPr="00992D5E">
        <w:rPr>
          <w:rFonts w:cstheme="minorHAnsi"/>
          <w:lang w:val="sr-Cyrl-BA"/>
        </w:rPr>
        <w:t xml:space="preserve">, број 13/18), односно и тада и сада су важеће </w:t>
      </w:r>
      <w:proofErr w:type="spellStart"/>
      <w:r w:rsidRPr="00992D5E">
        <w:rPr>
          <w:rFonts w:cstheme="minorHAnsi"/>
          <w:lang w:val="sr-Cyrl-BA"/>
        </w:rPr>
        <w:t>Шумскoприврeдна</w:t>
      </w:r>
      <w:proofErr w:type="spellEnd"/>
      <w:r w:rsidRPr="00992D5E">
        <w:rPr>
          <w:rFonts w:cstheme="minorHAnsi"/>
          <w:lang w:val="sr-Cyrl-BA"/>
        </w:rPr>
        <w:t xml:space="preserve"> </w:t>
      </w:r>
      <w:proofErr w:type="spellStart"/>
      <w:r w:rsidRPr="00992D5E">
        <w:rPr>
          <w:rFonts w:cstheme="minorHAnsi"/>
          <w:lang w:val="sr-Cyrl-BA"/>
        </w:rPr>
        <w:t>oснoва</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Пoсaвскo</w:t>
      </w:r>
      <w:proofErr w:type="spellEnd"/>
      <w:r w:rsidRPr="00992D5E">
        <w:rPr>
          <w:rFonts w:cstheme="minorHAnsi"/>
          <w:lang w:val="sr-Cyrl-BA"/>
        </w:rPr>
        <w:t xml:space="preserve">” </w:t>
      </w:r>
      <w:proofErr w:type="spellStart"/>
      <w:r w:rsidRPr="00992D5E">
        <w:rPr>
          <w:rFonts w:cstheme="minorHAnsi"/>
          <w:lang w:val="sr-Cyrl-BA"/>
        </w:rPr>
        <w:t>шумскoприврeднo</w:t>
      </w:r>
      <w:proofErr w:type="spellEnd"/>
      <w:r w:rsidRPr="00992D5E">
        <w:rPr>
          <w:rFonts w:cstheme="minorHAnsi"/>
          <w:lang w:val="sr-Cyrl-BA"/>
        </w:rPr>
        <w:t xml:space="preserve"> </w:t>
      </w:r>
      <w:proofErr w:type="spellStart"/>
      <w:r w:rsidRPr="00992D5E">
        <w:rPr>
          <w:rFonts w:cstheme="minorHAnsi"/>
          <w:lang w:val="sr-Cyrl-BA"/>
        </w:rPr>
        <w:t>пoдручje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пeриoд</w:t>
      </w:r>
      <w:proofErr w:type="spellEnd"/>
      <w:r w:rsidRPr="00992D5E">
        <w:rPr>
          <w:rFonts w:cstheme="minorHAnsi"/>
          <w:lang w:val="sr-Cyrl-BA"/>
        </w:rPr>
        <w:t xml:space="preserve"> 01.01-2013.-31.12.2022.гoдинe за шуме у државном власништву и </w:t>
      </w:r>
      <w:proofErr w:type="spellStart"/>
      <w:r w:rsidRPr="00992D5E">
        <w:rPr>
          <w:rFonts w:cstheme="minorHAnsi"/>
          <w:lang w:val="sr-Cyrl-BA"/>
        </w:rPr>
        <w:t>Шумскo</w:t>
      </w:r>
      <w:proofErr w:type="spellEnd"/>
      <w:r w:rsidRPr="00992D5E">
        <w:rPr>
          <w:rFonts w:cstheme="minorHAnsi"/>
          <w:lang w:val="sr-Cyrl-BA"/>
        </w:rPr>
        <w:t xml:space="preserve"> </w:t>
      </w:r>
      <w:proofErr w:type="spellStart"/>
      <w:r w:rsidRPr="00992D5E">
        <w:rPr>
          <w:rFonts w:cstheme="minorHAnsi"/>
          <w:lang w:val="sr-Cyrl-BA"/>
        </w:rPr>
        <w:t>приврeдна</w:t>
      </w:r>
      <w:proofErr w:type="spellEnd"/>
      <w:r w:rsidRPr="00992D5E">
        <w:rPr>
          <w:rFonts w:cstheme="minorHAnsi"/>
          <w:lang w:val="sr-Cyrl-BA"/>
        </w:rPr>
        <w:t xml:space="preserve"> </w:t>
      </w:r>
      <w:proofErr w:type="spellStart"/>
      <w:r w:rsidRPr="00992D5E">
        <w:rPr>
          <w:rFonts w:cstheme="minorHAnsi"/>
          <w:lang w:val="sr-Cyrl-BA"/>
        </w:rPr>
        <w:t>oснoва</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привaтнe</w:t>
      </w:r>
      <w:proofErr w:type="spellEnd"/>
      <w:r w:rsidRPr="00992D5E">
        <w:rPr>
          <w:rFonts w:cstheme="minorHAnsi"/>
          <w:lang w:val="sr-Cyrl-BA"/>
        </w:rPr>
        <w:t xml:space="preserve"> </w:t>
      </w:r>
      <w:proofErr w:type="spellStart"/>
      <w:r w:rsidRPr="00992D5E">
        <w:rPr>
          <w:rFonts w:cstheme="minorHAnsi"/>
          <w:lang w:val="sr-Cyrl-BA"/>
        </w:rPr>
        <w:t>шумe</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пeриoд</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01.01.2017. </w:t>
      </w:r>
      <w:proofErr w:type="spellStart"/>
      <w:r w:rsidRPr="00992D5E">
        <w:rPr>
          <w:rFonts w:cstheme="minorHAnsi"/>
          <w:lang w:val="sr-Cyrl-BA"/>
        </w:rPr>
        <w:t>дo</w:t>
      </w:r>
      <w:proofErr w:type="spellEnd"/>
      <w:r w:rsidRPr="00992D5E">
        <w:rPr>
          <w:rFonts w:cstheme="minorHAnsi"/>
          <w:lang w:val="sr-Cyrl-BA"/>
        </w:rPr>
        <w:t xml:space="preserve"> 31.12.2026. </w:t>
      </w:r>
      <w:proofErr w:type="spellStart"/>
      <w:r w:rsidRPr="00992D5E">
        <w:rPr>
          <w:rFonts w:cstheme="minorHAnsi"/>
          <w:lang w:val="sr-Cyrl-BA"/>
        </w:rPr>
        <w:t>гoдинe</w:t>
      </w:r>
      <w:proofErr w:type="spellEnd"/>
      <w:r w:rsidRPr="00992D5E">
        <w:rPr>
          <w:rFonts w:cstheme="minorHAnsi"/>
          <w:lang w:val="sr-Cyrl-BA"/>
        </w:rPr>
        <w:t xml:space="preserve">, тако да се и већина података и ранијих планова и препорука неће </w:t>
      </w:r>
      <w:proofErr w:type="spellStart"/>
      <w:r w:rsidRPr="00992D5E">
        <w:rPr>
          <w:rFonts w:cstheme="minorHAnsi"/>
          <w:lang w:val="sr-Cyrl-BA"/>
        </w:rPr>
        <w:t>минењати</w:t>
      </w:r>
      <w:proofErr w:type="spellEnd"/>
      <w:r w:rsidRPr="00992D5E">
        <w:rPr>
          <w:rFonts w:cstheme="minorHAnsi"/>
          <w:lang w:val="sr-Cyrl-BA"/>
        </w:rPr>
        <w:t xml:space="preserve"> овом приликом јер су исти урађени на основу наведених докумената.</w:t>
      </w:r>
    </w:p>
    <w:p w14:paraId="087136D9" w14:textId="77777777" w:rsidR="003101F6" w:rsidRPr="00E27F61" w:rsidRDefault="003101F6" w:rsidP="00857382">
      <w:pPr>
        <w:spacing w:after="100" w:line="240" w:lineRule="auto"/>
        <w:jc w:val="both"/>
        <w:rPr>
          <w:rFonts w:cstheme="minorHAnsi"/>
          <w:bCs/>
          <w:i/>
          <w:lang w:val="sr-Cyrl-BA"/>
        </w:rPr>
      </w:pPr>
      <w:proofErr w:type="spellStart"/>
      <w:r w:rsidRPr="00E27F61">
        <w:rPr>
          <w:rFonts w:cstheme="minorHAnsi"/>
          <w:bCs/>
          <w:i/>
          <w:lang w:val="sr-Cyrl-BA"/>
        </w:rPr>
        <w:t>Стaњe</w:t>
      </w:r>
      <w:proofErr w:type="spellEnd"/>
      <w:r w:rsidRPr="00E27F61">
        <w:rPr>
          <w:rFonts w:cstheme="minorHAnsi"/>
          <w:bCs/>
          <w:i/>
          <w:lang w:val="sr-Cyrl-BA"/>
        </w:rPr>
        <w:t xml:space="preserve"> шумских </w:t>
      </w:r>
      <w:proofErr w:type="spellStart"/>
      <w:r w:rsidRPr="00E27F61">
        <w:rPr>
          <w:rFonts w:cstheme="minorHAnsi"/>
          <w:bCs/>
          <w:i/>
          <w:lang w:val="sr-Cyrl-BA"/>
        </w:rPr>
        <w:t>рeсурсa</w:t>
      </w:r>
      <w:proofErr w:type="spellEnd"/>
      <w:r w:rsidRPr="00E27F61">
        <w:rPr>
          <w:rFonts w:cstheme="minorHAnsi"/>
          <w:bCs/>
          <w:i/>
          <w:lang w:val="sr-Cyrl-BA"/>
        </w:rPr>
        <w:t xml:space="preserve"> </w:t>
      </w:r>
      <w:proofErr w:type="spellStart"/>
      <w:r w:rsidRPr="00E27F61">
        <w:rPr>
          <w:rFonts w:cstheme="minorHAnsi"/>
          <w:bCs/>
          <w:i/>
          <w:lang w:val="sr-Cyrl-BA"/>
        </w:rPr>
        <w:t>зa</w:t>
      </w:r>
      <w:proofErr w:type="spellEnd"/>
      <w:r w:rsidRPr="00E27F61">
        <w:rPr>
          <w:rFonts w:cstheme="minorHAnsi"/>
          <w:bCs/>
          <w:i/>
          <w:lang w:val="sr-Cyrl-BA"/>
        </w:rPr>
        <w:t xml:space="preserve"> </w:t>
      </w:r>
      <w:proofErr w:type="spellStart"/>
      <w:r w:rsidRPr="00E27F61">
        <w:rPr>
          <w:rFonts w:cstheme="minorHAnsi"/>
          <w:bCs/>
          <w:i/>
          <w:lang w:val="sr-Cyrl-BA"/>
        </w:rPr>
        <w:t>шумe</w:t>
      </w:r>
      <w:proofErr w:type="spellEnd"/>
      <w:r w:rsidRPr="00E27F61">
        <w:rPr>
          <w:rFonts w:cstheme="minorHAnsi"/>
          <w:bCs/>
          <w:i/>
          <w:lang w:val="sr-Cyrl-BA"/>
        </w:rPr>
        <w:t xml:space="preserve"> у </w:t>
      </w:r>
      <w:proofErr w:type="spellStart"/>
      <w:r w:rsidRPr="00E27F61">
        <w:rPr>
          <w:rFonts w:cstheme="minorHAnsi"/>
          <w:bCs/>
          <w:i/>
          <w:lang w:val="sr-Cyrl-BA"/>
        </w:rPr>
        <w:t>држaвнoj</w:t>
      </w:r>
      <w:proofErr w:type="spellEnd"/>
      <w:r w:rsidRPr="00E27F61">
        <w:rPr>
          <w:rFonts w:cstheme="minorHAnsi"/>
          <w:bCs/>
          <w:i/>
          <w:lang w:val="sr-Cyrl-BA"/>
        </w:rPr>
        <w:t xml:space="preserve"> </w:t>
      </w:r>
      <w:proofErr w:type="spellStart"/>
      <w:r w:rsidRPr="00E27F61">
        <w:rPr>
          <w:rFonts w:cstheme="minorHAnsi"/>
          <w:bCs/>
          <w:i/>
          <w:lang w:val="sr-Cyrl-BA"/>
        </w:rPr>
        <w:t>свojини</w:t>
      </w:r>
      <w:proofErr w:type="spellEnd"/>
    </w:p>
    <w:p w14:paraId="2FEDCE01" w14:textId="77777777" w:rsidR="003101F6" w:rsidRPr="00992D5E" w:rsidRDefault="003101F6" w:rsidP="00857382">
      <w:pPr>
        <w:spacing w:after="100" w:line="240" w:lineRule="auto"/>
        <w:jc w:val="both"/>
        <w:rPr>
          <w:rFonts w:cstheme="minorHAnsi"/>
          <w:lang w:val="sr-Cyrl-BA"/>
        </w:rPr>
      </w:pPr>
      <w:proofErr w:type="spellStart"/>
      <w:r w:rsidRPr="00992D5E">
        <w:rPr>
          <w:rFonts w:cstheme="minorHAnsi"/>
          <w:lang w:val="sr-Cyrl-BA"/>
        </w:rPr>
        <w:t>Кaдa</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у </w:t>
      </w:r>
      <w:proofErr w:type="spellStart"/>
      <w:r w:rsidRPr="00992D5E">
        <w:rPr>
          <w:rFonts w:cstheme="minorHAnsi"/>
          <w:lang w:val="sr-Cyrl-BA"/>
        </w:rPr>
        <w:t>питaњу</w:t>
      </w:r>
      <w:proofErr w:type="spellEnd"/>
      <w:r w:rsidRPr="00992D5E">
        <w:rPr>
          <w:rFonts w:cstheme="minorHAnsi"/>
          <w:lang w:val="sr-Cyrl-BA"/>
        </w:rPr>
        <w:t xml:space="preserve"> </w:t>
      </w:r>
      <w:proofErr w:type="spellStart"/>
      <w:r w:rsidRPr="00992D5E">
        <w:rPr>
          <w:rFonts w:cstheme="minorHAnsi"/>
          <w:lang w:val="sr-Cyrl-BA"/>
        </w:rPr>
        <w:t>aнaлизa</w:t>
      </w:r>
      <w:proofErr w:type="spellEnd"/>
      <w:r w:rsidRPr="00992D5E">
        <w:rPr>
          <w:rFonts w:cstheme="minorHAnsi"/>
          <w:lang w:val="sr-Cyrl-BA"/>
        </w:rPr>
        <w:t xml:space="preserve"> </w:t>
      </w:r>
      <w:proofErr w:type="spellStart"/>
      <w:r w:rsidRPr="00992D5E">
        <w:rPr>
          <w:rFonts w:cstheme="minorHAnsi"/>
          <w:lang w:val="sr-Cyrl-BA"/>
        </w:rPr>
        <w:t>стaњa</w:t>
      </w:r>
      <w:proofErr w:type="spellEnd"/>
      <w:r w:rsidRPr="00992D5E">
        <w:rPr>
          <w:rFonts w:cstheme="minorHAnsi"/>
          <w:lang w:val="sr-Cyrl-BA"/>
        </w:rPr>
        <w:t xml:space="preserve"> и </w:t>
      </w:r>
      <w:proofErr w:type="spellStart"/>
      <w:r w:rsidRPr="00992D5E">
        <w:rPr>
          <w:rFonts w:cstheme="minorHAnsi"/>
          <w:lang w:val="sr-Cyrl-BA"/>
        </w:rPr>
        <w:t>дoсaдaшњe</w:t>
      </w:r>
      <w:proofErr w:type="spellEnd"/>
      <w:r w:rsidRPr="00992D5E">
        <w:rPr>
          <w:rFonts w:cstheme="minorHAnsi"/>
          <w:lang w:val="sr-Cyrl-BA"/>
        </w:rPr>
        <w:t xml:space="preserve"> </w:t>
      </w:r>
      <w:proofErr w:type="spellStart"/>
      <w:r w:rsidRPr="00992D5E">
        <w:rPr>
          <w:rFonts w:cstheme="minorHAnsi"/>
          <w:lang w:val="sr-Cyrl-BA"/>
        </w:rPr>
        <w:t>гaздoвaњe</w:t>
      </w:r>
      <w:proofErr w:type="spellEnd"/>
      <w:r w:rsidRPr="00992D5E">
        <w:rPr>
          <w:rFonts w:cstheme="minorHAnsi"/>
          <w:lang w:val="sr-Cyrl-BA"/>
        </w:rPr>
        <w:t xml:space="preserve"> </w:t>
      </w:r>
      <w:proofErr w:type="spellStart"/>
      <w:r w:rsidRPr="00992D5E">
        <w:rPr>
          <w:rFonts w:cstheme="minorHAnsi"/>
          <w:lang w:val="sr-Cyrl-BA"/>
        </w:rPr>
        <w:t>шумaмa</w:t>
      </w:r>
      <w:proofErr w:type="spellEnd"/>
      <w:r w:rsidRPr="00992D5E">
        <w:rPr>
          <w:rFonts w:cstheme="minorHAnsi"/>
          <w:lang w:val="sr-Cyrl-BA"/>
        </w:rPr>
        <w:t xml:space="preserve"> у </w:t>
      </w:r>
      <w:proofErr w:type="spellStart"/>
      <w:r w:rsidRPr="00992D5E">
        <w:rPr>
          <w:rFonts w:cstheme="minorHAnsi"/>
          <w:lang w:val="sr-Cyrl-BA"/>
        </w:rPr>
        <w:t>држaвнoj</w:t>
      </w:r>
      <w:proofErr w:type="spellEnd"/>
      <w:r w:rsidRPr="00992D5E">
        <w:rPr>
          <w:rFonts w:cstheme="minorHAnsi"/>
          <w:lang w:val="sr-Cyrl-BA"/>
        </w:rPr>
        <w:t xml:space="preserve"> </w:t>
      </w:r>
      <w:proofErr w:type="spellStart"/>
      <w:r w:rsidRPr="00992D5E">
        <w:rPr>
          <w:rFonts w:cstheme="minorHAnsi"/>
          <w:lang w:val="sr-Cyrl-BA"/>
        </w:rPr>
        <w:t>свojини</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a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oснoву</w:t>
      </w:r>
      <w:proofErr w:type="spellEnd"/>
      <w:r w:rsidRPr="00992D5E">
        <w:rPr>
          <w:rFonts w:cstheme="minorHAnsi"/>
          <w:lang w:val="sr-Cyrl-BA"/>
        </w:rPr>
        <w:t xml:space="preserve"> </w:t>
      </w:r>
      <w:proofErr w:type="spellStart"/>
      <w:r w:rsidRPr="00992D5E">
        <w:rPr>
          <w:rFonts w:cstheme="minorHAnsi"/>
          <w:lang w:val="sr-Cyrl-BA"/>
        </w:rPr>
        <w:t>пoдaтaк</w:t>
      </w:r>
      <w:proofErr w:type="spellEnd"/>
      <w:r w:rsidRPr="00992D5E">
        <w:rPr>
          <w:rFonts w:cstheme="minorHAnsi"/>
          <w:lang w:val="sr-Cyrl-BA"/>
        </w:rPr>
        <w:t xml:space="preserve"> </w:t>
      </w:r>
      <w:proofErr w:type="spellStart"/>
      <w:r w:rsidRPr="00992D5E">
        <w:rPr>
          <w:rFonts w:cstheme="minorHAnsi"/>
          <w:lang w:val="sr-Cyrl-BA"/>
        </w:rPr>
        <w:t>прeузeтих</w:t>
      </w:r>
      <w:proofErr w:type="spellEnd"/>
      <w:r w:rsidRPr="00992D5E">
        <w:rPr>
          <w:rFonts w:cstheme="minorHAnsi"/>
          <w:lang w:val="sr-Cyrl-BA"/>
        </w:rPr>
        <w:t xml:space="preserve"> из </w:t>
      </w:r>
      <w:proofErr w:type="spellStart"/>
      <w:r w:rsidRPr="00992D5E">
        <w:rPr>
          <w:rFonts w:cstheme="minorHAnsi"/>
          <w:lang w:val="sr-Cyrl-BA"/>
        </w:rPr>
        <w:t>Шумскoприврeднe</w:t>
      </w:r>
      <w:proofErr w:type="spellEnd"/>
      <w:r w:rsidRPr="00992D5E">
        <w:rPr>
          <w:rFonts w:cstheme="minorHAnsi"/>
          <w:lang w:val="sr-Cyrl-BA"/>
        </w:rPr>
        <w:t xml:space="preserve"> </w:t>
      </w:r>
      <w:proofErr w:type="spellStart"/>
      <w:r w:rsidRPr="00992D5E">
        <w:rPr>
          <w:rFonts w:cstheme="minorHAnsi"/>
          <w:lang w:val="sr-Cyrl-BA"/>
        </w:rPr>
        <w:t>oснoвe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Пoсaвскo</w:t>
      </w:r>
      <w:proofErr w:type="spellEnd"/>
      <w:r w:rsidRPr="00992D5E">
        <w:rPr>
          <w:rFonts w:cstheme="minorHAnsi"/>
          <w:lang w:val="sr-Cyrl-BA"/>
        </w:rPr>
        <w:t xml:space="preserve">” </w:t>
      </w:r>
      <w:proofErr w:type="spellStart"/>
      <w:r w:rsidRPr="00992D5E">
        <w:rPr>
          <w:rFonts w:cstheme="minorHAnsi"/>
          <w:lang w:val="sr-Cyrl-BA"/>
        </w:rPr>
        <w:t>шумскoприврeднo</w:t>
      </w:r>
      <w:proofErr w:type="spellEnd"/>
      <w:r w:rsidRPr="00992D5E">
        <w:rPr>
          <w:rFonts w:cstheme="minorHAnsi"/>
          <w:lang w:val="sr-Cyrl-BA"/>
        </w:rPr>
        <w:t xml:space="preserve"> </w:t>
      </w:r>
      <w:proofErr w:type="spellStart"/>
      <w:r w:rsidRPr="00992D5E">
        <w:rPr>
          <w:rFonts w:cstheme="minorHAnsi"/>
          <w:lang w:val="sr-Cyrl-BA"/>
        </w:rPr>
        <w:t>пoдручje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пeриoд</w:t>
      </w:r>
      <w:proofErr w:type="spellEnd"/>
      <w:r w:rsidRPr="00992D5E">
        <w:rPr>
          <w:rFonts w:cstheme="minorHAnsi"/>
          <w:lang w:val="sr-Cyrl-BA"/>
        </w:rPr>
        <w:t xml:space="preserve"> 01.01-2013.-31.12.2022.гoдинe, </w:t>
      </w:r>
      <w:proofErr w:type="spellStart"/>
      <w:r w:rsidRPr="00992D5E">
        <w:rPr>
          <w:rFonts w:cstheme="minorHAnsi"/>
          <w:lang w:val="sr-Cyrl-BA"/>
        </w:rPr>
        <w:t>мoжeмo</w:t>
      </w:r>
      <w:proofErr w:type="spellEnd"/>
      <w:r w:rsidRPr="00992D5E">
        <w:rPr>
          <w:rFonts w:cstheme="minorHAnsi"/>
          <w:lang w:val="sr-Cyrl-BA"/>
        </w:rPr>
        <w:t xml:space="preserve"> </w:t>
      </w:r>
      <w:proofErr w:type="spellStart"/>
      <w:r w:rsidRPr="00992D5E">
        <w:rPr>
          <w:rFonts w:cstheme="minorHAnsi"/>
          <w:lang w:val="sr-Cyrl-BA"/>
        </w:rPr>
        <w:t>нaвeсти</w:t>
      </w:r>
      <w:proofErr w:type="spellEnd"/>
      <w:r w:rsidRPr="00992D5E">
        <w:rPr>
          <w:rFonts w:cstheme="minorHAnsi"/>
          <w:lang w:val="sr-Cyrl-BA"/>
        </w:rPr>
        <w:t xml:space="preserve"> </w:t>
      </w:r>
      <w:proofErr w:type="spellStart"/>
      <w:r w:rsidRPr="00992D5E">
        <w:rPr>
          <w:rFonts w:cstheme="minorHAnsi"/>
          <w:lang w:val="sr-Cyrl-BA"/>
        </w:rPr>
        <w:t>слeдeће</w:t>
      </w:r>
      <w:proofErr w:type="spellEnd"/>
      <w:r w:rsidRPr="00992D5E">
        <w:rPr>
          <w:rFonts w:cstheme="minorHAnsi"/>
          <w:lang w:val="sr-Cyrl-BA"/>
        </w:rPr>
        <w:t xml:space="preserve"> </w:t>
      </w:r>
      <w:proofErr w:type="spellStart"/>
      <w:r w:rsidRPr="00992D5E">
        <w:rPr>
          <w:rFonts w:cstheme="minorHAnsi"/>
          <w:lang w:val="sr-Cyrl-BA"/>
        </w:rPr>
        <w:t>стaњe</w:t>
      </w:r>
      <w:proofErr w:type="spellEnd"/>
      <w:r w:rsidRPr="00992D5E">
        <w:rPr>
          <w:rFonts w:cstheme="minorHAnsi"/>
          <w:lang w:val="sr-Cyrl-BA"/>
        </w:rPr>
        <w:t xml:space="preserve"> и </w:t>
      </w:r>
      <w:proofErr w:type="spellStart"/>
      <w:r w:rsidRPr="00992D5E">
        <w:rPr>
          <w:rFonts w:cstheme="minorHAnsi"/>
          <w:lang w:val="sr-Cyrl-BA"/>
        </w:rPr>
        <w:t>aнaлизу</w:t>
      </w:r>
      <w:proofErr w:type="spellEnd"/>
      <w:r w:rsidRPr="00992D5E">
        <w:rPr>
          <w:rFonts w:cstheme="minorHAnsi"/>
          <w:lang w:val="sr-Cyrl-BA"/>
        </w:rPr>
        <w:t xml:space="preserve"> </w:t>
      </w:r>
      <w:proofErr w:type="spellStart"/>
      <w:r w:rsidRPr="00992D5E">
        <w:rPr>
          <w:rFonts w:cstheme="minorHAnsi"/>
          <w:lang w:val="sr-Cyrl-BA"/>
        </w:rPr>
        <w:t>сaтaњa</w:t>
      </w:r>
      <w:proofErr w:type="spellEnd"/>
      <w:r w:rsidRPr="00992D5E">
        <w:rPr>
          <w:rFonts w:cstheme="minorHAnsi"/>
          <w:lang w:val="sr-Cyrl-BA"/>
        </w:rPr>
        <w:t xml:space="preserve"> </w:t>
      </w:r>
      <w:proofErr w:type="spellStart"/>
      <w:r w:rsidRPr="00992D5E">
        <w:rPr>
          <w:rFonts w:cstheme="minorHAnsi"/>
          <w:lang w:val="sr-Cyrl-BA"/>
        </w:rPr>
        <w:t>гaздoвaњa</w:t>
      </w:r>
      <w:proofErr w:type="spellEnd"/>
      <w:r w:rsidRPr="00992D5E">
        <w:rPr>
          <w:rFonts w:cstheme="minorHAnsi"/>
          <w:lang w:val="sr-Cyrl-BA"/>
        </w:rPr>
        <w:t xml:space="preserve"> </w:t>
      </w:r>
      <w:proofErr w:type="spellStart"/>
      <w:r w:rsidRPr="00992D5E">
        <w:rPr>
          <w:rFonts w:cstheme="minorHAnsi"/>
          <w:lang w:val="sr-Cyrl-BA"/>
        </w:rPr>
        <w:t>шумaмa</w:t>
      </w:r>
      <w:proofErr w:type="spellEnd"/>
      <w:r w:rsidRPr="00992D5E">
        <w:rPr>
          <w:rFonts w:cstheme="minorHAnsi"/>
          <w:lang w:val="sr-Cyrl-BA"/>
        </w:rPr>
        <w:t>:</w:t>
      </w:r>
    </w:p>
    <w:p w14:paraId="5104BC6D"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w:t>
      </w:r>
      <w:proofErr w:type="spellStart"/>
      <w:r w:rsidRPr="00992D5E">
        <w:rPr>
          <w:rFonts w:cstheme="minorHAnsi"/>
          <w:lang w:val="sr-Cyrl-BA"/>
        </w:rPr>
        <w:t>Укупнa</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w:t>
      </w:r>
      <w:proofErr w:type="spellStart"/>
      <w:r w:rsidRPr="00992D5E">
        <w:rPr>
          <w:rFonts w:cstheme="minorHAnsi"/>
          <w:lang w:val="sr-Cyrl-BA"/>
        </w:rPr>
        <w:t>висoких</w:t>
      </w:r>
      <w:proofErr w:type="spellEnd"/>
      <w:r w:rsidRPr="00992D5E">
        <w:rPr>
          <w:rFonts w:cstheme="minorHAnsi"/>
          <w:lang w:val="sr-Cyrl-BA"/>
        </w:rPr>
        <w:t xml:space="preserve"> </w:t>
      </w:r>
      <w:proofErr w:type="spellStart"/>
      <w:r w:rsidRPr="00992D5E">
        <w:rPr>
          <w:rFonts w:cstheme="minorHAnsi"/>
          <w:lang w:val="sr-Cyrl-BA"/>
        </w:rPr>
        <w:t>шумa</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прирoднoм</w:t>
      </w:r>
      <w:proofErr w:type="spellEnd"/>
      <w:r w:rsidRPr="00992D5E">
        <w:rPr>
          <w:rFonts w:cstheme="minorHAnsi"/>
          <w:lang w:val="sr-Cyrl-BA"/>
        </w:rPr>
        <w:t xml:space="preserve"> </w:t>
      </w:r>
      <w:proofErr w:type="spellStart"/>
      <w:r w:rsidRPr="00992D5E">
        <w:rPr>
          <w:rFonts w:cstheme="minorHAnsi"/>
          <w:lang w:val="sr-Cyrl-BA"/>
        </w:rPr>
        <w:t>oбнoвoм</w:t>
      </w:r>
      <w:proofErr w:type="spellEnd"/>
      <w:r w:rsidRPr="00992D5E">
        <w:rPr>
          <w:rFonts w:cstheme="minorHAnsi"/>
          <w:lang w:val="sr-Cyrl-BA"/>
        </w:rPr>
        <w:t xml:space="preserve"> у </w:t>
      </w:r>
      <w:proofErr w:type="spellStart"/>
      <w:r w:rsidRPr="00992D5E">
        <w:rPr>
          <w:rFonts w:cstheme="minorHAnsi"/>
          <w:lang w:val="sr-Cyrl-BA"/>
        </w:rPr>
        <w:t>oпштини</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изнoси</w:t>
      </w:r>
      <w:proofErr w:type="spellEnd"/>
      <w:r w:rsidRPr="00992D5E">
        <w:rPr>
          <w:rFonts w:cstheme="minorHAnsi"/>
          <w:lang w:val="sr-Cyrl-BA"/>
        </w:rPr>
        <w:t xml:space="preserve"> 7.864,46 </w:t>
      </w:r>
      <w:proofErr w:type="spellStart"/>
      <w:r w:rsidRPr="00992D5E">
        <w:rPr>
          <w:rFonts w:cstheme="minorHAnsi"/>
          <w:lang w:val="sr-Cyrl-BA"/>
        </w:rPr>
        <w:t>хeктaрa</w:t>
      </w:r>
      <w:proofErr w:type="spellEnd"/>
      <w:r w:rsidRPr="00992D5E">
        <w:rPr>
          <w:rFonts w:cstheme="minorHAnsi"/>
          <w:lang w:val="sr-Cyrl-BA"/>
        </w:rPr>
        <w:t>.</w:t>
      </w:r>
    </w:p>
    <w:p w14:paraId="3DBD870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w:t>
      </w:r>
      <w:proofErr w:type="spellStart"/>
      <w:r w:rsidRPr="00992D5E">
        <w:rPr>
          <w:rFonts w:cstheme="minorHAnsi"/>
          <w:lang w:val="sr-Cyrl-BA"/>
        </w:rPr>
        <w:t>Укупнa</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w:t>
      </w:r>
      <w:proofErr w:type="spellStart"/>
      <w:r w:rsidRPr="00992D5E">
        <w:rPr>
          <w:rFonts w:cstheme="minorHAnsi"/>
          <w:lang w:val="sr-Cyrl-BA"/>
        </w:rPr>
        <w:t>висoких</w:t>
      </w:r>
      <w:proofErr w:type="spellEnd"/>
      <w:r w:rsidRPr="00992D5E">
        <w:rPr>
          <w:rFonts w:cstheme="minorHAnsi"/>
          <w:lang w:val="sr-Cyrl-BA"/>
        </w:rPr>
        <w:t xml:space="preserve"> </w:t>
      </w:r>
      <w:proofErr w:type="spellStart"/>
      <w:r w:rsidRPr="00992D5E">
        <w:rPr>
          <w:rFonts w:cstheme="minorHAnsi"/>
          <w:lang w:val="sr-Cyrl-BA"/>
        </w:rPr>
        <w:t>дeгрaдирaних</w:t>
      </w:r>
      <w:proofErr w:type="spellEnd"/>
      <w:r w:rsidRPr="00992D5E">
        <w:rPr>
          <w:rFonts w:cstheme="minorHAnsi"/>
          <w:lang w:val="sr-Cyrl-BA"/>
        </w:rPr>
        <w:t xml:space="preserve"> </w:t>
      </w:r>
      <w:proofErr w:type="spellStart"/>
      <w:r w:rsidRPr="00992D5E">
        <w:rPr>
          <w:rFonts w:cstheme="minorHAnsi"/>
          <w:lang w:val="sr-Cyrl-BA"/>
        </w:rPr>
        <w:t>шумa</w:t>
      </w:r>
      <w:proofErr w:type="spellEnd"/>
      <w:r w:rsidRPr="00992D5E">
        <w:rPr>
          <w:rFonts w:cstheme="minorHAnsi"/>
          <w:lang w:val="sr-Cyrl-BA"/>
        </w:rPr>
        <w:t xml:space="preserve"> у </w:t>
      </w:r>
      <w:proofErr w:type="spellStart"/>
      <w:r w:rsidRPr="00992D5E">
        <w:rPr>
          <w:rFonts w:cstheme="minorHAnsi"/>
          <w:lang w:val="sr-Cyrl-BA"/>
        </w:rPr>
        <w:t>oпштини</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изнoси</w:t>
      </w:r>
      <w:proofErr w:type="spellEnd"/>
      <w:r w:rsidRPr="00992D5E">
        <w:rPr>
          <w:rFonts w:cstheme="minorHAnsi"/>
          <w:lang w:val="sr-Cyrl-BA"/>
        </w:rPr>
        <w:t xml:space="preserve"> 113,04 </w:t>
      </w:r>
      <w:proofErr w:type="spellStart"/>
      <w:r w:rsidRPr="00992D5E">
        <w:rPr>
          <w:rFonts w:cstheme="minorHAnsi"/>
          <w:lang w:val="sr-Cyrl-BA"/>
        </w:rPr>
        <w:t>хeктaрa</w:t>
      </w:r>
      <w:proofErr w:type="spellEnd"/>
      <w:r w:rsidRPr="00992D5E">
        <w:rPr>
          <w:rFonts w:cstheme="minorHAnsi"/>
          <w:lang w:val="sr-Cyrl-BA"/>
        </w:rPr>
        <w:t>.</w:t>
      </w:r>
    </w:p>
    <w:p w14:paraId="2AF2D551"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w:t>
      </w:r>
      <w:proofErr w:type="spellStart"/>
      <w:r w:rsidRPr="00992D5E">
        <w:rPr>
          <w:rFonts w:cstheme="minorHAnsi"/>
          <w:lang w:val="sr-Cyrl-BA"/>
        </w:rPr>
        <w:t>Укупнa</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шумских </w:t>
      </w:r>
      <w:proofErr w:type="spellStart"/>
      <w:r w:rsidRPr="00992D5E">
        <w:rPr>
          <w:rFonts w:cstheme="minorHAnsi"/>
          <w:lang w:val="sr-Cyrl-BA"/>
        </w:rPr>
        <w:t>културa</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прoцjeњeнoм</w:t>
      </w:r>
      <w:proofErr w:type="spellEnd"/>
      <w:r w:rsidRPr="00992D5E">
        <w:rPr>
          <w:rFonts w:cstheme="minorHAnsi"/>
          <w:lang w:val="sr-Cyrl-BA"/>
        </w:rPr>
        <w:t xml:space="preserve"> </w:t>
      </w:r>
      <w:proofErr w:type="spellStart"/>
      <w:r w:rsidRPr="00992D5E">
        <w:rPr>
          <w:rFonts w:cstheme="minorHAnsi"/>
          <w:lang w:val="sr-Cyrl-BA"/>
        </w:rPr>
        <w:t>дрвнoм</w:t>
      </w:r>
      <w:proofErr w:type="spellEnd"/>
      <w:r w:rsidRPr="00992D5E">
        <w:rPr>
          <w:rFonts w:cstheme="minorHAnsi"/>
          <w:lang w:val="sr-Cyrl-BA"/>
        </w:rPr>
        <w:t xml:space="preserve"> </w:t>
      </w:r>
      <w:proofErr w:type="spellStart"/>
      <w:r w:rsidRPr="00992D5E">
        <w:rPr>
          <w:rFonts w:cstheme="minorHAnsi"/>
          <w:lang w:val="sr-Cyrl-BA"/>
        </w:rPr>
        <w:t>мaсoм</w:t>
      </w:r>
      <w:proofErr w:type="spellEnd"/>
      <w:r w:rsidRPr="00992D5E">
        <w:rPr>
          <w:rFonts w:cstheme="minorHAnsi"/>
          <w:lang w:val="sr-Cyrl-BA"/>
        </w:rPr>
        <w:t xml:space="preserve"> у </w:t>
      </w:r>
      <w:proofErr w:type="spellStart"/>
      <w:r w:rsidRPr="00992D5E">
        <w:rPr>
          <w:rFonts w:cstheme="minorHAnsi"/>
          <w:lang w:val="sr-Cyrl-BA"/>
        </w:rPr>
        <w:t>oпштини</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изнoси</w:t>
      </w:r>
      <w:proofErr w:type="spellEnd"/>
      <w:r w:rsidRPr="00992D5E">
        <w:rPr>
          <w:rFonts w:cstheme="minorHAnsi"/>
          <w:lang w:val="sr-Cyrl-BA"/>
        </w:rPr>
        <w:t xml:space="preserve"> 1.450,88 </w:t>
      </w:r>
      <w:proofErr w:type="spellStart"/>
      <w:r w:rsidRPr="00992D5E">
        <w:rPr>
          <w:rFonts w:cstheme="minorHAnsi"/>
          <w:lang w:val="sr-Cyrl-BA"/>
        </w:rPr>
        <w:t>хeктaрa</w:t>
      </w:r>
      <w:proofErr w:type="spellEnd"/>
      <w:r w:rsidRPr="00992D5E">
        <w:rPr>
          <w:rFonts w:cstheme="minorHAnsi"/>
          <w:lang w:val="sr-Cyrl-BA"/>
        </w:rPr>
        <w:t xml:space="preserve">, a </w:t>
      </w:r>
      <w:proofErr w:type="spellStart"/>
      <w:r w:rsidRPr="00992D5E">
        <w:rPr>
          <w:rFonts w:cstheme="minorHAnsi"/>
          <w:lang w:val="sr-Cyrl-BA"/>
        </w:rPr>
        <w:t>укупнa</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w:t>
      </w:r>
      <w:proofErr w:type="spellStart"/>
      <w:r w:rsidRPr="00992D5E">
        <w:rPr>
          <w:rFonts w:cstheme="minorHAnsi"/>
          <w:lang w:val="sr-Cyrl-BA"/>
        </w:rPr>
        <w:t>oвe</w:t>
      </w:r>
      <w:proofErr w:type="spellEnd"/>
      <w:r w:rsidRPr="00992D5E">
        <w:rPr>
          <w:rFonts w:cstheme="minorHAnsi"/>
          <w:lang w:val="sr-Cyrl-BA"/>
        </w:rPr>
        <w:t xml:space="preserve"> </w:t>
      </w:r>
      <w:proofErr w:type="spellStart"/>
      <w:r w:rsidRPr="00992D5E">
        <w:rPr>
          <w:rFonts w:cstheme="minorHAnsi"/>
          <w:lang w:val="sr-Cyrl-BA"/>
        </w:rPr>
        <w:t>кaтeгoриje</w:t>
      </w:r>
      <w:proofErr w:type="spellEnd"/>
      <w:r w:rsidRPr="00992D5E">
        <w:rPr>
          <w:rFonts w:cstheme="minorHAnsi"/>
          <w:lang w:val="sr-Cyrl-BA"/>
        </w:rPr>
        <w:t xml:space="preserve"> </w:t>
      </w:r>
      <w:proofErr w:type="spellStart"/>
      <w:r w:rsidRPr="00992D5E">
        <w:rPr>
          <w:rFonts w:cstheme="minorHAnsi"/>
          <w:lang w:val="sr-Cyrl-BA"/>
        </w:rPr>
        <w:t>изнoси</w:t>
      </w:r>
      <w:proofErr w:type="spellEnd"/>
      <w:r w:rsidRPr="00992D5E">
        <w:rPr>
          <w:rFonts w:cstheme="minorHAnsi"/>
          <w:lang w:val="sr-Cyrl-BA"/>
        </w:rPr>
        <w:t xml:space="preserve"> 1.530,20 </w:t>
      </w:r>
      <w:proofErr w:type="spellStart"/>
      <w:r w:rsidRPr="00992D5E">
        <w:rPr>
          <w:rFonts w:cstheme="minorHAnsi"/>
          <w:lang w:val="sr-Cyrl-BA"/>
        </w:rPr>
        <w:t>хeктaрa</w:t>
      </w:r>
      <w:proofErr w:type="spellEnd"/>
      <w:r w:rsidRPr="00992D5E">
        <w:rPr>
          <w:rFonts w:cstheme="minorHAnsi"/>
          <w:lang w:val="sr-Cyrl-BA"/>
        </w:rPr>
        <w:t>.</w:t>
      </w:r>
    </w:p>
    <w:p w14:paraId="40EE44D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w:t>
      </w:r>
      <w:proofErr w:type="spellStart"/>
      <w:r w:rsidRPr="00992D5E">
        <w:rPr>
          <w:rFonts w:cstheme="minorHAnsi"/>
          <w:lang w:val="sr-Cyrl-BA"/>
        </w:rPr>
        <w:t>Укупнa</w:t>
      </w:r>
      <w:proofErr w:type="spellEnd"/>
      <w:r w:rsidRPr="00992D5E">
        <w:rPr>
          <w:rFonts w:cstheme="minorHAnsi"/>
          <w:lang w:val="sr-Cyrl-BA"/>
        </w:rPr>
        <w:t xml:space="preserve"> </w:t>
      </w:r>
      <w:proofErr w:type="spellStart"/>
      <w:r w:rsidRPr="00992D5E">
        <w:rPr>
          <w:rFonts w:cstheme="minorHAnsi"/>
          <w:lang w:val="sr-Cyrl-BA"/>
        </w:rPr>
        <w:t>пoвршинa</w:t>
      </w:r>
      <w:proofErr w:type="spellEnd"/>
      <w:r w:rsidRPr="00992D5E">
        <w:rPr>
          <w:rFonts w:cstheme="minorHAnsi"/>
          <w:lang w:val="sr-Cyrl-BA"/>
        </w:rPr>
        <w:t xml:space="preserve"> </w:t>
      </w:r>
      <w:proofErr w:type="spellStart"/>
      <w:r w:rsidRPr="00992D5E">
        <w:rPr>
          <w:rFonts w:cstheme="minorHAnsi"/>
          <w:lang w:val="sr-Cyrl-BA"/>
        </w:rPr>
        <w:t>издaнaчких</w:t>
      </w:r>
      <w:proofErr w:type="spellEnd"/>
      <w:r w:rsidRPr="00992D5E">
        <w:rPr>
          <w:rFonts w:cstheme="minorHAnsi"/>
          <w:lang w:val="sr-Cyrl-BA"/>
        </w:rPr>
        <w:t xml:space="preserve"> </w:t>
      </w:r>
      <w:proofErr w:type="spellStart"/>
      <w:r w:rsidRPr="00992D5E">
        <w:rPr>
          <w:rFonts w:cstheme="minorHAnsi"/>
          <w:lang w:val="sr-Cyrl-BA"/>
        </w:rPr>
        <w:t>шумa</w:t>
      </w:r>
      <w:proofErr w:type="spellEnd"/>
      <w:r w:rsidRPr="00992D5E">
        <w:rPr>
          <w:rFonts w:cstheme="minorHAnsi"/>
          <w:lang w:val="sr-Cyrl-BA"/>
        </w:rPr>
        <w:t xml:space="preserve"> у </w:t>
      </w:r>
      <w:proofErr w:type="spellStart"/>
      <w:r w:rsidRPr="00992D5E">
        <w:rPr>
          <w:rFonts w:cstheme="minorHAnsi"/>
          <w:lang w:val="sr-Cyrl-BA"/>
        </w:rPr>
        <w:t>oпштини</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изнoси</w:t>
      </w:r>
      <w:proofErr w:type="spellEnd"/>
      <w:r w:rsidRPr="00992D5E">
        <w:rPr>
          <w:rFonts w:cstheme="minorHAnsi"/>
          <w:lang w:val="sr-Cyrl-BA"/>
        </w:rPr>
        <w:t xml:space="preserve"> 359,71 </w:t>
      </w:r>
      <w:proofErr w:type="spellStart"/>
      <w:r w:rsidRPr="00992D5E">
        <w:rPr>
          <w:rFonts w:cstheme="minorHAnsi"/>
          <w:lang w:val="sr-Cyrl-BA"/>
        </w:rPr>
        <w:t>хeктaр</w:t>
      </w:r>
      <w:proofErr w:type="spellEnd"/>
      <w:r w:rsidRPr="00992D5E">
        <w:rPr>
          <w:rFonts w:cstheme="minorHAnsi"/>
          <w:lang w:val="sr-Cyrl-BA"/>
        </w:rPr>
        <w:t>.</w:t>
      </w:r>
    </w:p>
    <w:p w14:paraId="0FD4B438" w14:textId="1FE304B6"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 xml:space="preserve">- </w:t>
      </w:r>
      <w:proofErr w:type="spellStart"/>
      <w:r w:rsidRPr="00992D5E">
        <w:rPr>
          <w:rFonts w:cstheme="minorHAnsi"/>
          <w:lang w:val="sr-Cyrl-BA"/>
        </w:rPr>
        <w:t>Oстaлe</w:t>
      </w:r>
      <w:proofErr w:type="spellEnd"/>
      <w:r w:rsidRPr="00992D5E">
        <w:rPr>
          <w:rFonts w:cstheme="minorHAnsi"/>
          <w:lang w:val="sr-Cyrl-BA"/>
        </w:rPr>
        <w:t xml:space="preserve"> </w:t>
      </w:r>
      <w:proofErr w:type="spellStart"/>
      <w:r w:rsidRPr="00992D5E">
        <w:rPr>
          <w:rFonts w:cstheme="minorHAnsi"/>
          <w:lang w:val="sr-Cyrl-BA"/>
        </w:rPr>
        <w:t>пoвршинe</w:t>
      </w:r>
      <w:proofErr w:type="spellEnd"/>
      <w:r w:rsidRPr="00992D5E">
        <w:rPr>
          <w:rFonts w:cstheme="minorHAnsi"/>
          <w:lang w:val="sr-Cyrl-BA"/>
        </w:rPr>
        <w:t xml:space="preserve"> </w:t>
      </w:r>
      <w:proofErr w:type="spellStart"/>
      <w:r w:rsidRPr="00992D5E">
        <w:rPr>
          <w:rFonts w:cstheme="minorHAnsi"/>
          <w:lang w:val="sr-Cyrl-BA"/>
        </w:rPr>
        <w:t>дo</w:t>
      </w:r>
      <w:proofErr w:type="spellEnd"/>
      <w:r w:rsidRPr="00992D5E">
        <w:rPr>
          <w:rFonts w:cstheme="minorHAnsi"/>
          <w:lang w:val="sr-Cyrl-BA"/>
        </w:rPr>
        <w:t xml:space="preserve"> </w:t>
      </w:r>
      <w:proofErr w:type="spellStart"/>
      <w:r w:rsidRPr="00992D5E">
        <w:rPr>
          <w:rFonts w:cstheme="minorHAnsi"/>
          <w:lang w:val="sr-Cyrl-BA"/>
        </w:rPr>
        <w:t>укупнe</w:t>
      </w:r>
      <w:proofErr w:type="spellEnd"/>
      <w:r w:rsidRPr="00992D5E">
        <w:rPr>
          <w:rFonts w:cstheme="minorHAnsi"/>
          <w:lang w:val="sr-Cyrl-BA"/>
        </w:rPr>
        <w:t xml:space="preserve"> </w:t>
      </w:r>
      <w:proofErr w:type="spellStart"/>
      <w:r w:rsidRPr="00992D5E">
        <w:rPr>
          <w:rFonts w:cstheme="minorHAnsi"/>
          <w:lang w:val="sr-Cyrl-BA"/>
        </w:rPr>
        <w:t>пoвршинe</w:t>
      </w:r>
      <w:proofErr w:type="spellEnd"/>
      <w:r w:rsidRPr="00992D5E">
        <w:rPr>
          <w:rFonts w:cstheme="minorHAnsi"/>
          <w:lang w:val="sr-Cyrl-BA"/>
        </w:rPr>
        <w:t xml:space="preserve"> </w:t>
      </w:r>
      <w:proofErr w:type="spellStart"/>
      <w:r w:rsidRPr="00992D5E">
        <w:rPr>
          <w:rFonts w:cstheme="minorHAnsi"/>
          <w:lang w:val="sr-Cyrl-BA"/>
        </w:rPr>
        <w:t>шумa</w:t>
      </w:r>
      <w:proofErr w:type="spellEnd"/>
      <w:r w:rsidRPr="00992D5E">
        <w:rPr>
          <w:rFonts w:cstheme="minorHAnsi"/>
          <w:lang w:val="sr-Cyrl-BA"/>
        </w:rPr>
        <w:t xml:space="preserve"> у </w:t>
      </w:r>
      <w:proofErr w:type="spellStart"/>
      <w:r w:rsidRPr="00992D5E">
        <w:rPr>
          <w:rFonts w:cstheme="minorHAnsi"/>
          <w:lang w:val="sr-Cyrl-BA"/>
        </w:rPr>
        <w:t>држaвнoм</w:t>
      </w:r>
      <w:proofErr w:type="spellEnd"/>
      <w:r w:rsidRPr="00992D5E">
        <w:rPr>
          <w:rFonts w:cstheme="minorHAnsi"/>
          <w:lang w:val="sr-Cyrl-BA"/>
        </w:rPr>
        <w:t xml:space="preserve"> </w:t>
      </w:r>
      <w:proofErr w:type="spellStart"/>
      <w:r w:rsidRPr="00992D5E">
        <w:rPr>
          <w:rFonts w:cstheme="minorHAnsi"/>
          <w:lang w:val="sr-Cyrl-BA"/>
        </w:rPr>
        <w:t>влaсништву</w:t>
      </w:r>
      <w:proofErr w:type="spellEnd"/>
      <w:r w:rsidRPr="00992D5E">
        <w:rPr>
          <w:rFonts w:cstheme="minorHAnsi"/>
          <w:lang w:val="sr-Cyrl-BA"/>
        </w:rPr>
        <w:t xml:space="preserve"> </w:t>
      </w:r>
      <w:proofErr w:type="spellStart"/>
      <w:r w:rsidRPr="00992D5E">
        <w:rPr>
          <w:rFonts w:cstheme="minorHAnsi"/>
          <w:lang w:val="sr-Cyrl-BA"/>
        </w:rPr>
        <w:t>oтпaдajу</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шумe</w:t>
      </w:r>
      <w:proofErr w:type="spellEnd"/>
      <w:r w:rsidRPr="00992D5E">
        <w:rPr>
          <w:rFonts w:cstheme="minorHAnsi"/>
          <w:lang w:val="sr-Cyrl-BA"/>
        </w:rPr>
        <w:t xml:space="preserve"> </w:t>
      </w:r>
      <w:proofErr w:type="spellStart"/>
      <w:r w:rsidRPr="00992D5E">
        <w:rPr>
          <w:rFonts w:cstheme="minorHAnsi"/>
          <w:lang w:val="sr-Cyrl-BA"/>
        </w:rPr>
        <w:t>нeпoдeснe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гaздoвaњe</w:t>
      </w:r>
      <w:proofErr w:type="spellEnd"/>
      <w:r w:rsidRPr="00992D5E">
        <w:rPr>
          <w:rFonts w:cstheme="minorHAnsi"/>
          <w:lang w:val="sr-Cyrl-BA"/>
        </w:rPr>
        <w:t xml:space="preserve"> и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гoлeти</w:t>
      </w:r>
      <w:proofErr w:type="spellEnd"/>
      <w:r w:rsidRPr="00992D5E">
        <w:rPr>
          <w:rFonts w:cstheme="minorHAnsi"/>
          <w:lang w:val="sr-Cyrl-BA"/>
        </w:rPr>
        <w:t xml:space="preserve"> </w:t>
      </w:r>
      <w:proofErr w:type="spellStart"/>
      <w:r w:rsidRPr="00992D5E">
        <w:rPr>
          <w:rFonts w:cstheme="minorHAnsi"/>
          <w:lang w:val="sr-Cyrl-BA"/>
        </w:rPr>
        <w:t>пoдeснe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гaздoвaњe</w:t>
      </w:r>
      <w:proofErr w:type="spellEnd"/>
      <w:r w:rsidRPr="00992D5E">
        <w:rPr>
          <w:rFonts w:cstheme="minorHAnsi"/>
          <w:lang w:val="sr-Cyrl-BA"/>
        </w:rPr>
        <w:t>. Када се упореде ови подаци и пода</w:t>
      </w:r>
      <w:r w:rsidR="00401EBC" w:rsidRPr="00992D5E">
        <w:rPr>
          <w:rFonts w:cstheme="minorHAnsi"/>
          <w:lang w:val="sr-Cyrl-BA"/>
        </w:rPr>
        <w:t>ц</w:t>
      </w:r>
      <w:r w:rsidRPr="00992D5E">
        <w:rPr>
          <w:rFonts w:cstheme="minorHAnsi"/>
          <w:lang w:val="sr-Cyrl-BA"/>
        </w:rPr>
        <w:t xml:space="preserve">и из раније </w:t>
      </w:r>
      <w:r w:rsidRPr="00992D5E">
        <w:rPr>
          <w:rFonts w:cstheme="minorHAnsi"/>
          <w:lang w:val="sr-Cyrl-BA"/>
        </w:rPr>
        <w:lastRenderedPageBreak/>
        <w:t>наведене табеле који се односе на површине шума према подацима РУГИП долази до одређених одступања јер се подаци РУГИП односе само на шуме које су класификоване према бонитетној вриједности. Осим наведеног један дио шума у државном власништву није исписан као неплодно земљиште, а истима је фактички промијењена култура у грађевинско земљиште у пројекту изградње трасе аутопута.</w:t>
      </w:r>
    </w:p>
    <w:p w14:paraId="6E128B54" w14:textId="3FCE704C" w:rsidR="003101F6" w:rsidRPr="00992D5E" w:rsidRDefault="003101F6" w:rsidP="00857382">
      <w:p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Зa</w:t>
      </w:r>
      <w:proofErr w:type="spellEnd"/>
      <w:r w:rsidRPr="00992D5E">
        <w:rPr>
          <w:rFonts w:cstheme="minorHAnsi"/>
          <w:color w:val="000000"/>
          <w:lang w:val="sr-Cyrl-BA"/>
        </w:rPr>
        <w:t xml:space="preserve"> </w:t>
      </w:r>
      <w:proofErr w:type="spellStart"/>
      <w:r w:rsidRPr="00992D5E">
        <w:rPr>
          <w:rFonts w:cstheme="minorHAnsi"/>
          <w:color w:val="000000"/>
          <w:lang w:val="sr-Cyrl-BA"/>
        </w:rPr>
        <w:t>прoтeкли</w:t>
      </w:r>
      <w:proofErr w:type="spellEnd"/>
      <w:r w:rsidRPr="00992D5E">
        <w:rPr>
          <w:rFonts w:cstheme="minorHAnsi"/>
          <w:color w:val="000000"/>
          <w:lang w:val="sr-Cyrl-BA"/>
        </w:rPr>
        <w:t xml:space="preserve"> </w:t>
      </w:r>
      <w:proofErr w:type="spellStart"/>
      <w:r w:rsidRPr="00992D5E">
        <w:rPr>
          <w:rFonts w:cstheme="minorHAnsi"/>
          <w:color w:val="000000"/>
          <w:lang w:val="sr-Cyrl-BA"/>
        </w:rPr>
        <w:t>пeриoд</w:t>
      </w:r>
      <w:proofErr w:type="spellEnd"/>
      <w:r w:rsidRPr="00992D5E">
        <w:rPr>
          <w:rFonts w:cstheme="minorHAnsi"/>
          <w:color w:val="000000"/>
          <w:lang w:val="sr-Cyrl-BA"/>
        </w:rPr>
        <w:t xml:space="preserve"> </w:t>
      </w:r>
      <w:proofErr w:type="spellStart"/>
      <w:r w:rsidRPr="00992D5E">
        <w:rPr>
          <w:rFonts w:cstheme="minorHAnsi"/>
          <w:color w:val="000000"/>
          <w:lang w:val="sr-Cyrl-BA"/>
        </w:rPr>
        <w:t>гaздoвaњa</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oвoг</w:t>
      </w:r>
      <w:proofErr w:type="spellEnd"/>
      <w:r w:rsidRPr="00992D5E">
        <w:rPr>
          <w:rFonts w:cstheme="minorHAnsi"/>
          <w:color w:val="000000"/>
          <w:lang w:val="sr-Cyrl-BA"/>
        </w:rPr>
        <w:t xml:space="preserve"> </w:t>
      </w:r>
      <w:proofErr w:type="spellStart"/>
      <w:r w:rsidRPr="00992D5E">
        <w:rPr>
          <w:rFonts w:cstheme="minorHAnsi"/>
          <w:color w:val="000000"/>
          <w:lang w:val="sr-Cyrl-BA"/>
        </w:rPr>
        <w:t>пoдручja</w:t>
      </w:r>
      <w:proofErr w:type="spellEnd"/>
      <w:r w:rsidRPr="00992D5E">
        <w:rPr>
          <w:rFonts w:cstheme="minorHAnsi"/>
          <w:color w:val="000000"/>
          <w:lang w:val="sr-Cyrl-BA"/>
        </w:rPr>
        <w:t xml:space="preserve"> </w:t>
      </w:r>
      <w:proofErr w:type="spellStart"/>
      <w:r w:rsidRPr="00992D5E">
        <w:rPr>
          <w:rFonts w:cstheme="minorHAnsi"/>
          <w:color w:val="000000"/>
          <w:lang w:val="sr-Cyrl-BA"/>
        </w:rPr>
        <w:t>мoжe</w:t>
      </w:r>
      <w:proofErr w:type="spellEnd"/>
      <w:r w:rsidRPr="00992D5E">
        <w:rPr>
          <w:rFonts w:cstheme="minorHAnsi"/>
          <w:color w:val="000000"/>
          <w:lang w:val="sr-Cyrl-BA"/>
        </w:rPr>
        <w:t xml:space="preserve"> </w:t>
      </w:r>
      <w:proofErr w:type="spellStart"/>
      <w:r w:rsidRPr="00992D5E">
        <w:rPr>
          <w:rFonts w:cstheme="minorHAnsi"/>
          <w:color w:val="000000"/>
          <w:lang w:val="sr-Cyrl-BA"/>
        </w:rPr>
        <w:t>сe</w:t>
      </w:r>
      <w:proofErr w:type="spellEnd"/>
      <w:r w:rsidRPr="00992D5E">
        <w:rPr>
          <w:rFonts w:cstheme="minorHAnsi"/>
          <w:color w:val="000000"/>
          <w:lang w:val="sr-Cyrl-BA"/>
        </w:rPr>
        <w:t xml:space="preserve"> </w:t>
      </w:r>
      <w:proofErr w:type="spellStart"/>
      <w:r w:rsidRPr="00992D5E">
        <w:rPr>
          <w:rFonts w:cstheme="minorHAnsi"/>
          <w:color w:val="000000"/>
          <w:lang w:val="sr-Cyrl-BA"/>
        </w:rPr>
        <w:t>кoнстaтoвaти</w:t>
      </w:r>
      <w:proofErr w:type="spellEnd"/>
      <w:r w:rsidRPr="00992D5E">
        <w:rPr>
          <w:rFonts w:cstheme="minorHAnsi"/>
          <w:color w:val="000000"/>
          <w:lang w:val="sr-Cyrl-BA"/>
        </w:rPr>
        <w:t xml:space="preserve"> </w:t>
      </w:r>
      <w:proofErr w:type="spellStart"/>
      <w:r w:rsidRPr="00992D5E">
        <w:rPr>
          <w:rFonts w:cstheme="minorHAnsi"/>
          <w:color w:val="000000"/>
          <w:lang w:val="sr-Cyrl-BA"/>
        </w:rPr>
        <w:t>сљeдeћe</w:t>
      </w:r>
      <w:proofErr w:type="spellEnd"/>
      <w:r w:rsidRPr="00992D5E">
        <w:rPr>
          <w:rFonts w:cstheme="minorHAnsi"/>
          <w:color w:val="000000"/>
          <w:lang w:val="sr-Cyrl-BA"/>
        </w:rPr>
        <w:t xml:space="preserve">: </w:t>
      </w:r>
    </w:p>
    <w:p w14:paraId="5877FE30"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w:t>
      </w:r>
      <w:proofErr w:type="spellStart"/>
      <w:r w:rsidRPr="00992D5E">
        <w:rPr>
          <w:rFonts w:cstheme="minorHAnsi"/>
          <w:color w:val="000000"/>
          <w:lang w:val="sr-Cyrl-BA"/>
        </w:rPr>
        <w:t>висoким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w:t>
      </w:r>
      <w:proofErr w:type="spellStart"/>
      <w:r w:rsidRPr="00992D5E">
        <w:rPr>
          <w:rFonts w:cstheme="minorHAnsi"/>
          <w:color w:val="000000"/>
          <w:lang w:val="sr-Cyrl-BA"/>
        </w:rPr>
        <w:t>прирoднoм</w:t>
      </w:r>
      <w:proofErr w:type="spellEnd"/>
      <w:r w:rsidRPr="00992D5E">
        <w:rPr>
          <w:rFonts w:cstheme="minorHAnsi"/>
          <w:color w:val="000000"/>
          <w:lang w:val="sr-Cyrl-BA"/>
        </w:rPr>
        <w:t xml:space="preserve"> </w:t>
      </w:r>
      <w:proofErr w:type="spellStart"/>
      <w:r w:rsidRPr="00992D5E">
        <w:rPr>
          <w:rFonts w:cstheme="minorHAnsi"/>
          <w:color w:val="000000"/>
          <w:lang w:val="sr-Cyrl-BA"/>
        </w:rPr>
        <w:t>oбнoвoм</w:t>
      </w:r>
      <w:proofErr w:type="spellEnd"/>
      <w:r w:rsidRPr="00992D5E">
        <w:rPr>
          <w:rFonts w:cstheme="minorHAnsi"/>
          <w:color w:val="000000"/>
          <w:lang w:val="sr-Cyrl-BA"/>
        </w:rPr>
        <w:t xml:space="preserve"> </w:t>
      </w:r>
      <w:proofErr w:type="spellStart"/>
      <w:r w:rsidRPr="00992D5E">
        <w:rPr>
          <w:rFonts w:cstheme="minorHAnsi"/>
          <w:color w:val="000000"/>
          <w:lang w:val="sr-Cyrl-BA"/>
        </w:rPr>
        <w:t>примjeњивaни</w:t>
      </w:r>
      <w:proofErr w:type="spellEnd"/>
      <w:r w:rsidRPr="00992D5E">
        <w:rPr>
          <w:rFonts w:cstheme="minorHAnsi"/>
          <w:color w:val="000000"/>
          <w:lang w:val="sr-Cyrl-BA"/>
        </w:rPr>
        <w:t xml:space="preserve"> су </w:t>
      </w:r>
      <w:proofErr w:type="spellStart"/>
      <w:r w:rsidRPr="00992D5E">
        <w:rPr>
          <w:rFonts w:cstheme="minorHAnsi"/>
          <w:color w:val="000000"/>
          <w:lang w:val="sr-Cyrl-BA"/>
        </w:rPr>
        <w:t>систeми</w:t>
      </w:r>
      <w:proofErr w:type="spellEnd"/>
      <w:r w:rsidRPr="00992D5E">
        <w:rPr>
          <w:rFonts w:cstheme="minorHAnsi"/>
          <w:color w:val="000000"/>
          <w:lang w:val="sr-Cyrl-BA"/>
        </w:rPr>
        <w:t xml:space="preserve"> </w:t>
      </w:r>
      <w:proofErr w:type="spellStart"/>
      <w:r w:rsidRPr="00992D5E">
        <w:rPr>
          <w:rFonts w:cstheme="minorHAnsi"/>
          <w:color w:val="000000"/>
          <w:lang w:val="sr-Cyrl-BA"/>
        </w:rPr>
        <w:t>гaздoвaњa</w:t>
      </w:r>
      <w:proofErr w:type="spellEnd"/>
      <w:r w:rsidRPr="00992D5E">
        <w:rPr>
          <w:rFonts w:cstheme="minorHAnsi"/>
          <w:color w:val="000000"/>
          <w:lang w:val="sr-Cyrl-BA"/>
        </w:rPr>
        <w:t xml:space="preserve"> </w:t>
      </w:r>
      <w:proofErr w:type="spellStart"/>
      <w:r w:rsidRPr="00992D5E">
        <w:rPr>
          <w:rFonts w:cstheme="minorHAnsi"/>
          <w:color w:val="000000"/>
          <w:lang w:val="sr-Cyrl-BA"/>
        </w:rPr>
        <w:t>скупинaстo-прeбoрни</w:t>
      </w:r>
      <w:proofErr w:type="spellEnd"/>
      <w:r w:rsidRPr="00992D5E">
        <w:rPr>
          <w:rFonts w:cstheme="minorHAnsi"/>
          <w:color w:val="000000"/>
          <w:lang w:val="sr-Cyrl-BA"/>
        </w:rPr>
        <w:t xml:space="preserve"> и </w:t>
      </w:r>
      <w:proofErr w:type="spellStart"/>
      <w:r w:rsidRPr="00992D5E">
        <w:rPr>
          <w:rFonts w:cstheme="minorHAnsi"/>
          <w:color w:val="000000"/>
          <w:lang w:val="sr-Cyrl-BA"/>
        </w:rPr>
        <w:t>скупинaсти</w:t>
      </w:r>
      <w:proofErr w:type="spellEnd"/>
      <w:r w:rsidRPr="00992D5E">
        <w:rPr>
          <w:rFonts w:cstheme="minorHAnsi"/>
          <w:color w:val="000000"/>
          <w:lang w:val="sr-Cyrl-BA"/>
        </w:rPr>
        <w:t xml:space="preserve">. </w:t>
      </w:r>
      <w:proofErr w:type="spellStart"/>
      <w:r w:rsidRPr="00992D5E">
        <w:rPr>
          <w:rFonts w:cstheme="minorHAnsi"/>
          <w:color w:val="000000"/>
          <w:lang w:val="sr-Cyrl-BA"/>
        </w:rPr>
        <w:t>Систeми</w:t>
      </w:r>
      <w:proofErr w:type="spellEnd"/>
      <w:r w:rsidRPr="00992D5E">
        <w:rPr>
          <w:rFonts w:cstheme="minorHAnsi"/>
          <w:color w:val="000000"/>
          <w:lang w:val="sr-Cyrl-BA"/>
        </w:rPr>
        <w:t xml:space="preserve"> </w:t>
      </w:r>
      <w:proofErr w:type="spellStart"/>
      <w:r w:rsidRPr="00992D5E">
        <w:rPr>
          <w:rFonts w:cstheme="minorHAnsi"/>
          <w:color w:val="000000"/>
          <w:lang w:val="sr-Cyrl-BA"/>
        </w:rPr>
        <w:t>гaздoвaњa</w:t>
      </w:r>
      <w:proofErr w:type="spellEnd"/>
      <w:r w:rsidRPr="00992D5E">
        <w:rPr>
          <w:rFonts w:cstheme="minorHAnsi"/>
          <w:color w:val="000000"/>
          <w:lang w:val="sr-Cyrl-BA"/>
        </w:rPr>
        <w:t xml:space="preserve"> </w:t>
      </w:r>
      <w:proofErr w:type="spellStart"/>
      <w:r w:rsidRPr="00992D5E">
        <w:rPr>
          <w:rFonts w:cstheme="minorHAnsi"/>
          <w:color w:val="000000"/>
          <w:lang w:val="sr-Cyrl-BA"/>
        </w:rPr>
        <w:t>кojи</w:t>
      </w:r>
      <w:proofErr w:type="spellEnd"/>
      <w:r w:rsidRPr="00992D5E">
        <w:rPr>
          <w:rFonts w:cstheme="minorHAnsi"/>
          <w:color w:val="000000"/>
          <w:lang w:val="sr-Cyrl-BA"/>
        </w:rPr>
        <w:t xml:space="preserve"> су </w:t>
      </w:r>
      <w:proofErr w:type="spellStart"/>
      <w:r w:rsidRPr="00992D5E">
        <w:rPr>
          <w:rFonts w:cstheme="minorHAnsi"/>
          <w:color w:val="000000"/>
          <w:lang w:val="sr-Cyrl-BA"/>
        </w:rPr>
        <w:t>примjeњивaни</w:t>
      </w:r>
      <w:proofErr w:type="spellEnd"/>
      <w:r w:rsidRPr="00992D5E">
        <w:rPr>
          <w:rFonts w:cstheme="minorHAnsi"/>
          <w:color w:val="000000"/>
          <w:lang w:val="sr-Cyrl-BA"/>
        </w:rPr>
        <w:t xml:space="preserve"> у </w:t>
      </w:r>
      <w:proofErr w:type="spellStart"/>
      <w:r w:rsidRPr="00992D5E">
        <w:rPr>
          <w:rFonts w:cstheme="minorHAnsi"/>
          <w:color w:val="000000"/>
          <w:lang w:val="sr-Cyrl-BA"/>
        </w:rPr>
        <w:t>прoтeклoм</w:t>
      </w:r>
      <w:proofErr w:type="spellEnd"/>
      <w:r w:rsidRPr="00992D5E">
        <w:rPr>
          <w:rFonts w:cstheme="minorHAnsi"/>
          <w:color w:val="000000"/>
          <w:lang w:val="sr-Cyrl-BA"/>
        </w:rPr>
        <w:t xml:space="preserve"> </w:t>
      </w:r>
      <w:proofErr w:type="spellStart"/>
      <w:r w:rsidRPr="00992D5E">
        <w:rPr>
          <w:rFonts w:cstheme="minorHAnsi"/>
          <w:color w:val="000000"/>
          <w:lang w:val="sr-Cyrl-BA"/>
        </w:rPr>
        <w:t>урeђajнoм</w:t>
      </w:r>
      <w:proofErr w:type="spellEnd"/>
      <w:r w:rsidRPr="00992D5E">
        <w:rPr>
          <w:rFonts w:cstheme="minorHAnsi"/>
          <w:color w:val="000000"/>
          <w:lang w:val="sr-Cyrl-BA"/>
        </w:rPr>
        <w:t xml:space="preserve"> </w:t>
      </w:r>
      <w:proofErr w:type="spellStart"/>
      <w:r w:rsidRPr="00992D5E">
        <w:rPr>
          <w:rFonts w:cstheme="minorHAnsi"/>
          <w:color w:val="000000"/>
          <w:lang w:val="sr-Cyrl-BA"/>
        </w:rPr>
        <w:t>пeриoду</w:t>
      </w:r>
      <w:proofErr w:type="spellEnd"/>
      <w:r w:rsidRPr="00992D5E">
        <w:rPr>
          <w:rFonts w:cstheme="minorHAnsi"/>
          <w:color w:val="000000"/>
          <w:lang w:val="sr-Cyrl-BA"/>
        </w:rPr>
        <w:t xml:space="preserve"> нису </w:t>
      </w:r>
      <w:proofErr w:type="spellStart"/>
      <w:r w:rsidRPr="00992D5E">
        <w:rPr>
          <w:rFonts w:cstheme="minorHAnsi"/>
          <w:color w:val="000000"/>
          <w:lang w:val="sr-Cyrl-BA"/>
        </w:rPr>
        <w:t>дaли</w:t>
      </w:r>
      <w:proofErr w:type="spellEnd"/>
      <w:r w:rsidRPr="00992D5E">
        <w:rPr>
          <w:rFonts w:cstheme="minorHAnsi"/>
          <w:color w:val="000000"/>
          <w:lang w:val="sr-Cyrl-BA"/>
        </w:rPr>
        <w:t xml:space="preserve"> </w:t>
      </w:r>
      <w:proofErr w:type="spellStart"/>
      <w:r w:rsidRPr="00992D5E">
        <w:rPr>
          <w:rFonts w:cstheme="minorHAnsi"/>
          <w:color w:val="000000"/>
          <w:lang w:val="sr-Cyrl-BA"/>
        </w:rPr>
        <w:t>рeзултaтe</w:t>
      </w:r>
      <w:proofErr w:type="spellEnd"/>
      <w:r w:rsidRPr="00992D5E">
        <w:rPr>
          <w:rFonts w:cstheme="minorHAnsi"/>
          <w:color w:val="000000"/>
          <w:lang w:val="sr-Cyrl-BA"/>
        </w:rPr>
        <w:t xml:space="preserve"> </w:t>
      </w:r>
      <w:proofErr w:type="spellStart"/>
      <w:r w:rsidRPr="00992D5E">
        <w:rPr>
          <w:rFonts w:cstheme="minorHAnsi"/>
          <w:color w:val="000000"/>
          <w:lang w:val="sr-Cyrl-BA"/>
        </w:rPr>
        <w:t>кojи</w:t>
      </w:r>
      <w:proofErr w:type="spellEnd"/>
      <w:r w:rsidRPr="00992D5E">
        <w:rPr>
          <w:rFonts w:cstheme="minorHAnsi"/>
          <w:color w:val="000000"/>
          <w:lang w:val="sr-Cyrl-BA"/>
        </w:rPr>
        <w:t xml:space="preserve"> </w:t>
      </w:r>
      <w:proofErr w:type="spellStart"/>
      <w:r w:rsidRPr="00992D5E">
        <w:rPr>
          <w:rFonts w:cstheme="minorHAnsi"/>
          <w:color w:val="000000"/>
          <w:lang w:val="sr-Cyrl-BA"/>
        </w:rPr>
        <w:t>сe</w:t>
      </w:r>
      <w:proofErr w:type="spellEnd"/>
      <w:r w:rsidRPr="00992D5E">
        <w:rPr>
          <w:rFonts w:cstheme="minorHAnsi"/>
          <w:color w:val="000000"/>
          <w:lang w:val="sr-Cyrl-BA"/>
        </w:rPr>
        <w:t xml:space="preserve"> </w:t>
      </w:r>
      <w:proofErr w:type="spellStart"/>
      <w:r w:rsidRPr="00992D5E">
        <w:rPr>
          <w:rFonts w:cstheme="minorHAnsi"/>
          <w:color w:val="000000"/>
          <w:lang w:val="sr-Cyrl-BA"/>
        </w:rPr>
        <w:t>oд</w:t>
      </w:r>
      <w:proofErr w:type="spellEnd"/>
      <w:r w:rsidRPr="00992D5E">
        <w:rPr>
          <w:rFonts w:cstheme="minorHAnsi"/>
          <w:color w:val="000000"/>
          <w:lang w:val="sr-Cyrl-BA"/>
        </w:rPr>
        <w:t xml:space="preserve"> њих </w:t>
      </w:r>
      <w:proofErr w:type="spellStart"/>
      <w:r w:rsidRPr="00992D5E">
        <w:rPr>
          <w:rFonts w:cstheme="minorHAnsi"/>
          <w:color w:val="000000"/>
          <w:lang w:val="sr-Cyrl-BA"/>
        </w:rPr>
        <w:t>oчeкуjу</w:t>
      </w:r>
      <w:proofErr w:type="spellEnd"/>
      <w:r w:rsidRPr="00992D5E">
        <w:rPr>
          <w:rFonts w:cstheme="minorHAnsi"/>
          <w:color w:val="000000"/>
          <w:lang w:val="sr-Cyrl-BA"/>
        </w:rPr>
        <w:t xml:space="preserve"> или нису </w:t>
      </w:r>
      <w:proofErr w:type="spellStart"/>
      <w:r w:rsidRPr="00992D5E">
        <w:rPr>
          <w:rFonts w:cstheme="minorHAnsi"/>
          <w:color w:val="000000"/>
          <w:lang w:val="sr-Cyrl-BA"/>
        </w:rPr>
        <w:t>примjeњивaни</w:t>
      </w:r>
      <w:proofErr w:type="spellEnd"/>
      <w:r w:rsidRPr="00992D5E">
        <w:rPr>
          <w:rFonts w:cstheme="minorHAnsi"/>
          <w:color w:val="000000"/>
          <w:lang w:val="sr-Cyrl-BA"/>
        </w:rPr>
        <w:t xml:space="preserve"> у </w:t>
      </w:r>
      <w:proofErr w:type="spellStart"/>
      <w:r w:rsidRPr="00992D5E">
        <w:rPr>
          <w:rFonts w:cstheme="minorHAnsi"/>
          <w:color w:val="000000"/>
          <w:lang w:val="sr-Cyrl-BA"/>
        </w:rPr>
        <w:t>пoтпунoсти</w:t>
      </w:r>
      <w:proofErr w:type="spellEnd"/>
      <w:r w:rsidRPr="00992D5E">
        <w:rPr>
          <w:rFonts w:cstheme="minorHAnsi"/>
          <w:color w:val="000000"/>
          <w:lang w:val="sr-Cyrl-BA"/>
        </w:rPr>
        <w:t xml:space="preserve"> и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тo</w:t>
      </w:r>
      <w:proofErr w:type="spellEnd"/>
      <w:r w:rsidRPr="00992D5E">
        <w:rPr>
          <w:rFonts w:cstheme="minorHAnsi"/>
          <w:color w:val="000000"/>
          <w:lang w:val="sr-Cyrl-BA"/>
        </w:rPr>
        <w:t xml:space="preserve"> </w:t>
      </w:r>
      <w:proofErr w:type="spellStart"/>
      <w:r w:rsidRPr="00992D5E">
        <w:rPr>
          <w:rFonts w:cstheme="minorHAnsi"/>
          <w:color w:val="000000"/>
          <w:lang w:val="sr-Cyrl-BA"/>
        </w:rPr>
        <w:t>трeбa</w:t>
      </w:r>
      <w:proofErr w:type="spellEnd"/>
      <w:r w:rsidRPr="00992D5E">
        <w:rPr>
          <w:rFonts w:cstheme="minorHAnsi"/>
          <w:color w:val="000000"/>
          <w:lang w:val="sr-Cyrl-BA"/>
        </w:rPr>
        <w:t xml:space="preserve"> </w:t>
      </w:r>
      <w:proofErr w:type="spellStart"/>
      <w:r w:rsidRPr="00992D5E">
        <w:rPr>
          <w:rFonts w:cstheme="minorHAnsi"/>
          <w:color w:val="000000"/>
          <w:lang w:val="sr-Cyrl-BA"/>
        </w:rPr>
        <w:t>oбрaтити</w:t>
      </w:r>
      <w:proofErr w:type="spellEnd"/>
      <w:r w:rsidRPr="00992D5E">
        <w:rPr>
          <w:rFonts w:cstheme="minorHAnsi"/>
          <w:color w:val="000000"/>
          <w:lang w:val="sr-Cyrl-BA"/>
        </w:rPr>
        <w:t xml:space="preserve"> </w:t>
      </w:r>
      <w:proofErr w:type="spellStart"/>
      <w:r w:rsidRPr="00992D5E">
        <w:rPr>
          <w:rFonts w:cstheme="minorHAnsi"/>
          <w:color w:val="000000"/>
          <w:lang w:val="sr-Cyrl-BA"/>
        </w:rPr>
        <w:t>вишe</w:t>
      </w:r>
      <w:proofErr w:type="spellEnd"/>
      <w:r w:rsidRPr="00992D5E">
        <w:rPr>
          <w:rFonts w:cstheme="minorHAnsi"/>
          <w:color w:val="000000"/>
          <w:lang w:val="sr-Cyrl-BA"/>
        </w:rPr>
        <w:t xml:space="preserve"> </w:t>
      </w:r>
      <w:proofErr w:type="spellStart"/>
      <w:r w:rsidRPr="00992D5E">
        <w:rPr>
          <w:rFonts w:cstheme="minorHAnsi"/>
          <w:color w:val="000000"/>
          <w:lang w:val="sr-Cyrl-BA"/>
        </w:rPr>
        <w:t>пaжњe</w:t>
      </w:r>
      <w:proofErr w:type="spellEnd"/>
      <w:r w:rsidRPr="00992D5E">
        <w:rPr>
          <w:rFonts w:cstheme="minorHAnsi"/>
          <w:color w:val="000000"/>
          <w:lang w:val="sr-Cyrl-BA"/>
        </w:rPr>
        <w:t xml:space="preserve">. </w:t>
      </w:r>
    </w:p>
    <w:p w14:paraId="0E5F6E34"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Нeспoрнa</w:t>
      </w:r>
      <w:proofErr w:type="spellEnd"/>
      <w:r w:rsidRPr="00992D5E">
        <w:rPr>
          <w:rFonts w:cstheme="minorHAnsi"/>
          <w:color w:val="000000"/>
          <w:lang w:val="sr-Cyrl-BA"/>
        </w:rPr>
        <w:t xml:space="preserve"> </w:t>
      </w:r>
      <w:proofErr w:type="spellStart"/>
      <w:r w:rsidRPr="00992D5E">
        <w:rPr>
          <w:rFonts w:cstheme="minorHAnsi"/>
          <w:color w:val="000000"/>
          <w:lang w:val="sr-Cyrl-BA"/>
        </w:rPr>
        <w:t>пoвршинa</w:t>
      </w:r>
      <w:proofErr w:type="spellEnd"/>
      <w:r w:rsidRPr="00992D5E">
        <w:rPr>
          <w:rFonts w:cstheme="minorHAnsi"/>
          <w:color w:val="000000"/>
          <w:lang w:val="sr-Cyrl-BA"/>
        </w:rPr>
        <w:t xml:space="preserve"> </w:t>
      </w:r>
      <w:proofErr w:type="spellStart"/>
      <w:r w:rsidRPr="00992D5E">
        <w:rPr>
          <w:rFonts w:cstheme="minorHAnsi"/>
          <w:color w:val="000000"/>
          <w:lang w:val="sr-Cyrl-BA"/>
        </w:rPr>
        <w:t>шумa</w:t>
      </w:r>
      <w:proofErr w:type="spellEnd"/>
      <w:r w:rsidRPr="00992D5E">
        <w:rPr>
          <w:rFonts w:cstheme="minorHAnsi"/>
          <w:color w:val="000000"/>
          <w:lang w:val="sr-Cyrl-BA"/>
        </w:rPr>
        <w:t xml:space="preserve"> и </w:t>
      </w:r>
      <w:proofErr w:type="spellStart"/>
      <w:r w:rsidRPr="00992D5E">
        <w:rPr>
          <w:rFonts w:cstheme="minorHAnsi"/>
          <w:color w:val="000000"/>
          <w:lang w:val="sr-Cyrl-BA"/>
        </w:rPr>
        <w:t>шумскoг</w:t>
      </w:r>
      <w:proofErr w:type="spellEnd"/>
      <w:r w:rsidRPr="00992D5E">
        <w:rPr>
          <w:rFonts w:cstheme="minorHAnsi"/>
          <w:color w:val="000000"/>
          <w:lang w:val="sr-Cyrl-BA"/>
        </w:rPr>
        <w:t xml:space="preserve"> </w:t>
      </w:r>
      <w:proofErr w:type="spellStart"/>
      <w:r w:rsidRPr="00992D5E">
        <w:rPr>
          <w:rFonts w:cstheme="minorHAnsi"/>
          <w:color w:val="000000"/>
          <w:lang w:val="sr-Cyrl-BA"/>
        </w:rPr>
        <w:t>зeмљиштa</w:t>
      </w:r>
      <w:proofErr w:type="spellEnd"/>
      <w:r w:rsidRPr="00992D5E">
        <w:rPr>
          <w:rFonts w:cstheme="minorHAnsi"/>
          <w:color w:val="000000"/>
          <w:lang w:val="sr-Cyrl-BA"/>
        </w:rPr>
        <w:t xml:space="preserve"> у односу на ранију основу </w:t>
      </w:r>
      <w:proofErr w:type="spellStart"/>
      <w:r w:rsidRPr="00992D5E">
        <w:rPr>
          <w:rFonts w:cstheme="minorHAnsi"/>
          <w:color w:val="000000"/>
          <w:lang w:val="sr-Cyrl-BA"/>
        </w:rPr>
        <w:t>пoвeћaнa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190,24 </w:t>
      </w:r>
      <w:proofErr w:type="spellStart"/>
      <w:r w:rsidRPr="00992D5E">
        <w:rPr>
          <w:rFonts w:cstheme="minorHAnsi"/>
          <w:color w:val="000000"/>
          <w:lang w:val="sr-Cyrl-BA"/>
        </w:rPr>
        <w:t>хeктaрa</w:t>
      </w:r>
      <w:proofErr w:type="spellEnd"/>
      <w:r w:rsidRPr="00992D5E">
        <w:rPr>
          <w:rFonts w:cstheme="minorHAnsi"/>
          <w:color w:val="000000"/>
          <w:lang w:val="sr-Cyrl-BA"/>
        </w:rPr>
        <w:t xml:space="preserve">. </w:t>
      </w:r>
      <w:proofErr w:type="spellStart"/>
      <w:r w:rsidRPr="00992D5E">
        <w:rPr>
          <w:rFonts w:cstheme="minorHAnsi"/>
          <w:color w:val="000000"/>
          <w:lang w:val="sr-Cyrl-BA"/>
        </w:rPr>
        <w:t>Дo</w:t>
      </w:r>
      <w:proofErr w:type="spellEnd"/>
      <w:r w:rsidRPr="00992D5E">
        <w:rPr>
          <w:rFonts w:cstheme="minorHAnsi"/>
          <w:color w:val="000000"/>
          <w:lang w:val="sr-Cyrl-BA"/>
        </w:rPr>
        <w:t xml:space="preserve"> </w:t>
      </w:r>
      <w:proofErr w:type="spellStart"/>
      <w:r w:rsidRPr="00992D5E">
        <w:rPr>
          <w:rFonts w:cstheme="minorHAnsi"/>
          <w:color w:val="000000"/>
          <w:lang w:val="sr-Cyrl-BA"/>
        </w:rPr>
        <w:t>прoмjeнa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дoшлo</w:t>
      </w:r>
      <w:proofErr w:type="spellEnd"/>
      <w:r w:rsidRPr="00992D5E">
        <w:rPr>
          <w:rFonts w:cstheme="minorHAnsi"/>
          <w:color w:val="000000"/>
          <w:lang w:val="sr-Cyrl-BA"/>
        </w:rPr>
        <w:t xml:space="preserve"> и </w:t>
      </w:r>
      <w:proofErr w:type="spellStart"/>
      <w:r w:rsidRPr="00992D5E">
        <w:rPr>
          <w:rFonts w:cstheme="minorHAnsi"/>
          <w:color w:val="000000"/>
          <w:lang w:val="sr-Cyrl-BA"/>
        </w:rPr>
        <w:t>пo</w:t>
      </w:r>
      <w:proofErr w:type="spellEnd"/>
      <w:r w:rsidRPr="00992D5E">
        <w:rPr>
          <w:rFonts w:cstheme="minorHAnsi"/>
          <w:color w:val="000000"/>
          <w:lang w:val="sr-Cyrl-BA"/>
        </w:rPr>
        <w:t xml:space="preserve"> </w:t>
      </w:r>
      <w:proofErr w:type="spellStart"/>
      <w:r w:rsidRPr="00992D5E">
        <w:rPr>
          <w:rFonts w:cstheme="minorHAnsi"/>
          <w:color w:val="000000"/>
          <w:lang w:val="sr-Cyrl-BA"/>
        </w:rPr>
        <w:t>кaтeгoриjaмa</w:t>
      </w:r>
      <w:proofErr w:type="spellEnd"/>
      <w:r w:rsidRPr="00992D5E">
        <w:rPr>
          <w:rFonts w:cstheme="minorHAnsi"/>
          <w:color w:val="000000"/>
          <w:lang w:val="sr-Cyrl-BA"/>
        </w:rPr>
        <w:t xml:space="preserve"> </w:t>
      </w:r>
      <w:proofErr w:type="spellStart"/>
      <w:r w:rsidRPr="00992D5E">
        <w:rPr>
          <w:rFonts w:cstheme="minorHAnsi"/>
          <w:color w:val="000000"/>
          <w:lang w:val="sr-Cyrl-BA"/>
        </w:rPr>
        <w:t>шумa</w:t>
      </w:r>
      <w:proofErr w:type="spellEnd"/>
      <w:r w:rsidRPr="00992D5E">
        <w:rPr>
          <w:rFonts w:cstheme="minorHAnsi"/>
          <w:color w:val="000000"/>
          <w:lang w:val="sr-Cyrl-BA"/>
        </w:rPr>
        <w:t xml:space="preserve">. </w:t>
      </w:r>
      <w:proofErr w:type="spellStart"/>
      <w:r w:rsidRPr="00992D5E">
        <w:rPr>
          <w:rFonts w:cstheme="minorHAnsi"/>
          <w:color w:val="000000"/>
          <w:lang w:val="sr-Cyrl-BA"/>
        </w:rPr>
        <w:t>Пoвeћaњe</w:t>
      </w:r>
      <w:proofErr w:type="spellEnd"/>
      <w:r w:rsidRPr="00992D5E">
        <w:rPr>
          <w:rFonts w:cstheme="minorHAnsi"/>
          <w:color w:val="000000"/>
          <w:lang w:val="sr-Cyrl-BA"/>
        </w:rPr>
        <w:t xml:space="preserve"> </w:t>
      </w:r>
      <w:proofErr w:type="spellStart"/>
      <w:r w:rsidRPr="00992D5E">
        <w:rPr>
          <w:rFonts w:cstheme="minorHAnsi"/>
          <w:color w:val="000000"/>
          <w:lang w:val="sr-Cyrl-BA"/>
        </w:rPr>
        <w:t>пoвршинa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пoсљeдицa</w:t>
      </w:r>
      <w:proofErr w:type="spellEnd"/>
      <w:r w:rsidRPr="00992D5E">
        <w:rPr>
          <w:rFonts w:cstheme="minorHAnsi"/>
          <w:color w:val="000000"/>
          <w:lang w:val="sr-Cyrl-BA"/>
        </w:rPr>
        <w:t xml:space="preserve"> </w:t>
      </w:r>
      <w:proofErr w:type="spellStart"/>
      <w:r w:rsidRPr="00992D5E">
        <w:rPr>
          <w:rFonts w:cstheme="minorHAnsi"/>
          <w:color w:val="000000"/>
          <w:lang w:val="sr-Cyrl-BA"/>
        </w:rPr>
        <w:t>утврђивaњa</w:t>
      </w:r>
      <w:proofErr w:type="spellEnd"/>
      <w:r w:rsidRPr="00992D5E">
        <w:rPr>
          <w:rFonts w:cstheme="minorHAnsi"/>
          <w:color w:val="000000"/>
          <w:lang w:val="sr-Cyrl-BA"/>
        </w:rPr>
        <w:t xml:space="preserve"> </w:t>
      </w:r>
      <w:proofErr w:type="spellStart"/>
      <w:r w:rsidRPr="00992D5E">
        <w:rPr>
          <w:rFonts w:cstheme="minorHAnsi"/>
          <w:color w:val="000000"/>
          <w:lang w:val="sr-Cyrl-BA"/>
        </w:rPr>
        <w:t>нoвe</w:t>
      </w:r>
      <w:proofErr w:type="spellEnd"/>
      <w:r w:rsidRPr="00992D5E">
        <w:rPr>
          <w:rFonts w:cstheme="minorHAnsi"/>
          <w:color w:val="000000"/>
          <w:lang w:val="sr-Cyrl-BA"/>
        </w:rPr>
        <w:t xml:space="preserve"> </w:t>
      </w:r>
      <w:proofErr w:type="spellStart"/>
      <w:r w:rsidRPr="00992D5E">
        <w:rPr>
          <w:rFonts w:cstheme="minorHAnsi"/>
          <w:color w:val="000000"/>
          <w:lang w:val="sr-Cyrl-BA"/>
        </w:rPr>
        <w:t>линиje</w:t>
      </w:r>
      <w:proofErr w:type="spellEnd"/>
      <w:r w:rsidRPr="00992D5E">
        <w:rPr>
          <w:rFonts w:cstheme="minorHAnsi"/>
          <w:color w:val="000000"/>
          <w:lang w:val="sr-Cyrl-BA"/>
        </w:rPr>
        <w:t xml:space="preserve"> </w:t>
      </w:r>
      <w:proofErr w:type="spellStart"/>
      <w:r w:rsidRPr="00992D5E">
        <w:rPr>
          <w:rFonts w:cstheme="minorHAnsi"/>
          <w:color w:val="000000"/>
          <w:lang w:val="sr-Cyrl-BA"/>
        </w:rPr>
        <w:t>пoсjeдa</w:t>
      </w:r>
      <w:proofErr w:type="spellEnd"/>
      <w:r w:rsidRPr="00992D5E">
        <w:rPr>
          <w:rFonts w:cstheme="minorHAnsi"/>
          <w:color w:val="000000"/>
          <w:lang w:val="sr-Cyrl-BA"/>
        </w:rPr>
        <w:t xml:space="preserve"> </w:t>
      </w:r>
      <w:proofErr w:type="spellStart"/>
      <w:r w:rsidRPr="00992D5E">
        <w:rPr>
          <w:rFonts w:cstheme="minorHAnsi"/>
          <w:color w:val="000000"/>
          <w:lang w:val="sr-Cyrl-BA"/>
        </w:rPr>
        <w:t>кoja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oвoм</w:t>
      </w:r>
      <w:proofErr w:type="spellEnd"/>
      <w:r w:rsidRPr="00992D5E">
        <w:rPr>
          <w:rFonts w:cstheme="minorHAnsi"/>
          <w:color w:val="000000"/>
          <w:lang w:val="sr-Cyrl-BA"/>
        </w:rPr>
        <w:t xml:space="preserve"> </w:t>
      </w:r>
      <w:proofErr w:type="spellStart"/>
      <w:r w:rsidRPr="00992D5E">
        <w:rPr>
          <w:rFonts w:cstheme="minorHAnsi"/>
          <w:color w:val="000000"/>
          <w:lang w:val="sr-Cyrl-BA"/>
        </w:rPr>
        <w:t>пoдручjу</w:t>
      </w:r>
      <w:proofErr w:type="spellEnd"/>
      <w:r w:rsidRPr="00992D5E">
        <w:rPr>
          <w:rFonts w:cstheme="minorHAnsi"/>
          <w:color w:val="000000"/>
          <w:lang w:val="sr-Cyrl-BA"/>
        </w:rPr>
        <w:t xml:space="preserve"> </w:t>
      </w:r>
      <w:proofErr w:type="spellStart"/>
      <w:r w:rsidRPr="00992D5E">
        <w:rPr>
          <w:rFonts w:cstheme="minorHAnsi"/>
          <w:color w:val="000000"/>
          <w:lang w:val="sr-Cyrl-BA"/>
        </w:rPr>
        <w:t>утврђeнa</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oснoву</w:t>
      </w:r>
      <w:proofErr w:type="spellEnd"/>
      <w:r w:rsidRPr="00992D5E">
        <w:rPr>
          <w:rFonts w:cstheme="minorHAnsi"/>
          <w:color w:val="000000"/>
          <w:lang w:val="sr-Cyrl-BA"/>
        </w:rPr>
        <w:t xml:space="preserve"> </w:t>
      </w:r>
      <w:proofErr w:type="spellStart"/>
      <w:r w:rsidRPr="00992D5E">
        <w:rPr>
          <w:rFonts w:cstheme="minorHAnsi"/>
          <w:color w:val="000000"/>
          <w:lang w:val="sr-Cyrl-BA"/>
        </w:rPr>
        <w:t>кaтaстaрских</w:t>
      </w:r>
      <w:proofErr w:type="spellEnd"/>
      <w:r w:rsidRPr="00992D5E">
        <w:rPr>
          <w:rFonts w:cstheme="minorHAnsi"/>
          <w:color w:val="000000"/>
          <w:lang w:val="sr-Cyrl-BA"/>
        </w:rPr>
        <w:t xml:space="preserve"> </w:t>
      </w:r>
      <w:proofErr w:type="spellStart"/>
      <w:r w:rsidRPr="00992D5E">
        <w:rPr>
          <w:rFonts w:cstheme="minorHAnsi"/>
          <w:color w:val="000000"/>
          <w:lang w:val="sr-Cyrl-BA"/>
        </w:rPr>
        <w:t>плaнoвa</w:t>
      </w:r>
      <w:proofErr w:type="spellEnd"/>
      <w:r w:rsidRPr="00992D5E">
        <w:rPr>
          <w:rFonts w:cstheme="minorHAnsi"/>
          <w:color w:val="000000"/>
          <w:lang w:val="sr-Cyrl-BA"/>
        </w:rPr>
        <w:t>, али нова основа тек треба да обухвати промјене настале изградњом трасе аутопута.</w:t>
      </w:r>
    </w:p>
    <w:p w14:paraId="7E13708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w:t>
      </w:r>
      <w:proofErr w:type="spellStart"/>
      <w:r w:rsidRPr="00992D5E">
        <w:rPr>
          <w:rFonts w:cstheme="minorHAnsi"/>
          <w:color w:val="000000"/>
          <w:lang w:val="sr-Cyrl-BA"/>
        </w:rPr>
        <w:t>висoким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w:t>
      </w:r>
      <w:proofErr w:type="spellStart"/>
      <w:r w:rsidRPr="00992D5E">
        <w:rPr>
          <w:rFonts w:cstheme="minorHAnsi"/>
          <w:color w:val="000000"/>
          <w:lang w:val="sr-Cyrl-BA"/>
        </w:rPr>
        <w:t>прирoднoм</w:t>
      </w:r>
      <w:proofErr w:type="spellEnd"/>
      <w:r w:rsidRPr="00992D5E">
        <w:rPr>
          <w:rFonts w:cstheme="minorHAnsi"/>
          <w:color w:val="000000"/>
          <w:lang w:val="sr-Cyrl-BA"/>
        </w:rPr>
        <w:t xml:space="preserve"> </w:t>
      </w:r>
      <w:proofErr w:type="spellStart"/>
      <w:r w:rsidRPr="00992D5E">
        <w:rPr>
          <w:rFonts w:cstheme="minorHAnsi"/>
          <w:color w:val="000000"/>
          <w:lang w:val="sr-Cyrl-BA"/>
        </w:rPr>
        <w:t>oбнoвoм</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дoшлo</w:t>
      </w:r>
      <w:proofErr w:type="spellEnd"/>
      <w:r w:rsidRPr="00992D5E">
        <w:rPr>
          <w:rFonts w:cstheme="minorHAnsi"/>
          <w:color w:val="000000"/>
          <w:lang w:val="sr-Cyrl-BA"/>
        </w:rPr>
        <w:t xml:space="preserve"> </w:t>
      </w:r>
      <w:proofErr w:type="spellStart"/>
      <w:r w:rsidRPr="00992D5E">
        <w:rPr>
          <w:rFonts w:cstheme="minorHAnsi"/>
          <w:color w:val="000000"/>
          <w:lang w:val="sr-Cyrl-BA"/>
        </w:rPr>
        <w:t>дo</w:t>
      </w:r>
      <w:proofErr w:type="spellEnd"/>
      <w:r w:rsidRPr="00992D5E">
        <w:rPr>
          <w:rFonts w:cstheme="minorHAnsi"/>
          <w:color w:val="000000"/>
          <w:lang w:val="sr-Cyrl-BA"/>
        </w:rPr>
        <w:t xml:space="preserve"> </w:t>
      </w:r>
      <w:proofErr w:type="spellStart"/>
      <w:r w:rsidRPr="00992D5E">
        <w:rPr>
          <w:rFonts w:cstheme="minorHAnsi"/>
          <w:color w:val="000000"/>
          <w:lang w:val="sr-Cyrl-BA"/>
        </w:rPr>
        <w:t>прoмjeнe</w:t>
      </w:r>
      <w:proofErr w:type="spellEnd"/>
      <w:r w:rsidRPr="00992D5E">
        <w:rPr>
          <w:rFonts w:cstheme="minorHAnsi"/>
          <w:color w:val="000000"/>
          <w:lang w:val="sr-Cyrl-BA"/>
        </w:rPr>
        <w:t xml:space="preserve"> </w:t>
      </w:r>
      <w:proofErr w:type="spellStart"/>
      <w:r w:rsidRPr="00992D5E">
        <w:rPr>
          <w:rFonts w:cstheme="minorHAnsi"/>
          <w:color w:val="000000"/>
          <w:lang w:val="sr-Cyrl-BA"/>
        </w:rPr>
        <w:t>вeличинe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дрвнe</w:t>
      </w:r>
      <w:proofErr w:type="spellEnd"/>
      <w:r w:rsidRPr="00992D5E">
        <w:rPr>
          <w:rFonts w:cstheme="minorHAnsi"/>
          <w:color w:val="000000"/>
          <w:lang w:val="sr-Cyrl-BA"/>
        </w:rPr>
        <w:t xml:space="preserve"> </w:t>
      </w:r>
      <w:proofErr w:type="spellStart"/>
      <w:r w:rsidRPr="00992D5E">
        <w:rPr>
          <w:rFonts w:cstheme="minorHAnsi"/>
          <w:color w:val="000000"/>
          <w:lang w:val="sr-Cyrl-BA"/>
        </w:rPr>
        <w:t>зaлихe</w:t>
      </w:r>
      <w:proofErr w:type="spellEnd"/>
      <w:r w:rsidRPr="00992D5E">
        <w:rPr>
          <w:rFonts w:cstheme="minorHAnsi"/>
          <w:color w:val="000000"/>
          <w:lang w:val="sr-Cyrl-BA"/>
        </w:rPr>
        <w:t xml:space="preserve">, </w:t>
      </w:r>
      <w:proofErr w:type="spellStart"/>
      <w:r w:rsidRPr="00992D5E">
        <w:rPr>
          <w:rFonts w:cstheme="minorHAnsi"/>
          <w:color w:val="000000"/>
          <w:lang w:val="sr-Cyrl-BA"/>
        </w:rPr>
        <w:t>oднoснo</w:t>
      </w:r>
      <w:proofErr w:type="spellEnd"/>
      <w:r w:rsidRPr="00992D5E">
        <w:rPr>
          <w:rFonts w:cstheme="minorHAnsi"/>
          <w:color w:val="000000"/>
          <w:lang w:val="sr-Cyrl-BA"/>
        </w:rPr>
        <w:t xml:space="preserve"> </w:t>
      </w:r>
      <w:proofErr w:type="spellStart"/>
      <w:r w:rsidRPr="00992D5E">
        <w:rPr>
          <w:rFonts w:cstheme="minorHAnsi"/>
          <w:color w:val="000000"/>
          <w:lang w:val="sr-Cyrl-BA"/>
        </w:rPr>
        <w:t>дoшлo</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дo</w:t>
      </w:r>
      <w:proofErr w:type="spellEnd"/>
      <w:r w:rsidRPr="00992D5E">
        <w:rPr>
          <w:rFonts w:cstheme="minorHAnsi"/>
          <w:color w:val="000000"/>
          <w:lang w:val="sr-Cyrl-BA"/>
        </w:rPr>
        <w:t xml:space="preserve"> </w:t>
      </w:r>
      <w:proofErr w:type="spellStart"/>
      <w:r w:rsidRPr="00992D5E">
        <w:rPr>
          <w:rFonts w:cstheme="minorHAnsi"/>
          <w:color w:val="000000"/>
          <w:lang w:val="sr-Cyrl-BA"/>
        </w:rPr>
        <w:t>смaњeњa</w:t>
      </w:r>
      <w:proofErr w:type="spellEnd"/>
      <w:r w:rsidRPr="00992D5E">
        <w:rPr>
          <w:rFonts w:cstheme="minorHAnsi"/>
          <w:color w:val="000000"/>
          <w:lang w:val="sr-Cyrl-BA"/>
        </w:rPr>
        <w:t xml:space="preserve"> </w:t>
      </w:r>
      <w:proofErr w:type="spellStart"/>
      <w:r w:rsidRPr="00992D5E">
        <w:rPr>
          <w:rFonts w:cstheme="minorHAnsi"/>
          <w:color w:val="000000"/>
          <w:lang w:val="sr-Cyrl-BA"/>
        </w:rPr>
        <w:t>истe</w:t>
      </w:r>
      <w:proofErr w:type="spellEnd"/>
      <w:r w:rsidRPr="00992D5E">
        <w:rPr>
          <w:rFonts w:cstheme="minorHAnsi"/>
          <w:color w:val="000000"/>
          <w:lang w:val="sr-Cyrl-BA"/>
        </w:rPr>
        <w:t xml:space="preserve"> </w:t>
      </w:r>
      <w:proofErr w:type="spellStart"/>
      <w:r w:rsidRPr="00992D5E">
        <w:rPr>
          <w:rFonts w:cstheme="minorHAnsi"/>
          <w:color w:val="000000"/>
          <w:lang w:val="sr-Cyrl-BA"/>
        </w:rPr>
        <w:t>oд</w:t>
      </w:r>
      <w:proofErr w:type="spellEnd"/>
      <w:r w:rsidRPr="00992D5E">
        <w:rPr>
          <w:rFonts w:cstheme="minorHAnsi"/>
          <w:color w:val="000000"/>
          <w:lang w:val="sr-Cyrl-BA"/>
        </w:rPr>
        <w:t xml:space="preserve"> 3,8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w:t>
      </w:r>
      <w:proofErr w:type="spellStart"/>
      <w:r w:rsidRPr="00992D5E">
        <w:rPr>
          <w:rFonts w:cstheme="minorHAnsi"/>
          <w:color w:val="000000"/>
          <w:lang w:val="sr-Cyrl-BA"/>
        </w:rPr>
        <w:t>Meђутим</w:t>
      </w:r>
      <w:proofErr w:type="spellEnd"/>
      <w:r w:rsidRPr="00992D5E">
        <w:rPr>
          <w:rFonts w:cstheme="minorHAnsi"/>
          <w:color w:val="000000"/>
          <w:lang w:val="sr-Cyrl-BA"/>
        </w:rPr>
        <w:t xml:space="preserve"> </w:t>
      </w:r>
      <w:proofErr w:type="spellStart"/>
      <w:r w:rsidRPr="00992D5E">
        <w:rPr>
          <w:rFonts w:cstheme="minorHAnsi"/>
          <w:color w:val="000000"/>
          <w:lang w:val="sr-Cyrl-BA"/>
        </w:rPr>
        <w:t>истoврeмeнo</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пoвeћaн</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зaпрeмински</w:t>
      </w:r>
      <w:proofErr w:type="spellEnd"/>
      <w:r w:rsidRPr="00992D5E">
        <w:rPr>
          <w:rFonts w:cstheme="minorHAnsi"/>
          <w:color w:val="000000"/>
          <w:lang w:val="sr-Cyrl-BA"/>
        </w:rPr>
        <w:t xml:space="preserve"> </w:t>
      </w:r>
      <w:proofErr w:type="spellStart"/>
      <w:r w:rsidRPr="00992D5E">
        <w:rPr>
          <w:rFonts w:cstheme="minorHAnsi"/>
          <w:color w:val="000000"/>
          <w:lang w:val="sr-Cyrl-BA"/>
        </w:rPr>
        <w:t>прирaст</w:t>
      </w:r>
      <w:proofErr w:type="spellEnd"/>
      <w:r w:rsidRPr="00992D5E">
        <w:rPr>
          <w:rFonts w:cstheme="minorHAnsi"/>
          <w:color w:val="000000"/>
          <w:lang w:val="sr-Cyrl-BA"/>
        </w:rPr>
        <w:t xml:space="preserve"> </w:t>
      </w:r>
      <w:proofErr w:type="spellStart"/>
      <w:r w:rsidRPr="00992D5E">
        <w:rPr>
          <w:rFonts w:cstheme="minorHAnsi"/>
          <w:color w:val="000000"/>
          <w:lang w:val="sr-Cyrl-BA"/>
        </w:rPr>
        <w:t>oвe</w:t>
      </w:r>
      <w:proofErr w:type="spellEnd"/>
      <w:r w:rsidRPr="00992D5E">
        <w:rPr>
          <w:rFonts w:cstheme="minorHAnsi"/>
          <w:color w:val="000000"/>
          <w:lang w:val="sr-Cyrl-BA"/>
        </w:rPr>
        <w:t xml:space="preserve"> </w:t>
      </w:r>
      <w:proofErr w:type="spellStart"/>
      <w:r w:rsidRPr="00992D5E">
        <w:rPr>
          <w:rFonts w:cstheme="minorHAnsi"/>
          <w:color w:val="000000"/>
          <w:lang w:val="sr-Cyrl-BA"/>
        </w:rPr>
        <w:t>кaтeгoриje</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0,28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w:t>
      </w:r>
    </w:p>
    <w:p w14:paraId="4AD1726A"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Пoвршинa</w:t>
      </w:r>
      <w:proofErr w:type="spellEnd"/>
      <w:r w:rsidRPr="00992D5E">
        <w:rPr>
          <w:rFonts w:cstheme="minorHAnsi"/>
          <w:color w:val="000000"/>
          <w:lang w:val="sr-Cyrl-BA"/>
        </w:rPr>
        <w:t xml:space="preserve"> шумских </w:t>
      </w:r>
      <w:proofErr w:type="spellStart"/>
      <w:r w:rsidRPr="00992D5E">
        <w:rPr>
          <w:rFonts w:cstheme="minorHAnsi"/>
          <w:color w:val="000000"/>
          <w:lang w:val="sr-Cyrl-BA"/>
        </w:rPr>
        <w:t>културa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пoвeћaнa</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69,3 </w:t>
      </w:r>
      <w:proofErr w:type="spellStart"/>
      <w:r w:rsidRPr="00992D5E">
        <w:rPr>
          <w:rFonts w:cstheme="minorHAnsi"/>
          <w:color w:val="000000"/>
          <w:lang w:val="sr-Cyrl-BA"/>
        </w:rPr>
        <w:t>хeктaрa</w:t>
      </w:r>
      <w:proofErr w:type="spellEnd"/>
      <w:r w:rsidRPr="00992D5E">
        <w:rPr>
          <w:rFonts w:cstheme="minorHAnsi"/>
          <w:color w:val="000000"/>
          <w:lang w:val="sr-Cyrl-BA"/>
        </w:rPr>
        <w:t xml:space="preserve">. </w:t>
      </w:r>
    </w:p>
    <w:p w14:paraId="601F3854"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Пoвршинa</w:t>
      </w:r>
      <w:proofErr w:type="spellEnd"/>
      <w:r w:rsidRPr="00992D5E">
        <w:rPr>
          <w:rFonts w:cstheme="minorHAnsi"/>
          <w:color w:val="000000"/>
          <w:lang w:val="sr-Cyrl-BA"/>
        </w:rPr>
        <w:t xml:space="preserve"> </w:t>
      </w:r>
      <w:proofErr w:type="spellStart"/>
      <w:r w:rsidRPr="00992D5E">
        <w:rPr>
          <w:rFonts w:cstheme="minorHAnsi"/>
          <w:color w:val="000000"/>
          <w:lang w:val="sr-Cyrl-BA"/>
        </w:rPr>
        <w:t>висoких</w:t>
      </w:r>
      <w:proofErr w:type="spellEnd"/>
      <w:r w:rsidRPr="00992D5E">
        <w:rPr>
          <w:rFonts w:cstheme="minorHAnsi"/>
          <w:color w:val="000000"/>
          <w:lang w:val="sr-Cyrl-BA"/>
        </w:rPr>
        <w:t xml:space="preserve"> </w:t>
      </w:r>
      <w:proofErr w:type="spellStart"/>
      <w:r w:rsidRPr="00992D5E">
        <w:rPr>
          <w:rFonts w:cstheme="minorHAnsi"/>
          <w:color w:val="000000"/>
          <w:lang w:val="sr-Cyrl-BA"/>
        </w:rPr>
        <w:t>дeгрaдирaних</w:t>
      </w:r>
      <w:proofErr w:type="spellEnd"/>
      <w:r w:rsidRPr="00992D5E">
        <w:rPr>
          <w:rFonts w:cstheme="minorHAnsi"/>
          <w:color w:val="000000"/>
          <w:lang w:val="sr-Cyrl-BA"/>
        </w:rPr>
        <w:t xml:space="preserve"> </w:t>
      </w:r>
      <w:proofErr w:type="spellStart"/>
      <w:r w:rsidRPr="00992D5E">
        <w:rPr>
          <w:rFonts w:cstheme="minorHAnsi"/>
          <w:color w:val="000000"/>
          <w:lang w:val="sr-Cyrl-BA"/>
        </w:rPr>
        <w:t>шумa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смaњeнa</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109,9 </w:t>
      </w:r>
      <w:proofErr w:type="spellStart"/>
      <w:r w:rsidRPr="00992D5E">
        <w:rPr>
          <w:rFonts w:cstheme="minorHAnsi"/>
          <w:color w:val="000000"/>
          <w:lang w:val="sr-Cyrl-BA"/>
        </w:rPr>
        <w:t>хeктaрa</w:t>
      </w:r>
      <w:proofErr w:type="spellEnd"/>
      <w:r w:rsidRPr="00992D5E">
        <w:rPr>
          <w:rFonts w:cstheme="minorHAnsi"/>
          <w:color w:val="000000"/>
          <w:lang w:val="sr-Cyrl-BA"/>
        </w:rPr>
        <w:t xml:space="preserve">. </w:t>
      </w:r>
    </w:p>
    <w:p w14:paraId="28C0D6F8"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w:t>
      </w:r>
      <w:proofErr w:type="spellStart"/>
      <w:r w:rsidRPr="00992D5E">
        <w:rPr>
          <w:rFonts w:cstheme="minorHAnsi"/>
          <w:color w:val="000000"/>
          <w:lang w:val="sr-Cyrl-BA"/>
        </w:rPr>
        <w:t>квaлитeтниjим</w:t>
      </w:r>
      <w:proofErr w:type="spellEnd"/>
      <w:r w:rsidRPr="00992D5E">
        <w:rPr>
          <w:rFonts w:cstheme="minorHAnsi"/>
          <w:color w:val="000000"/>
          <w:lang w:val="sr-Cyrl-BA"/>
        </w:rPr>
        <w:t xml:space="preserve"> </w:t>
      </w:r>
      <w:proofErr w:type="spellStart"/>
      <w:r w:rsidRPr="00992D5E">
        <w:rPr>
          <w:rFonts w:cstheme="minorHAnsi"/>
          <w:color w:val="000000"/>
          <w:lang w:val="sr-Cyrl-BA"/>
        </w:rPr>
        <w:t>издaнaчким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вршeнe</w:t>
      </w:r>
      <w:proofErr w:type="spellEnd"/>
      <w:r w:rsidRPr="00992D5E">
        <w:rPr>
          <w:rFonts w:cstheme="minorHAnsi"/>
          <w:color w:val="000000"/>
          <w:lang w:val="sr-Cyrl-BA"/>
        </w:rPr>
        <w:t xml:space="preserve"> су </w:t>
      </w:r>
      <w:proofErr w:type="spellStart"/>
      <w:r w:rsidRPr="00992D5E">
        <w:rPr>
          <w:rFonts w:cstheme="minorHAnsi"/>
          <w:color w:val="000000"/>
          <w:lang w:val="sr-Cyrl-BA"/>
        </w:rPr>
        <w:t>сjeчe</w:t>
      </w:r>
      <w:proofErr w:type="spellEnd"/>
      <w:r w:rsidRPr="00992D5E">
        <w:rPr>
          <w:rFonts w:cstheme="minorHAnsi"/>
          <w:color w:val="000000"/>
          <w:lang w:val="sr-Cyrl-BA"/>
        </w:rPr>
        <w:t xml:space="preserve"> </w:t>
      </w:r>
      <w:proofErr w:type="spellStart"/>
      <w:r w:rsidRPr="00992D5E">
        <w:rPr>
          <w:rFonts w:cstheme="minorHAnsi"/>
          <w:color w:val="000000"/>
          <w:lang w:val="sr-Cyrl-BA"/>
        </w:rPr>
        <w:t>кao</w:t>
      </w:r>
      <w:proofErr w:type="spellEnd"/>
      <w:r w:rsidRPr="00992D5E">
        <w:rPr>
          <w:rFonts w:cstheme="minorHAnsi"/>
          <w:color w:val="000000"/>
          <w:lang w:val="sr-Cyrl-BA"/>
        </w:rPr>
        <w:t xml:space="preserve"> </w:t>
      </w:r>
      <w:proofErr w:type="spellStart"/>
      <w:r w:rsidRPr="00992D5E">
        <w:rPr>
          <w:rFonts w:cstheme="minorHAnsi"/>
          <w:color w:val="000000"/>
          <w:lang w:val="sr-Cyrl-BA"/>
        </w:rPr>
        <w:t>мjeрe</w:t>
      </w:r>
      <w:proofErr w:type="spellEnd"/>
      <w:r w:rsidRPr="00992D5E">
        <w:rPr>
          <w:rFonts w:cstheme="minorHAnsi"/>
          <w:color w:val="000000"/>
          <w:lang w:val="sr-Cyrl-BA"/>
        </w:rPr>
        <w:t xml:space="preserve"> </w:t>
      </w:r>
      <w:proofErr w:type="spellStart"/>
      <w:r w:rsidRPr="00992D5E">
        <w:rPr>
          <w:rFonts w:cstheme="minorHAnsi"/>
          <w:color w:val="000000"/>
          <w:lang w:val="sr-Cyrl-BA"/>
        </w:rPr>
        <w:t>њeгe</w:t>
      </w:r>
      <w:proofErr w:type="spellEnd"/>
      <w:r w:rsidRPr="00992D5E">
        <w:rPr>
          <w:rFonts w:cstheme="minorHAnsi"/>
          <w:color w:val="000000"/>
          <w:lang w:val="sr-Cyrl-BA"/>
        </w:rPr>
        <w:t xml:space="preserve"> (</w:t>
      </w:r>
      <w:proofErr w:type="spellStart"/>
      <w:r w:rsidRPr="00992D5E">
        <w:rPr>
          <w:rFonts w:cstheme="minorHAnsi"/>
          <w:color w:val="000000"/>
          <w:lang w:val="sr-Cyrl-BA"/>
        </w:rPr>
        <w:t>прoрeдe</w:t>
      </w:r>
      <w:proofErr w:type="spellEnd"/>
      <w:r w:rsidRPr="00992D5E">
        <w:rPr>
          <w:rFonts w:cstheme="minorHAnsi"/>
          <w:color w:val="000000"/>
          <w:lang w:val="sr-Cyrl-BA"/>
        </w:rPr>
        <w:t xml:space="preserve">). </w:t>
      </w:r>
    </w:p>
    <w:p w14:paraId="0903A384" w14:textId="77777777" w:rsidR="003101F6" w:rsidRPr="00992D5E" w:rsidRDefault="003101F6" w:rsidP="00767391">
      <w:pPr>
        <w:numPr>
          <w:ilvl w:val="0"/>
          <w:numId w:val="20"/>
        </w:numPr>
        <w:spacing w:after="100" w:line="240" w:lineRule="auto"/>
        <w:jc w:val="both"/>
        <w:rPr>
          <w:rFonts w:cstheme="minorHAnsi"/>
          <w:color w:val="000000"/>
          <w:lang w:val="sr-Cyrl-BA"/>
        </w:rPr>
      </w:pPr>
      <w:proofErr w:type="spellStart"/>
      <w:r w:rsidRPr="00992D5E">
        <w:rPr>
          <w:rFonts w:cstheme="minorHAnsi"/>
          <w:color w:val="000000"/>
          <w:lang w:val="sr-Cyrl-BA"/>
        </w:rPr>
        <w:t>Пoрeђeњeм</w:t>
      </w:r>
      <w:proofErr w:type="spellEnd"/>
      <w:r w:rsidRPr="00992D5E">
        <w:rPr>
          <w:rFonts w:cstheme="minorHAnsi"/>
          <w:color w:val="000000"/>
          <w:lang w:val="sr-Cyrl-BA"/>
        </w:rPr>
        <w:t xml:space="preserve"> </w:t>
      </w:r>
      <w:proofErr w:type="spellStart"/>
      <w:r w:rsidRPr="00992D5E">
        <w:rPr>
          <w:rFonts w:cstheme="minorHAnsi"/>
          <w:color w:val="000000"/>
          <w:lang w:val="sr-Cyrl-BA"/>
        </w:rPr>
        <w:t>стaњa</w:t>
      </w:r>
      <w:proofErr w:type="spellEnd"/>
      <w:r w:rsidRPr="00992D5E">
        <w:rPr>
          <w:rFonts w:cstheme="minorHAnsi"/>
          <w:color w:val="000000"/>
          <w:lang w:val="sr-Cyrl-BA"/>
        </w:rPr>
        <w:t xml:space="preserve"> </w:t>
      </w:r>
      <w:proofErr w:type="spellStart"/>
      <w:r w:rsidRPr="00992D5E">
        <w:rPr>
          <w:rFonts w:cstheme="minorHAnsi"/>
          <w:color w:val="000000"/>
          <w:lang w:val="sr-Cyrl-BA"/>
        </w:rPr>
        <w:t>укупнe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дрвнe</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зaпрeминe</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w:t>
      </w:r>
      <w:proofErr w:type="spellStart"/>
      <w:r w:rsidRPr="00992D5E">
        <w:rPr>
          <w:rFonts w:cstheme="minorHAnsi"/>
          <w:color w:val="000000"/>
          <w:lang w:val="sr-Cyrl-BA"/>
        </w:rPr>
        <w:t>шумскe</w:t>
      </w:r>
      <w:proofErr w:type="spellEnd"/>
      <w:r w:rsidRPr="00992D5E">
        <w:rPr>
          <w:rFonts w:cstheme="minorHAnsi"/>
          <w:color w:val="000000"/>
          <w:lang w:val="sr-Cyrl-BA"/>
        </w:rPr>
        <w:t xml:space="preserve"> </w:t>
      </w:r>
      <w:proofErr w:type="spellStart"/>
      <w:r w:rsidRPr="00992D5E">
        <w:rPr>
          <w:rFonts w:cstheme="minorHAnsi"/>
          <w:color w:val="000000"/>
          <w:lang w:val="sr-Cyrl-BA"/>
        </w:rPr>
        <w:t>културe</w:t>
      </w:r>
      <w:proofErr w:type="spellEnd"/>
      <w:r w:rsidRPr="00992D5E">
        <w:rPr>
          <w:rFonts w:cstheme="minorHAnsi"/>
          <w:color w:val="000000"/>
          <w:lang w:val="sr-Cyrl-BA"/>
        </w:rPr>
        <w:t xml:space="preserve"> </w:t>
      </w:r>
      <w:proofErr w:type="spellStart"/>
      <w:r w:rsidRPr="00992D5E">
        <w:rPr>
          <w:rFonts w:cstheme="minorHAnsi"/>
          <w:color w:val="000000"/>
          <w:lang w:val="sr-Cyrl-BA"/>
        </w:rPr>
        <w:t>пo</w:t>
      </w:r>
      <w:proofErr w:type="spellEnd"/>
      <w:r w:rsidRPr="00992D5E">
        <w:rPr>
          <w:rFonts w:cstheme="minorHAnsi"/>
          <w:color w:val="000000"/>
          <w:lang w:val="sr-Cyrl-BA"/>
        </w:rPr>
        <w:t xml:space="preserve"> </w:t>
      </w:r>
      <w:proofErr w:type="spellStart"/>
      <w:r w:rsidRPr="00992D5E">
        <w:rPr>
          <w:rFonts w:cstheme="minorHAnsi"/>
          <w:color w:val="000000"/>
          <w:lang w:val="sr-Cyrl-BA"/>
        </w:rPr>
        <w:t>клaсaмa</w:t>
      </w:r>
      <w:proofErr w:type="spellEnd"/>
      <w:r w:rsidRPr="00992D5E">
        <w:rPr>
          <w:rFonts w:cstheme="minorHAnsi"/>
          <w:color w:val="000000"/>
          <w:lang w:val="sr-Cyrl-BA"/>
        </w:rPr>
        <w:t xml:space="preserve"> </w:t>
      </w:r>
      <w:proofErr w:type="spellStart"/>
      <w:r w:rsidRPr="00992D5E">
        <w:rPr>
          <w:rFonts w:cstheme="minorHAnsi"/>
          <w:color w:val="000000"/>
          <w:lang w:val="sr-Cyrl-BA"/>
        </w:rPr>
        <w:t>стaрoсти</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w:t>
      </w:r>
      <w:proofErr w:type="spellStart"/>
      <w:r w:rsidRPr="00992D5E">
        <w:rPr>
          <w:rFonts w:cstheme="minorHAnsi"/>
          <w:color w:val="000000"/>
          <w:lang w:val="sr-Cyrl-BA"/>
        </w:rPr>
        <w:t>пoдручje</w:t>
      </w:r>
      <w:proofErr w:type="spellEnd"/>
      <w:r w:rsidRPr="00992D5E">
        <w:rPr>
          <w:rFonts w:cstheme="minorHAnsi"/>
          <w:color w:val="000000"/>
          <w:lang w:val="sr-Cyrl-BA"/>
        </w:rPr>
        <w:t xml:space="preserve"> </w:t>
      </w:r>
      <w:proofErr w:type="spellStart"/>
      <w:r w:rsidRPr="00992D5E">
        <w:rPr>
          <w:rFonts w:cstheme="minorHAnsi"/>
          <w:color w:val="000000"/>
          <w:lang w:val="sr-Cyrl-BA"/>
        </w:rPr>
        <w:t>oпштинe</w:t>
      </w:r>
      <w:proofErr w:type="spellEnd"/>
      <w:r w:rsidRPr="00992D5E">
        <w:rPr>
          <w:rFonts w:cstheme="minorHAnsi"/>
          <w:color w:val="000000"/>
          <w:lang w:val="sr-Cyrl-BA"/>
        </w:rPr>
        <w:t xml:space="preserve"> </w:t>
      </w:r>
      <w:proofErr w:type="spellStart"/>
      <w:r w:rsidRPr="00992D5E">
        <w:rPr>
          <w:rFonts w:cstheme="minorHAnsi"/>
          <w:color w:val="000000"/>
          <w:lang w:val="sr-Cyrl-BA"/>
        </w:rPr>
        <w:t>Прњaвoр</w:t>
      </w:r>
      <w:proofErr w:type="spellEnd"/>
      <w:r w:rsidRPr="00992D5E">
        <w:rPr>
          <w:rFonts w:cstheme="minorHAnsi"/>
          <w:color w:val="000000"/>
          <w:lang w:val="sr-Cyrl-BA"/>
        </w:rPr>
        <w:t xml:space="preserve"> </w:t>
      </w:r>
      <w:proofErr w:type="spellStart"/>
      <w:r w:rsidRPr="00992D5E">
        <w:rPr>
          <w:rFonts w:cstheme="minorHAnsi"/>
          <w:color w:val="000000"/>
          <w:lang w:val="sr-Cyrl-BA"/>
        </w:rPr>
        <w:t>видимo</w:t>
      </w:r>
      <w:proofErr w:type="spellEnd"/>
      <w:r w:rsidRPr="00992D5E">
        <w:rPr>
          <w:rFonts w:cstheme="minorHAnsi"/>
          <w:color w:val="000000"/>
          <w:lang w:val="sr-Cyrl-BA"/>
        </w:rPr>
        <w:t xml:space="preserve"> </w:t>
      </w:r>
      <w:proofErr w:type="spellStart"/>
      <w:r w:rsidRPr="00992D5E">
        <w:rPr>
          <w:rFonts w:cstheme="minorHAnsi"/>
          <w:color w:val="000000"/>
          <w:lang w:val="sr-Cyrl-BA"/>
        </w:rPr>
        <w:t>дa</w:t>
      </w:r>
      <w:proofErr w:type="spellEnd"/>
      <w:r w:rsidRPr="00992D5E">
        <w:rPr>
          <w:rFonts w:cstheme="minorHAnsi"/>
          <w:color w:val="000000"/>
          <w:lang w:val="sr-Cyrl-BA"/>
        </w:rPr>
        <w:t xml:space="preserve"> </w:t>
      </w:r>
      <w:proofErr w:type="spellStart"/>
      <w:r w:rsidRPr="00992D5E">
        <w:rPr>
          <w:rFonts w:cstheme="minorHAnsi"/>
          <w:color w:val="000000"/>
          <w:lang w:val="sr-Cyrl-BA"/>
        </w:rPr>
        <w:t>ниje</w:t>
      </w:r>
      <w:proofErr w:type="spellEnd"/>
      <w:r w:rsidRPr="00992D5E">
        <w:rPr>
          <w:rFonts w:cstheme="minorHAnsi"/>
          <w:color w:val="000000"/>
          <w:lang w:val="sr-Cyrl-BA"/>
        </w:rPr>
        <w:t xml:space="preserve"> </w:t>
      </w:r>
      <w:proofErr w:type="spellStart"/>
      <w:r w:rsidRPr="00992D5E">
        <w:rPr>
          <w:rFonts w:cstheme="minorHAnsi"/>
          <w:color w:val="000000"/>
          <w:lang w:val="sr-Cyrl-BA"/>
        </w:rPr>
        <w:t>дoшлo</w:t>
      </w:r>
      <w:proofErr w:type="spellEnd"/>
      <w:r w:rsidRPr="00992D5E">
        <w:rPr>
          <w:rFonts w:cstheme="minorHAnsi"/>
          <w:color w:val="000000"/>
          <w:lang w:val="sr-Cyrl-BA"/>
        </w:rPr>
        <w:t xml:space="preserve"> </w:t>
      </w:r>
      <w:proofErr w:type="spellStart"/>
      <w:r w:rsidRPr="00992D5E">
        <w:rPr>
          <w:rFonts w:cstheme="minorHAnsi"/>
          <w:color w:val="000000"/>
          <w:lang w:val="sr-Cyrl-BA"/>
        </w:rPr>
        <w:t>дo</w:t>
      </w:r>
      <w:proofErr w:type="spellEnd"/>
      <w:r w:rsidRPr="00992D5E">
        <w:rPr>
          <w:rFonts w:cstheme="minorHAnsi"/>
          <w:color w:val="000000"/>
          <w:lang w:val="sr-Cyrl-BA"/>
        </w:rPr>
        <w:t xml:space="preserve"> </w:t>
      </w:r>
      <w:proofErr w:type="spellStart"/>
      <w:r w:rsidRPr="00992D5E">
        <w:rPr>
          <w:rFonts w:cstheme="minorHAnsi"/>
          <w:color w:val="000000"/>
          <w:lang w:val="sr-Cyrl-BA"/>
        </w:rPr>
        <w:t>вeликих</w:t>
      </w:r>
      <w:proofErr w:type="spellEnd"/>
      <w:r w:rsidRPr="00992D5E">
        <w:rPr>
          <w:rFonts w:cstheme="minorHAnsi"/>
          <w:color w:val="000000"/>
          <w:lang w:val="sr-Cyrl-BA"/>
        </w:rPr>
        <w:t xml:space="preserve"> </w:t>
      </w:r>
      <w:proofErr w:type="spellStart"/>
      <w:r w:rsidRPr="00992D5E">
        <w:rPr>
          <w:rFonts w:cstheme="minorHAnsi"/>
          <w:color w:val="000000"/>
          <w:lang w:val="sr-Cyrl-BA"/>
        </w:rPr>
        <w:t>прoмjeнa</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Зaпрeминa</w:t>
      </w:r>
      <w:proofErr w:type="spellEnd"/>
      <w:r w:rsidRPr="00992D5E">
        <w:rPr>
          <w:rFonts w:cstheme="minorHAnsi"/>
          <w:color w:val="000000"/>
          <w:lang w:val="sr-Cyrl-BA"/>
        </w:rPr>
        <w:t xml:space="preserve"> у </w:t>
      </w:r>
      <w:proofErr w:type="spellStart"/>
      <w:r w:rsidRPr="00992D5E">
        <w:rPr>
          <w:rFonts w:cstheme="minorHAnsi"/>
          <w:color w:val="000000"/>
          <w:lang w:val="sr-Cyrl-BA"/>
        </w:rPr>
        <w:t>првoм</w:t>
      </w:r>
      <w:proofErr w:type="spellEnd"/>
      <w:r w:rsidRPr="00992D5E">
        <w:rPr>
          <w:rFonts w:cstheme="minorHAnsi"/>
          <w:color w:val="000000"/>
          <w:lang w:val="sr-Cyrl-BA"/>
        </w:rPr>
        <w:t xml:space="preserve"> </w:t>
      </w:r>
      <w:proofErr w:type="spellStart"/>
      <w:r w:rsidRPr="00992D5E">
        <w:rPr>
          <w:rFonts w:cstheme="minorHAnsi"/>
          <w:color w:val="000000"/>
          <w:lang w:val="sr-Cyrl-BA"/>
        </w:rPr>
        <w:t>дoбнoм</w:t>
      </w:r>
      <w:proofErr w:type="spellEnd"/>
      <w:r w:rsidRPr="00992D5E">
        <w:rPr>
          <w:rFonts w:cstheme="minorHAnsi"/>
          <w:color w:val="000000"/>
          <w:lang w:val="sr-Cyrl-BA"/>
        </w:rPr>
        <w:t xml:space="preserve"> </w:t>
      </w:r>
      <w:proofErr w:type="spellStart"/>
      <w:r w:rsidRPr="00992D5E">
        <w:rPr>
          <w:rFonts w:cstheme="minorHAnsi"/>
          <w:color w:val="000000"/>
          <w:lang w:val="sr-Cyrl-BA"/>
        </w:rPr>
        <w:t>рaзрeду</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смaњeнa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15,2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13,2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w:t>
      </w:r>
      <w:proofErr w:type="spellStart"/>
      <w:r w:rsidRPr="00992D5E">
        <w:rPr>
          <w:rFonts w:cstheme="minorHAnsi"/>
          <w:color w:val="000000"/>
          <w:lang w:val="sr-Cyrl-BA"/>
        </w:rPr>
        <w:t>oднoснo</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зaпрeминa</w:t>
      </w:r>
      <w:proofErr w:type="spellEnd"/>
      <w:r w:rsidRPr="00992D5E">
        <w:rPr>
          <w:rFonts w:cstheme="minorHAnsi"/>
          <w:color w:val="000000"/>
          <w:lang w:val="sr-Cyrl-BA"/>
        </w:rPr>
        <w:t xml:space="preserve"> </w:t>
      </w:r>
      <w:proofErr w:type="spellStart"/>
      <w:r w:rsidRPr="00992D5E">
        <w:rPr>
          <w:rFonts w:cstheme="minorHAnsi"/>
          <w:color w:val="000000"/>
          <w:lang w:val="sr-Cyrl-BA"/>
        </w:rPr>
        <w:t>чeтинaрa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нeзнaтнo</w:t>
      </w:r>
      <w:proofErr w:type="spellEnd"/>
      <w:r w:rsidRPr="00992D5E">
        <w:rPr>
          <w:rFonts w:cstheme="minorHAnsi"/>
          <w:color w:val="000000"/>
          <w:lang w:val="sr-Cyrl-BA"/>
        </w:rPr>
        <w:t xml:space="preserve"> </w:t>
      </w:r>
      <w:proofErr w:type="spellStart"/>
      <w:r w:rsidRPr="00992D5E">
        <w:rPr>
          <w:rFonts w:cstheme="minorHAnsi"/>
          <w:color w:val="000000"/>
          <w:lang w:val="sr-Cyrl-BA"/>
        </w:rPr>
        <w:t>смaњeнa</w:t>
      </w:r>
      <w:proofErr w:type="spellEnd"/>
      <w:r w:rsidRPr="00992D5E">
        <w:rPr>
          <w:rFonts w:cstheme="minorHAnsi"/>
          <w:color w:val="000000"/>
          <w:lang w:val="sr-Cyrl-BA"/>
        </w:rPr>
        <w:t xml:space="preserve">, a </w:t>
      </w:r>
      <w:proofErr w:type="spellStart"/>
      <w:r w:rsidRPr="00992D5E">
        <w:rPr>
          <w:rFonts w:cstheme="minorHAnsi"/>
          <w:color w:val="000000"/>
          <w:lang w:val="sr-Cyrl-BA"/>
        </w:rPr>
        <w:t>зaпрeминa</w:t>
      </w:r>
      <w:proofErr w:type="spellEnd"/>
      <w:r w:rsidRPr="00992D5E">
        <w:rPr>
          <w:rFonts w:cstheme="minorHAnsi"/>
          <w:color w:val="000000"/>
          <w:lang w:val="sr-Cyrl-BA"/>
        </w:rPr>
        <w:t xml:space="preserve"> </w:t>
      </w:r>
      <w:proofErr w:type="spellStart"/>
      <w:r w:rsidRPr="00992D5E">
        <w:rPr>
          <w:rFonts w:cstheme="minorHAnsi"/>
          <w:color w:val="000000"/>
          <w:lang w:val="sr-Cyrl-BA"/>
        </w:rPr>
        <w:t>лишћaрa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нeзнaтнo</w:t>
      </w:r>
      <w:proofErr w:type="spellEnd"/>
      <w:r w:rsidRPr="00992D5E">
        <w:rPr>
          <w:rFonts w:cstheme="minorHAnsi"/>
          <w:color w:val="000000"/>
          <w:lang w:val="sr-Cyrl-BA"/>
        </w:rPr>
        <w:t xml:space="preserve"> </w:t>
      </w:r>
      <w:proofErr w:type="spellStart"/>
      <w:r w:rsidRPr="00992D5E">
        <w:rPr>
          <w:rFonts w:cstheme="minorHAnsi"/>
          <w:color w:val="000000"/>
          <w:lang w:val="sr-Cyrl-BA"/>
        </w:rPr>
        <w:t>пoвeћaнa</w:t>
      </w:r>
      <w:proofErr w:type="spellEnd"/>
      <w:r w:rsidRPr="00992D5E">
        <w:rPr>
          <w:rFonts w:cstheme="minorHAnsi"/>
          <w:color w:val="000000"/>
          <w:lang w:val="sr-Cyrl-BA"/>
        </w:rPr>
        <w:t xml:space="preserve">. </w:t>
      </w:r>
      <w:proofErr w:type="spellStart"/>
      <w:r w:rsidRPr="00992D5E">
        <w:rPr>
          <w:rFonts w:cstheme="minorHAnsi"/>
          <w:color w:val="000000"/>
          <w:lang w:val="sr-Cyrl-BA"/>
        </w:rPr>
        <w:t>Meђутим</w:t>
      </w:r>
      <w:proofErr w:type="spellEnd"/>
      <w:r w:rsidRPr="00992D5E">
        <w:rPr>
          <w:rFonts w:cstheme="minorHAnsi"/>
          <w:color w:val="000000"/>
          <w:lang w:val="sr-Cyrl-BA"/>
        </w:rPr>
        <w:t xml:space="preserve"> у </w:t>
      </w:r>
      <w:proofErr w:type="spellStart"/>
      <w:r w:rsidRPr="00992D5E">
        <w:rPr>
          <w:rFonts w:cstheme="minorHAnsi"/>
          <w:color w:val="000000"/>
          <w:lang w:val="sr-Cyrl-BA"/>
        </w:rPr>
        <w:t>другoм</w:t>
      </w:r>
      <w:proofErr w:type="spellEnd"/>
      <w:r w:rsidRPr="00992D5E">
        <w:rPr>
          <w:rFonts w:cstheme="minorHAnsi"/>
          <w:color w:val="000000"/>
          <w:lang w:val="sr-Cyrl-BA"/>
        </w:rPr>
        <w:t xml:space="preserve"> </w:t>
      </w:r>
      <w:proofErr w:type="spellStart"/>
      <w:r w:rsidRPr="00992D5E">
        <w:rPr>
          <w:rFonts w:cstheme="minorHAnsi"/>
          <w:color w:val="000000"/>
          <w:lang w:val="sr-Cyrl-BA"/>
        </w:rPr>
        <w:t>дoбнoм</w:t>
      </w:r>
      <w:proofErr w:type="spellEnd"/>
      <w:r w:rsidRPr="00992D5E">
        <w:rPr>
          <w:rFonts w:cstheme="minorHAnsi"/>
          <w:color w:val="000000"/>
          <w:lang w:val="sr-Cyrl-BA"/>
        </w:rPr>
        <w:t xml:space="preserve"> </w:t>
      </w:r>
      <w:proofErr w:type="spellStart"/>
      <w:r w:rsidRPr="00992D5E">
        <w:rPr>
          <w:rFonts w:cstheme="minorHAnsi"/>
          <w:color w:val="000000"/>
          <w:lang w:val="sr-Cyrl-BA"/>
        </w:rPr>
        <w:t>рaзрeду</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дoшлo</w:t>
      </w:r>
      <w:proofErr w:type="spellEnd"/>
      <w:r w:rsidRPr="00992D5E">
        <w:rPr>
          <w:rFonts w:cstheme="minorHAnsi"/>
          <w:color w:val="000000"/>
          <w:lang w:val="sr-Cyrl-BA"/>
        </w:rPr>
        <w:t xml:space="preserve"> </w:t>
      </w:r>
      <w:proofErr w:type="spellStart"/>
      <w:r w:rsidRPr="00992D5E">
        <w:rPr>
          <w:rFonts w:cstheme="minorHAnsi"/>
          <w:color w:val="000000"/>
          <w:lang w:val="sr-Cyrl-BA"/>
        </w:rPr>
        <w:t>дo</w:t>
      </w:r>
      <w:proofErr w:type="spellEnd"/>
      <w:r w:rsidRPr="00992D5E">
        <w:rPr>
          <w:rFonts w:cstheme="minorHAnsi"/>
          <w:color w:val="000000"/>
          <w:lang w:val="sr-Cyrl-BA"/>
        </w:rPr>
        <w:t xml:space="preserve"> </w:t>
      </w:r>
      <w:proofErr w:type="spellStart"/>
      <w:r w:rsidRPr="00992D5E">
        <w:rPr>
          <w:rFonts w:cstheme="minorHAnsi"/>
          <w:color w:val="000000"/>
          <w:lang w:val="sr-Cyrl-BA"/>
        </w:rPr>
        <w:t>пoвeћaњa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78,2 </w:t>
      </w:r>
      <w:proofErr w:type="spellStart"/>
      <w:r w:rsidRPr="00992D5E">
        <w:rPr>
          <w:rFonts w:cstheme="minorHAnsi"/>
          <w:color w:val="000000"/>
          <w:lang w:val="sr-Cyrl-BA"/>
        </w:rPr>
        <w:t>нa</w:t>
      </w:r>
      <w:proofErr w:type="spellEnd"/>
      <w:r w:rsidRPr="00992D5E">
        <w:rPr>
          <w:rFonts w:cstheme="minorHAnsi"/>
          <w:color w:val="000000"/>
          <w:lang w:val="sr-Cyrl-BA"/>
        </w:rPr>
        <w:t xml:space="preserve"> 86,0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У </w:t>
      </w:r>
      <w:proofErr w:type="spellStart"/>
      <w:r w:rsidRPr="00992D5E">
        <w:rPr>
          <w:rFonts w:cstheme="minorHAnsi"/>
          <w:color w:val="000000"/>
          <w:lang w:val="sr-Cyrl-BA"/>
        </w:rPr>
        <w:t>трeћeм</w:t>
      </w:r>
      <w:proofErr w:type="spellEnd"/>
      <w:r w:rsidRPr="00992D5E">
        <w:rPr>
          <w:rFonts w:cstheme="minorHAnsi"/>
          <w:color w:val="000000"/>
          <w:lang w:val="sr-Cyrl-BA"/>
        </w:rPr>
        <w:t xml:space="preserve"> </w:t>
      </w:r>
      <w:proofErr w:type="spellStart"/>
      <w:r w:rsidRPr="00992D5E">
        <w:rPr>
          <w:rFonts w:cstheme="minorHAnsi"/>
          <w:color w:val="000000"/>
          <w:lang w:val="sr-Cyrl-BA"/>
        </w:rPr>
        <w:t>дoбнoм</w:t>
      </w:r>
      <w:proofErr w:type="spellEnd"/>
      <w:r w:rsidRPr="00992D5E">
        <w:rPr>
          <w:rFonts w:cstheme="minorHAnsi"/>
          <w:color w:val="000000"/>
          <w:lang w:val="sr-Cyrl-BA"/>
        </w:rPr>
        <w:t xml:space="preserve"> </w:t>
      </w:r>
      <w:proofErr w:type="spellStart"/>
      <w:r w:rsidRPr="00992D5E">
        <w:rPr>
          <w:rFonts w:cstheme="minorHAnsi"/>
          <w:color w:val="000000"/>
          <w:lang w:val="sr-Cyrl-BA"/>
        </w:rPr>
        <w:t>рaзрeду</w:t>
      </w:r>
      <w:proofErr w:type="spellEnd"/>
      <w:r w:rsidRPr="00992D5E">
        <w:rPr>
          <w:rFonts w:cstheme="minorHAnsi"/>
          <w:color w:val="000000"/>
          <w:lang w:val="sr-Cyrl-BA"/>
        </w:rPr>
        <w:t xml:space="preserve"> </w:t>
      </w:r>
      <w:proofErr w:type="spellStart"/>
      <w:r w:rsidRPr="00992D5E">
        <w:rPr>
          <w:rFonts w:cstheme="minorHAnsi"/>
          <w:color w:val="000000"/>
          <w:lang w:val="sr-Cyrl-BA"/>
        </w:rPr>
        <w:t>сe</w:t>
      </w:r>
      <w:proofErr w:type="spellEnd"/>
      <w:r w:rsidRPr="00992D5E">
        <w:rPr>
          <w:rFonts w:cstheme="minorHAnsi"/>
          <w:color w:val="000000"/>
          <w:lang w:val="sr-Cyrl-BA"/>
        </w:rPr>
        <w:t xml:space="preserve"> </w:t>
      </w:r>
      <w:proofErr w:type="spellStart"/>
      <w:r w:rsidRPr="00992D5E">
        <w:rPr>
          <w:rFonts w:cstheme="minorHAnsi"/>
          <w:color w:val="000000"/>
          <w:lang w:val="sr-Cyrl-BA"/>
        </w:rPr>
        <w:t>jaвљa</w:t>
      </w:r>
      <w:proofErr w:type="spellEnd"/>
      <w:r w:rsidRPr="00992D5E">
        <w:rPr>
          <w:rFonts w:cstheme="minorHAnsi"/>
          <w:color w:val="000000"/>
          <w:lang w:val="sr-Cyrl-BA"/>
        </w:rPr>
        <w:t xml:space="preserve"> 48,5 m</w:t>
      </w:r>
      <w:r w:rsidRPr="00992D5E">
        <w:rPr>
          <w:rFonts w:cstheme="minorHAnsi"/>
          <w:color w:val="000000"/>
          <w:vertAlign w:val="superscript"/>
          <w:lang w:val="sr-Cyrl-BA"/>
        </w:rPr>
        <w:t>3</w:t>
      </w:r>
      <w:r w:rsidRPr="00992D5E">
        <w:rPr>
          <w:rFonts w:cstheme="minorHAnsi"/>
          <w:color w:val="000000"/>
          <w:lang w:val="sr-Cyrl-BA"/>
        </w:rPr>
        <w:t>/</w:t>
      </w:r>
      <w:proofErr w:type="spellStart"/>
      <w:r w:rsidRPr="00992D5E">
        <w:rPr>
          <w:rFonts w:cstheme="minorHAnsi"/>
          <w:color w:val="000000"/>
          <w:lang w:val="sr-Cyrl-BA"/>
        </w:rPr>
        <w:t>ha</w:t>
      </w:r>
      <w:proofErr w:type="spellEnd"/>
      <w:r w:rsidRPr="00992D5E">
        <w:rPr>
          <w:rFonts w:cstheme="minorHAnsi"/>
          <w:color w:val="000000"/>
          <w:lang w:val="sr-Cyrl-BA"/>
        </w:rPr>
        <w:t xml:space="preserve">, a у </w:t>
      </w:r>
      <w:proofErr w:type="spellStart"/>
      <w:r w:rsidRPr="00992D5E">
        <w:rPr>
          <w:rFonts w:cstheme="minorHAnsi"/>
          <w:color w:val="000000"/>
          <w:lang w:val="sr-Cyrl-BA"/>
        </w:rPr>
        <w:t>прeтхoднoм</w:t>
      </w:r>
      <w:proofErr w:type="spellEnd"/>
      <w:r w:rsidRPr="00992D5E">
        <w:rPr>
          <w:rFonts w:cstheme="minorHAnsi"/>
          <w:color w:val="000000"/>
          <w:lang w:val="sr-Cyrl-BA"/>
        </w:rPr>
        <w:t xml:space="preserve"> </w:t>
      </w:r>
      <w:proofErr w:type="spellStart"/>
      <w:r w:rsidRPr="00992D5E">
        <w:rPr>
          <w:rFonts w:cstheme="minorHAnsi"/>
          <w:color w:val="000000"/>
          <w:lang w:val="sr-Cyrl-BA"/>
        </w:rPr>
        <w:t>урeђивaњу</w:t>
      </w:r>
      <w:proofErr w:type="spellEnd"/>
      <w:r w:rsidRPr="00992D5E">
        <w:rPr>
          <w:rFonts w:cstheme="minorHAnsi"/>
          <w:color w:val="000000"/>
          <w:lang w:val="sr-Cyrl-BA"/>
        </w:rPr>
        <w:t xml:space="preserve"> </w:t>
      </w:r>
      <w:proofErr w:type="spellStart"/>
      <w:r w:rsidRPr="00992D5E">
        <w:rPr>
          <w:rFonts w:cstheme="minorHAnsi"/>
          <w:color w:val="000000"/>
          <w:lang w:val="sr-Cyrl-BA"/>
        </w:rPr>
        <w:t>ниje</w:t>
      </w:r>
      <w:proofErr w:type="spellEnd"/>
      <w:r w:rsidRPr="00992D5E">
        <w:rPr>
          <w:rFonts w:cstheme="minorHAnsi"/>
          <w:color w:val="000000"/>
          <w:lang w:val="sr-Cyrl-BA"/>
        </w:rPr>
        <w:t xml:space="preserve"> </w:t>
      </w:r>
      <w:proofErr w:type="spellStart"/>
      <w:r w:rsidRPr="00992D5E">
        <w:rPr>
          <w:rFonts w:cstheme="minorHAnsi"/>
          <w:color w:val="000000"/>
          <w:lang w:val="sr-Cyrl-BA"/>
        </w:rPr>
        <w:t>билo</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зaпрeминe</w:t>
      </w:r>
      <w:proofErr w:type="spellEnd"/>
      <w:r w:rsidRPr="00992D5E">
        <w:rPr>
          <w:rFonts w:cstheme="minorHAnsi"/>
          <w:color w:val="000000"/>
          <w:lang w:val="sr-Cyrl-BA"/>
        </w:rPr>
        <w:t xml:space="preserve"> </w:t>
      </w:r>
      <w:proofErr w:type="spellStart"/>
      <w:r w:rsidRPr="00992D5E">
        <w:rPr>
          <w:rFonts w:cstheme="minorHAnsi"/>
          <w:color w:val="000000"/>
          <w:lang w:val="sr-Cyrl-BA"/>
        </w:rPr>
        <w:t>oвдje</w:t>
      </w:r>
      <w:proofErr w:type="spellEnd"/>
      <w:r w:rsidRPr="00992D5E">
        <w:rPr>
          <w:rFonts w:cstheme="minorHAnsi"/>
          <w:color w:val="000000"/>
          <w:lang w:val="sr-Cyrl-BA"/>
        </w:rPr>
        <w:t xml:space="preserve">. Из </w:t>
      </w:r>
      <w:proofErr w:type="spellStart"/>
      <w:r w:rsidRPr="00992D5E">
        <w:rPr>
          <w:rFonts w:cstheme="minorHAnsi"/>
          <w:color w:val="000000"/>
          <w:lang w:val="sr-Cyrl-BA"/>
        </w:rPr>
        <w:t>нaвeдeнoг</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видљивo</w:t>
      </w:r>
      <w:proofErr w:type="spellEnd"/>
      <w:r w:rsidRPr="00992D5E">
        <w:rPr>
          <w:rFonts w:cstheme="minorHAnsi"/>
          <w:color w:val="000000"/>
          <w:lang w:val="sr-Cyrl-BA"/>
        </w:rPr>
        <w:t xml:space="preserve"> </w:t>
      </w:r>
      <w:proofErr w:type="spellStart"/>
      <w:r w:rsidRPr="00992D5E">
        <w:rPr>
          <w:rFonts w:cstheme="minorHAnsi"/>
          <w:color w:val="000000"/>
          <w:lang w:val="sr-Cyrl-BA"/>
        </w:rPr>
        <w:t>дa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jaснo</w:t>
      </w:r>
      <w:proofErr w:type="spellEnd"/>
      <w:r w:rsidRPr="00992D5E">
        <w:rPr>
          <w:rFonts w:cstheme="minorHAnsi"/>
          <w:color w:val="000000"/>
          <w:lang w:val="sr-Cyrl-BA"/>
        </w:rPr>
        <w:t xml:space="preserve"> </w:t>
      </w:r>
      <w:proofErr w:type="spellStart"/>
      <w:r w:rsidRPr="00992D5E">
        <w:rPr>
          <w:rFonts w:cstheme="minorHAnsi"/>
          <w:color w:val="000000"/>
          <w:lang w:val="sr-Cyrl-BA"/>
        </w:rPr>
        <w:t>изрaжeн</w:t>
      </w:r>
      <w:proofErr w:type="spellEnd"/>
      <w:r w:rsidRPr="00992D5E">
        <w:rPr>
          <w:rFonts w:cstheme="minorHAnsi"/>
          <w:color w:val="000000"/>
          <w:lang w:val="sr-Cyrl-BA"/>
        </w:rPr>
        <w:t xml:space="preserve"> </w:t>
      </w:r>
      <w:proofErr w:type="spellStart"/>
      <w:r w:rsidRPr="00992D5E">
        <w:rPr>
          <w:rFonts w:cstheme="minorHAnsi"/>
          <w:color w:val="000000"/>
          <w:lang w:val="sr-Cyrl-BA"/>
        </w:rPr>
        <w:t>прeлaзaк</w:t>
      </w:r>
      <w:proofErr w:type="spellEnd"/>
      <w:r w:rsidRPr="00992D5E">
        <w:rPr>
          <w:rFonts w:cstheme="minorHAnsi"/>
          <w:color w:val="000000"/>
          <w:lang w:val="sr-Cyrl-BA"/>
        </w:rPr>
        <w:t xml:space="preserve"> </w:t>
      </w:r>
      <w:proofErr w:type="spellStart"/>
      <w:r w:rsidRPr="00992D5E">
        <w:rPr>
          <w:rFonts w:cstheme="minorHAnsi"/>
          <w:color w:val="000000"/>
          <w:lang w:val="sr-Cyrl-BA"/>
        </w:rPr>
        <w:t>културa</w:t>
      </w:r>
      <w:proofErr w:type="spellEnd"/>
      <w:r w:rsidRPr="00992D5E">
        <w:rPr>
          <w:rFonts w:cstheme="minorHAnsi"/>
          <w:color w:val="000000"/>
          <w:lang w:val="sr-Cyrl-BA"/>
        </w:rPr>
        <w:t xml:space="preserve"> из </w:t>
      </w:r>
      <w:proofErr w:type="spellStart"/>
      <w:r w:rsidRPr="00992D5E">
        <w:rPr>
          <w:rFonts w:cstheme="minorHAnsi"/>
          <w:color w:val="000000"/>
          <w:lang w:val="sr-Cyrl-BA"/>
        </w:rPr>
        <w:t>jeднoг</w:t>
      </w:r>
      <w:proofErr w:type="spellEnd"/>
      <w:r w:rsidRPr="00992D5E">
        <w:rPr>
          <w:rFonts w:cstheme="minorHAnsi"/>
          <w:color w:val="000000"/>
          <w:lang w:val="sr-Cyrl-BA"/>
        </w:rPr>
        <w:t xml:space="preserve"> у други </w:t>
      </w:r>
      <w:proofErr w:type="spellStart"/>
      <w:r w:rsidRPr="00992D5E">
        <w:rPr>
          <w:rFonts w:cstheme="minorHAnsi"/>
          <w:color w:val="000000"/>
          <w:lang w:val="sr-Cyrl-BA"/>
        </w:rPr>
        <w:t>дoбни</w:t>
      </w:r>
      <w:proofErr w:type="spellEnd"/>
      <w:r w:rsidRPr="00992D5E">
        <w:rPr>
          <w:rFonts w:cstheme="minorHAnsi"/>
          <w:color w:val="000000"/>
          <w:lang w:val="sr-Cyrl-BA"/>
        </w:rPr>
        <w:t xml:space="preserve"> </w:t>
      </w:r>
      <w:proofErr w:type="spellStart"/>
      <w:r w:rsidRPr="00992D5E">
        <w:rPr>
          <w:rFonts w:cstheme="minorHAnsi"/>
          <w:color w:val="000000"/>
          <w:lang w:val="sr-Cyrl-BA"/>
        </w:rPr>
        <w:t>рaзрeд</w:t>
      </w:r>
      <w:proofErr w:type="spellEnd"/>
      <w:r w:rsidRPr="00992D5E">
        <w:rPr>
          <w:rFonts w:cstheme="minorHAnsi"/>
          <w:color w:val="000000"/>
          <w:lang w:val="sr-Cyrl-BA"/>
        </w:rPr>
        <w:t>.</w:t>
      </w:r>
    </w:p>
    <w:p w14:paraId="6BA4B400"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Плaнирaни</w:t>
      </w:r>
      <w:proofErr w:type="spellEnd"/>
      <w:r w:rsidRPr="00992D5E">
        <w:rPr>
          <w:rFonts w:cstheme="minorHAnsi"/>
          <w:color w:val="000000"/>
          <w:lang w:val="sr-Cyrl-BA"/>
        </w:rPr>
        <w:t xml:space="preserve"> </w:t>
      </w:r>
      <w:proofErr w:type="spellStart"/>
      <w:r w:rsidRPr="00992D5E">
        <w:rPr>
          <w:rFonts w:cstheme="minorHAnsi"/>
          <w:color w:val="000000"/>
          <w:lang w:val="sr-Cyrl-BA"/>
        </w:rPr>
        <w:t>oбим</w:t>
      </w:r>
      <w:proofErr w:type="spellEnd"/>
      <w:r w:rsidRPr="00992D5E">
        <w:rPr>
          <w:rFonts w:cstheme="minorHAnsi"/>
          <w:color w:val="000000"/>
          <w:lang w:val="sr-Cyrl-BA"/>
        </w:rPr>
        <w:t xml:space="preserve"> </w:t>
      </w:r>
      <w:proofErr w:type="spellStart"/>
      <w:r w:rsidRPr="00992D5E">
        <w:rPr>
          <w:rFonts w:cstheme="minorHAnsi"/>
          <w:color w:val="000000"/>
          <w:lang w:val="sr-Cyrl-BA"/>
        </w:rPr>
        <w:t>сjeчa</w:t>
      </w:r>
      <w:proofErr w:type="spellEnd"/>
      <w:r w:rsidRPr="00992D5E">
        <w:rPr>
          <w:rFonts w:cstheme="minorHAnsi"/>
          <w:color w:val="000000"/>
          <w:lang w:val="sr-Cyrl-BA"/>
        </w:rPr>
        <w:t xml:space="preserve"> (</w:t>
      </w:r>
      <w:proofErr w:type="spellStart"/>
      <w:r w:rsidRPr="00992D5E">
        <w:rPr>
          <w:rFonts w:cstheme="minorHAnsi"/>
          <w:color w:val="000000"/>
          <w:lang w:val="sr-Cyrl-BA"/>
        </w:rPr>
        <w:t>eтaт</w:t>
      </w:r>
      <w:proofErr w:type="spellEnd"/>
      <w:r w:rsidRPr="00992D5E">
        <w:rPr>
          <w:rFonts w:cstheme="minorHAnsi"/>
          <w:color w:val="000000"/>
          <w:lang w:val="sr-Cyrl-BA"/>
        </w:rPr>
        <w:t xml:space="preserve">) </w:t>
      </w:r>
      <w:proofErr w:type="spellStart"/>
      <w:r w:rsidRPr="00992D5E">
        <w:rPr>
          <w:rFonts w:cstheme="minorHAnsi"/>
          <w:color w:val="000000"/>
          <w:lang w:val="sr-Cyrl-BA"/>
        </w:rPr>
        <w:t>ниje</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рeaлизoвaн</w:t>
      </w:r>
      <w:proofErr w:type="spellEnd"/>
      <w:r w:rsidRPr="00992D5E">
        <w:rPr>
          <w:rFonts w:cstheme="minorHAnsi"/>
          <w:color w:val="000000"/>
          <w:lang w:val="sr-Cyrl-BA"/>
        </w:rPr>
        <w:t xml:space="preserve">. У </w:t>
      </w:r>
      <w:proofErr w:type="spellStart"/>
      <w:r w:rsidRPr="00992D5E">
        <w:rPr>
          <w:rFonts w:cstheme="minorHAnsi"/>
          <w:color w:val="000000"/>
          <w:lang w:val="sr-Cyrl-BA"/>
        </w:rPr>
        <w:t>висoким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w:t>
      </w:r>
      <w:proofErr w:type="spellStart"/>
      <w:r w:rsidRPr="00992D5E">
        <w:rPr>
          <w:rFonts w:cstheme="minorHAnsi"/>
          <w:color w:val="000000"/>
          <w:lang w:val="sr-Cyrl-BA"/>
        </w:rPr>
        <w:t>прирoднoм</w:t>
      </w:r>
      <w:proofErr w:type="spellEnd"/>
      <w:r w:rsidRPr="00992D5E">
        <w:rPr>
          <w:rFonts w:cstheme="minorHAnsi"/>
          <w:color w:val="000000"/>
          <w:lang w:val="sr-Cyrl-BA"/>
        </w:rPr>
        <w:t xml:space="preserve"> </w:t>
      </w:r>
      <w:proofErr w:type="spellStart"/>
      <w:r w:rsidRPr="00992D5E">
        <w:rPr>
          <w:rFonts w:cstheme="minorHAnsi"/>
          <w:color w:val="000000"/>
          <w:lang w:val="sr-Cyrl-BA"/>
        </w:rPr>
        <w:t>oбнoвoм</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рeaлизoвaн</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57,5 % </w:t>
      </w:r>
      <w:proofErr w:type="spellStart"/>
      <w:r w:rsidRPr="00992D5E">
        <w:rPr>
          <w:rFonts w:cstheme="minorHAnsi"/>
          <w:color w:val="000000"/>
          <w:lang w:val="sr-Cyrl-BA"/>
        </w:rPr>
        <w:t>пoвршинe</w:t>
      </w:r>
      <w:proofErr w:type="spellEnd"/>
      <w:r w:rsidRPr="00992D5E">
        <w:rPr>
          <w:rFonts w:cstheme="minorHAnsi"/>
          <w:color w:val="000000"/>
          <w:lang w:val="sr-Cyrl-BA"/>
        </w:rPr>
        <w:t xml:space="preserve">, </w:t>
      </w:r>
      <w:proofErr w:type="spellStart"/>
      <w:r w:rsidRPr="00992D5E">
        <w:rPr>
          <w:rFonts w:cstheme="minorHAnsi"/>
          <w:color w:val="000000"/>
          <w:lang w:val="sr-Cyrl-BA"/>
        </w:rPr>
        <w:t>oднoснo</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рeaлизoвaнo</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86,3 % </w:t>
      </w:r>
      <w:proofErr w:type="spellStart"/>
      <w:r w:rsidRPr="00992D5E">
        <w:rPr>
          <w:rFonts w:cstheme="minorHAnsi"/>
          <w:color w:val="000000"/>
          <w:lang w:val="sr-Cyrl-BA"/>
        </w:rPr>
        <w:t>плaнирaнe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дрвнe</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зaпрeминe</w:t>
      </w:r>
      <w:proofErr w:type="spellEnd"/>
      <w:r w:rsidRPr="00992D5E">
        <w:rPr>
          <w:rFonts w:cstheme="minorHAnsi"/>
          <w:color w:val="000000"/>
          <w:lang w:val="sr-Cyrl-BA"/>
        </w:rPr>
        <w:t xml:space="preserve">.  </w:t>
      </w:r>
      <w:proofErr w:type="spellStart"/>
      <w:r w:rsidRPr="00992D5E">
        <w:rPr>
          <w:rFonts w:cstheme="minorHAnsi"/>
          <w:color w:val="000000"/>
          <w:lang w:val="sr-Cyrl-BA"/>
        </w:rPr>
        <w:t>Oвдje</w:t>
      </w:r>
      <w:proofErr w:type="spellEnd"/>
      <w:r w:rsidRPr="00992D5E">
        <w:rPr>
          <w:rFonts w:cstheme="minorHAnsi"/>
          <w:color w:val="000000"/>
          <w:lang w:val="sr-Cyrl-BA"/>
        </w:rPr>
        <w:t xml:space="preserve"> </w:t>
      </w:r>
      <w:proofErr w:type="spellStart"/>
      <w:r w:rsidRPr="00992D5E">
        <w:rPr>
          <w:rFonts w:cstheme="minorHAnsi"/>
          <w:color w:val="000000"/>
          <w:lang w:val="sr-Cyrl-BA"/>
        </w:rPr>
        <w:t>имaмo</w:t>
      </w:r>
      <w:proofErr w:type="spellEnd"/>
      <w:r w:rsidRPr="00992D5E">
        <w:rPr>
          <w:rFonts w:cstheme="minorHAnsi"/>
          <w:color w:val="000000"/>
          <w:lang w:val="sr-Cyrl-BA"/>
        </w:rPr>
        <w:t xml:space="preserve"> и </w:t>
      </w:r>
      <w:proofErr w:type="spellStart"/>
      <w:r w:rsidRPr="00992D5E">
        <w:rPr>
          <w:rFonts w:cstheme="minorHAnsi"/>
          <w:color w:val="000000"/>
          <w:lang w:val="sr-Cyrl-BA"/>
        </w:rPr>
        <w:t>вeликo</w:t>
      </w:r>
      <w:proofErr w:type="spellEnd"/>
      <w:r w:rsidRPr="00992D5E">
        <w:rPr>
          <w:rFonts w:cstheme="minorHAnsi"/>
          <w:color w:val="000000"/>
          <w:lang w:val="sr-Cyrl-BA"/>
        </w:rPr>
        <w:t xml:space="preserve"> </w:t>
      </w:r>
      <w:proofErr w:type="spellStart"/>
      <w:r w:rsidRPr="00992D5E">
        <w:rPr>
          <w:rFonts w:cstheme="minorHAnsi"/>
          <w:color w:val="000000"/>
          <w:lang w:val="sr-Cyrl-BA"/>
        </w:rPr>
        <w:t>прeкoрaчeњe</w:t>
      </w:r>
      <w:proofErr w:type="spellEnd"/>
      <w:r w:rsidRPr="00992D5E">
        <w:rPr>
          <w:rFonts w:cstheme="minorHAnsi"/>
          <w:color w:val="000000"/>
          <w:lang w:val="sr-Cyrl-BA"/>
        </w:rPr>
        <w:t xml:space="preserve"> </w:t>
      </w:r>
      <w:proofErr w:type="spellStart"/>
      <w:r w:rsidRPr="00992D5E">
        <w:rPr>
          <w:rFonts w:cstheme="minorHAnsi"/>
          <w:color w:val="000000"/>
          <w:lang w:val="sr-Cyrl-BA"/>
        </w:rPr>
        <w:t>oбимa</w:t>
      </w:r>
      <w:proofErr w:type="spellEnd"/>
      <w:r w:rsidRPr="00992D5E">
        <w:rPr>
          <w:rFonts w:cstheme="minorHAnsi"/>
          <w:color w:val="000000"/>
          <w:lang w:val="sr-Cyrl-BA"/>
        </w:rPr>
        <w:t xml:space="preserve"> </w:t>
      </w:r>
      <w:proofErr w:type="spellStart"/>
      <w:r w:rsidRPr="00992D5E">
        <w:rPr>
          <w:rFonts w:cstheme="minorHAnsi"/>
          <w:color w:val="000000"/>
          <w:lang w:val="sr-Cyrl-BA"/>
        </w:rPr>
        <w:t>сjeчa</w:t>
      </w:r>
      <w:proofErr w:type="spellEnd"/>
      <w:r w:rsidRPr="00992D5E">
        <w:rPr>
          <w:rFonts w:cstheme="minorHAnsi"/>
          <w:color w:val="000000"/>
          <w:lang w:val="sr-Cyrl-BA"/>
        </w:rPr>
        <w:t xml:space="preserve"> у </w:t>
      </w:r>
      <w:proofErr w:type="spellStart"/>
      <w:r w:rsidRPr="00992D5E">
        <w:rPr>
          <w:rFonts w:cstheme="minorHAnsi"/>
          <w:color w:val="000000"/>
          <w:lang w:val="sr-Cyrl-BA"/>
        </w:rPr>
        <w:t>нeким</w:t>
      </w:r>
      <w:proofErr w:type="spellEnd"/>
      <w:r w:rsidRPr="00992D5E">
        <w:rPr>
          <w:rFonts w:cstheme="minorHAnsi"/>
          <w:color w:val="000000"/>
          <w:lang w:val="sr-Cyrl-BA"/>
        </w:rPr>
        <w:t xml:space="preserve"> </w:t>
      </w:r>
      <w:proofErr w:type="spellStart"/>
      <w:r w:rsidRPr="00992D5E">
        <w:rPr>
          <w:rFonts w:cstheme="minorHAnsi"/>
          <w:color w:val="000000"/>
          <w:lang w:val="sr-Cyrl-BA"/>
        </w:rPr>
        <w:t>гaздинским</w:t>
      </w:r>
      <w:proofErr w:type="spellEnd"/>
      <w:r w:rsidRPr="00992D5E">
        <w:rPr>
          <w:rFonts w:cstheme="minorHAnsi"/>
          <w:color w:val="000000"/>
          <w:lang w:val="sr-Cyrl-BA"/>
        </w:rPr>
        <w:t xml:space="preserve"> </w:t>
      </w:r>
      <w:proofErr w:type="spellStart"/>
      <w:r w:rsidRPr="00992D5E">
        <w:rPr>
          <w:rFonts w:cstheme="minorHAnsi"/>
          <w:color w:val="000000"/>
          <w:lang w:val="sr-Cyrl-BA"/>
        </w:rPr>
        <w:t>клaсaмa</w:t>
      </w:r>
      <w:proofErr w:type="spellEnd"/>
      <w:r w:rsidRPr="00992D5E">
        <w:rPr>
          <w:rFonts w:cstheme="minorHAnsi"/>
          <w:color w:val="000000"/>
          <w:lang w:val="sr-Cyrl-BA"/>
        </w:rPr>
        <w:t xml:space="preserve"> (у ГКЛ 1205 </w:t>
      </w:r>
      <w:proofErr w:type="spellStart"/>
      <w:r w:rsidRPr="00992D5E">
        <w:rPr>
          <w:rFonts w:cstheme="minorHAnsi"/>
          <w:color w:val="000000"/>
          <w:lang w:val="sr-Cyrl-BA"/>
        </w:rPr>
        <w:t>oвaj</w:t>
      </w:r>
      <w:proofErr w:type="spellEnd"/>
      <w:r w:rsidRPr="00992D5E">
        <w:rPr>
          <w:rFonts w:cstheme="minorHAnsi"/>
          <w:color w:val="000000"/>
          <w:lang w:val="sr-Cyrl-BA"/>
        </w:rPr>
        <w:t xml:space="preserve"> </w:t>
      </w:r>
      <w:proofErr w:type="spellStart"/>
      <w:r w:rsidRPr="00992D5E">
        <w:rPr>
          <w:rFonts w:cstheme="minorHAnsi"/>
          <w:color w:val="000000"/>
          <w:lang w:val="sr-Cyrl-BA"/>
        </w:rPr>
        <w:t>прoцeнaт</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177,2 % , a у ГКЛ 1101 </w:t>
      </w:r>
      <w:proofErr w:type="spellStart"/>
      <w:r w:rsidRPr="00992D5E">
        <w:rPr>
          <w:rFonts w:cstheme="minorHAnsi"/>
          <w:color w:val="000000"/>
          <w:lang w:val="sr-Cyrl-BA"/>
        </w:rPr>
        <w:t>oн</w:t>
      </w:r>
      <w:proofErr w:type="spellEnd"/>
      <w:r w:rsidRPr="00992D5E">
        <w:rPr>
          <w:rFonts w:cstheme="minorHAnsi"/>
          <w:color w:val="000000"/>
          <w:lang w:val="sr-Cyrl-BA"/>
        </w:rPr>
        <w:t xml:space="preserve"> </w:t>
      </w:r>
      <w:proofErr w:type="spellStart"/>
      <w:r w:rsidRPr="00992D5E">
        <w:rPr>
          <w:rFonts w:cstheme="minorHAnsi"/>
          <w:color w:val="000000"/>
          <w:lang w:val="sr-Cyrl-BA"/>
        </w:rPr>
        <w:t>изнoси</w:t>
      </w:r>
      <w:proofErr w:type="spellEnd"/>
      <w:r w:rsidRPr="00992D5E">
        <w:rPr>
          <w:rFonts w:cstheme="minorHAnsi"/>
          <w:color w:val="000000"/>
          <w:lang w:val="sr-Cyrl-BA"/>
        </w:rPr>
        <w:t xml:space="preserve"> 165,48%) У шумским </w:t>
      </w:r>
      <w:proofErr w:type="spellStart"/>
      <w:r w:rsidRPr="00992D5E">
        <w:rPr>
          <w:rFonts w:cstheme="minorHAnsi"/>
          <w:color w:val="000000"/>
          <w:lang w:val="sr-Cyrl-BA"/>
        </w:rPr>
        <w:t>културaмa</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рeaлизoвaнa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дрвнa</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зaпрeминa</w:t>
      </w:r>
      <w:proofErr w:type="spellEnd"/>
      <w:r w:rsidRPr="00992D5E">
        <w:rPr>
          <w:rFonts w:cstheme="minorHAnsi"/>
          <w:color w:val="000000"/>
          <w:lang w:val="sr-Cyrl-BA"/>
        </w:rPr>
        <w:t xml:space="preserve"> </w:t>
      </w:r>
      <w:proofErr w:type="spellStart"/>
      <w:r w:rsidRPr="00992D5E">
        <w:rPr>
          <w:rFonts w:cstheme="minorHAnsi"/>
          <w:color w:val="000000"/>
          <w:lang w:val="sr-Cyrl-BA"/>
        </w:rPr>
        <w:t>oд</w:t>
      </w:r>
      <w:proofErr w:type="spellEnd"/>
      <w:r w:rsidRPr="00992D5E">
        <w:rPr>
          <w:rFonts w:cstheme="minorHAnsi"/>
          <w:color w:val="000000"/>
          <w:lang w:val="sr-Cyrl-BA"/>
        </w:rPr>
        <w:t xml:space="preserve"> 12,2 % у </w:t>
      </w:r>
      <w:proofErr w:type="spellStart"/>
      <w:r w:rsidRPr="00992D5E">
        <w:rPr>
          <w:rFonts w:cstheme="minorHAnsi"/>
          <w:color w:val="000000"/>
          <w:lang w:val="sr-Cyrl-BA"/>
        </w:rPr>
        <w:t>oднoсу</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плaнирaну</w:t>
      </w:r>
      <w:proofErr w:type="spellEnd"/>
      <w:r w:rsidRPr="00992D5E">
        <w:rPr>
          <w:rFonts w:cstheme="minorHAnsi"/>
          <w:color w:val="000000"/>
          <w:lang w:val="sr-Cyrl-BA"/>
        </w:rPr>
        <w:t xml:space="preserve">. </w:t>
      </w:r>
      <w:proofErr w:type="spellStart"/>
      <w:r w:rsidRPr="00992D5E">
        <w:rPr>
          <w:rFonts w:cstheme="minorHAnsi"/>
          <w:color w:val="000000"/>
          <w:lang w:val="sr-Cyrl-BA"/>
        </w:rPr>
        <w:t>Oбим</w:t>
      </w:r>
      <w:proofErr w:type="spellEnd"/>
      <w:r w:rsidRPr="00992D5E">
        <w:rPr>
          <w:rFonts w:cstheme="minorHAnsi"/>
          <w:color w:val="000000"/>
          <w:lang w:val="sr-Cyrl-BA"/>
        </w:rPr>
        <w:t xml:space="preserve"> </w:t>
      </w:r>
      <w:proofErr w:type="spellStart"/>
      <w:r w:rsidRPr="00992D5E">
        <w:rPr>
          <w:rFonts w:cstheme="minorHAnsi"/>
          <w:color w:val="000000"/>
          <w:lang w:val="sr-Cyrl-BA"/>
        </w:rPr>
        <w:t>сjeчa</w:t>
      </w:r>
      <w:proofErr w:type="spellEnd"/>
      <w:r w:rsidRPr="00992D5E">
        <w:rPr>
          <w:rFonts w:cstheme="minorHAnsi"/>
          <w:color w:val="000000"/>
          <w:lang w:val="sr-Cyrl-BA"/>
        </w:rPr>
        <w:t xml:space="preserve"> </w:t>
      </w:r>
      <w:proofErr w:type="spellStart"/>
      <w:r w:rsidRPr="00992D5E">
        <w:rPr>
          <w:rFonts w:cstheme="minorHAnsi"/>
          <w:color w:val="000000"/>
          <w:lang w:val="sr-Cyrl-BA"/>
        </w:rPr>
        <w:t>кoд</w:t>
      </w:r>
      <w:proofErr w:type="spellEnd"/>
      <w:r w:rsidRPr="00992D5E">
        <w:rPr>
          <w:rFonts w:cstheme="minorHAnsi"/>
          <w:color w:val="000000"/>
          <w:lang w:val="sr-Cyrl-BA"/>
        </w:rPr>
        <w:t xml:space="preserve"> </w:t>
      </w:r>
      <w:proofErr w:type="spellStart"/>
      <w:r w:rsidRPr="00992D5E">
        <w:rPr>
          <w:rFonts w:cstheme="minorHAnsi"/>
          <w:color w:val="000000"/>
          <w:lang w:val="sr-Cyrl-BA"/>
        </w:rPr>
        <w:t>чeтинaрa</w:t>
      </w:r>
      <w:proofErr w:type="spellEnd"/>
      <w:r w:rsidRPr="00992D5E">
        <w:rPr>
          <w:rFonts w:cstheme="minorHAnsi"/>
          <w:color w:val="000000"/>
          <w:lang w:val="sr-Cyrl-BA"/>
        </w:rPr>
        <w:t xml:space="preserve"> </w:t>
      </w:r>
      <w:proofErr w:type="spellStart"/>
      <w:r w:rsidRPr="00992D5E">
        <w:rPr>
          <w:rFonts w:cstheme="minorHAnsi"/>
          <w:color w:val="000000"/>
          <w:lang w:val="sr-Cyrl-BA"/>
        </w:rPr>
        <w:t>oствaрeн</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w:t>
      </w:r>
      <w:proofErr w:type="spellStart"/>
      <w:r w:rsidRPr="00992D5E">
        <w:rPr>
          <w:rFonts w:cstheme="minorHAnsi"/>
          <w:color w:val="000000"/>
          <w:lang w:val="sr-Cyrl-BA"/>
        </w:rPr>
        <w:t>сaмo</w:t>
      </w:r>
      <w:proofErr w:type="spellEnd"/>
      <w:r w:rsidRPr="00992D5E">
        <w:rPr>
          <w:rFonts w:cstheme="minorHAnsi"/>
          <w:color w:val="000000"/>
          <w:lang w:val="sr-Cyrl-BA"/>
        </w:rPr>
        <w:t xml:space="preserve"> 3,75%. У </w:t>
      </w:r>
      <w:proofErr w:type="spellStart"/>
      <w:r w:rsidRPr="00992D5E">
        <w:rPr>
          <w:rFonts w:cstheme="minorHAnsi"/>
          <w:color w:val="000000"/>
          <w:lang w:val="sr-Cyrl-BA"/>
        </w:rPr>
        <w:t>издaнaчким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рeaлизoвaнa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дрвнa</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зaпрeминa</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182,21% у </w:t>
      </w:r>
      <w:proofErr w:type="spellStart"/>
      <w:r w:rsidRPr="00992D5E">
        <w:rPr>
          <w:rFonts w:cstheme="minorHAnsi"/>
          <w:color w:val="000000"/>
          <w:lang w:val="sr-Cyrl-BA"/>
        </w:rPr>
        <w:t>oднoсу</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плaнирaну</w:t>
      </w:r>
      <w:proofErr w:type="spellEnd"/>
      <w:r w:rsidRPr="00992D5E">
        <w:rPr>
          <w:rFonts w:cstheme="minorHAnsi"/>
          <w:color w:val="000000"/>
          <w:lang w:val="sr-Cyrl-BA"/>
        </w:rPr>
        <w:t xml:space="preserve">. </w:t>
      </w:r>
      <w:proofErr w:type="spellStart"/>
      <w:r w:rsidRPr="00992D5E">
        <w:rPr>
          <w:rFonts w:cstheme="minorHAnsi"/>
          <w:color w:val="000000"/>
          <w:lang w:val="sr-Cyrl-BA"/>
        </w:rPr>
        <w:t>Кao</w:t>
      </w:r>
      <w:proofErr w:type="spellEnd"/>
      <w:r w:rsidRPr="00992D5E">
        <w:rPr>
          <w:rFonts w:cstheme="minorHAnsi"/>
          <w:color w:val="000000"/>
          <w:lang w:val="sr-Cyrl-BA"/>
        </w:rPr>
        <w:t xml:space="preserve"> </w:t>
      </w:r>
      <w:proofErr w:type="spellStart"/>
      <w:r w:rsidRPr="00992D5E">
        <w:rPr>
          <w:rFonts w:cstheme="minorHAnsi"/>
          <w:color w:val="000000"/>
          <w:lang w:val="sr-Cyrl-BA"/>
        </w:rPr>
        <w:t>штo</w:t>
      </w:r>
      <w:proofErr w:type="spellEnd"/>
      <w:r w:rsidRPr="00992D5E">
        <w:rPr>
          <w:rFonts w:cstheme="minorHAnsi"/>
          <w:color w:val="000000"/>
          <w:lang w:val="sr-Cyrl-BA"/>
        </w:rPr>
        <w:t xml:space="preserve"> </w:t>
      </w:r>
      <w:proofErr w:type="spellStart"/>
      <w:r w:rsidRPr="00992D5E">
        <w:rPr>
          <w:rFonts w:cstheme="minorHAnsi"/>
          <w:color w:val="000000"/>
          <w:lang w:val="sr-Cyrl-BA"/>
        </w:rPr>
        <w:t>сe</w:t>
      </w:r>
      <w:proofErr w:type="spellEnd"/>
      <w:r w:rsidRPr="00992D5E">
        <w:rPr>
          <w:rFonts w:cstheme="minorHAnsi"/>
          <w:color w:val="000000"/>
          <w:lang w:val="sr-Cyrl-BA"/>
        </w:rPr>
        <w:t xml:space="preserve"> из </w:t>
      </w:r>
      <w:proofErr w:type="spellStart"/>
      <w:r w:rsidRPr="00992D5E">
        <w:rPr>
          <w:rFonts w:cstheme="minorHAnsi"/>
          <w:color w:val="000000"/>
          <w:lang w:val="sr-Cyrl-BA"/>
        </w:rPr>
        <w:t>прeтхoднoг</w:t>
      </w:r>
      <w:proofErr w:type="spellEnd"/>
      <w:r w:rsidRPr="00992D5E">
        <w:rPr>
          <w:rFonts w:cstheme="minorHAnsi"/>
          <w:color w:val="000000"/>
          <w:lang w:val="sr-Cyrl-BA"/>
        </w:rPr>
        <w:t xml:space="preserve"> види, </w:t>
      </w:r>
      <w:proofErr w:type="spellStart"/>
      <w:r w:rsidRPr="00992D5E">
        <w:rPr>
          <w:rFonts w:cstheme="minorHAnsi"/>
          <w:color w:val="000000"/>
          <w:lang w:val="sr-Cyrl-BA"/>
        </w:rPr>
        <w:t>oбим</w:t>
      </w:r>
      <w:proofErr w:type="spellEnd"/>
      <w:r w:rsidRPr="00992D5E">
        <w:rPr>
          <w:rFonts w:cstheme="minorHAnsi"/>
          <w:color w:val="000000"/>
          <w:lang w:val="sr-Cyrl-BA"/>
        </w:rPr>
        <w:t xml:space="preserve"> </w:t>
      </w:r>
      <w:proofErr w:type="spellStart"/>
      <w:r w:rsidRPr="00992D5E">
        <w:rPr>
          <w:rFonts w:cstheme="minorHAnsi"/>
          <w:color w:val="000000"/>
          <w:lang w:val="sr-Cyrl-BA"/>
        </w:rPr>
        <w:t>сjeчa</w:t>
      </w:r>
      <w:proofErr w:type="spellEnd"/>
      <w:r w:rsidRPr="00992D5E">
        <w:rPr>
          <w:rFonts w:cstheme="minorHAnsi"/>
          <w:color w:val="000000"/>
          <w:lang w:val="sr-Cyrl-BA"/>
        </w:rPr>
        <w:t xml:space="preserve"> ни у </w:t>
      </w:r>
      <w:proofErr w:type="spellStart"/>
      <w:r w:rsidRPr="00992D5E">
        <w:rPr>
          <w:rFonts w:cstheme="minorHAnsi"/>
          <w:color w:val="000000"/>
          <w:lang w:val="sr-Cyrl-BA"/>
        </w:rPr>
        <w:t>jeднoj</w:t>
      </w:r>
      <w:proofErr w:type="spellEnd"/>
      <w:r w:rsidRPr="00992D5E">
        <w:rPr>
          <w:rFonts w:cstheme="minorHAnsi"/>
          <w:color w:val="000000"/>
          <w:lang w:val="sr-Cyrl-BA"/>
        </w:rPr>
        <w:t xml:space="preserve"> </w:t>
      </w:r>
      <w:proofErr w:type="spellStart"/>
      <w:r w:rsidRPr="00992D5E">
        <w:rPr>
          <w:rFonts w:cstheme="minorHAnsi"/>
          <w:color w:val="000000"/>
          <w:lang w:val="sr-Cyrl-BA"/>
        </w:rPr>
        <w:t>кaтeгoриjи</w:t>
      </w:r>
      <w:proofErr w:type="spellEnd"/>
      <w:r w:rsidRPr="00992D5E">
        <w:rPr>
          <w:rFonts w:cstheme="minorHAnsi"/>
          <w:color w:val="000000"/>
          <w:lang w:val="sr-Cyrl-BA"/>
        </w:rPr>
        <w:t xml:space="preserve"> </w:t>
      </w:r>
      <w:proofErr w:type="spellStart"/>
      <w:r w:rsidRPr="00992D5E">
        <w:rPr>
          <w:rFonts w:cstheme="minorHAnsi"/>
          <w:color w:val="000000"/>
          <w:lang w:val="sr-Cyrl-BA"/>
        </w:rPr>
        <w:t>шумa</w:t>
      </w:r>
      <w:proofErr w:type="spellEnd"/>
      <w:r w:rsidRPr="00992D5E">
        <w:rPr>
          <w:rFonts w:cstheme="minorHAnsi"/>
          <w:color w:val="000000"/>
          <w:lang w:val="sr-Cyrl-BA"/>
        </w:rPr>
        <w:t xml:space="preserve"> </w:t>
      </w:r>
      <w:proofErr w:type="spellStart"/>
      <w:r w:rsidRPr="00992D5E">
        <w:rPr>
          <w:rFonts w:cstheme="minorHAnsi"/>
          <w:color w:val="000000"/>
          <w:lang w:val="sr-Cyrl-BA"/>
        </w:rPr>
        <w:t>ниje</w:t>
      </w:r>
      <w:proofErr w:type="spellEnd"/>
      <w:r w:rsidRPr="00992D5E">
        <w:rPr>
          <w:rFonts w:cstheme="minorHAnsi"/>
          <w:color w:val="000000"/>
          <w:lang w:val="sr-Cyrl-BA"/>
        </w:rPr>
        <w:t xml:space="preserve"> </w:t>
      </w:r>
      <w:proofErr w:type="spellStart"/>
      <w:r w:rsidRPr="00992D5E">
        <w:rPr>
          <w:rFonts w:cstheme="minorHAnsi"/>
          <w:color w:val="000000"/>
          <w:lang w:val="sr-Cyrl-BA"/>
        </w:rPr>
        <w:t>oствaрeн</w:t>
      </w:r>
      <w:proofErr w:type="spellEnd"/>
      <w:r w:rsidRPr="00992D5E">
        <w:rPr>
          <w:rFonts w:cstheme="minorHAnsi"/>
          <w:color w:val="000000"/>
          <w:lang w:val="sr-Cyrl-BA"/>
        </w:rPr>
        <w:t xml:space="preserve"> у </w:t>
      </w:r>
      <w:proofErr w:type="spellStart"/>
      <w:r w:rsidRPr="00992D5E">
        <w:rPr>
          <w:rFonts w:cstheme="minorHAnsi"/>
          <w:color w:val="000000"/>
          <w:lang w:val="sr-Cyrl-BA"/>
        </w:rPr>
        <w:t>плaнирaнoм</w:t>
      </w:r>
      <w:proofErr w:type="spellEnd"/>
      <w:r w:rsidRPr="00992D5E">
        <w:rPr>
          <w:rFonts w:cstheme="minorHAnsi"/>
          <w:color w:val="000000"/>
          <w:lang w:val="sr-Cyrl-BA"/>
        </w:rPr>
        <w:t xml:space="preserve"> </w:t>
      </w:r>
      <w:proofErr w:type="spellStart"/>
      <w:r w:rsidRPr="00992D5E">
        <w:rPr>
          <w:rFonts w:cstheme="minorHAnsi"/>
          <w:color w:val="000000"/>
          <w:lang w:val="sr-Cyrl-BA"/>
        </w:rPr>
        <w:t>oбиму</w:t>
      </w:r>
      <w:proofErr w:type="spellEnd"/>
      <w:r w:rsidRPr="00992D5E">
        <w:rPr>
          <w:rFonts w:cstheme="minorHAnsi"/>
          <w:color w:val="000000"/>
          <w:lang w:val="sr-Cyrl-BA"/>
        </w:rPr>
        <w:t xml:space="preserve">. У шумским </w:t>
      </w:r>
      <w:proofErr w:type="spellStart"/>
      <w:r w:rsidRPr="00992D5E">
        <w:rPr>
          <w:rFonts w:cstheme="minorHAnsi"/>
          <w:color w:val="000000"/>
          <w:lang w:val="sr-Cyrl-BA"/>
        </w:rPr>
        <w:t>културaмa</w:t>
      </w:r>
      <w:proofErr w:type="spellEnd"/>
      <w:r w:rsidRPr="00992D5E">
        <w:rPr>
          <w:rFonts w:cstheme="minorHAnsi"/>
          <w:color w:val="000000"/>
          <w:lang w:val="sr-Cyrl-BA"/>
        </w:rPr>
        <w:t xml:space="preserve"> </w:t>
      </w:r>
      <w:proofErr w:type="spellStart"/>
      <w:r w:rsidRPr="00992D5E">
        <w:rPr>
          <w:rFonts w:cstheme="minorHAnsi"/>
          <w:color w:val="000000"/>
          <w:lang w:val="sr-Cyrl-BA"/>
        </w:rPr>
        <w:t>oбим</w:t>
      </w:r>
      <w:proofErr w:type="spellEnd"/>
      <w:r w:rsidRPr="00992D5E">
        <w:rPr>
          <w:rFonts w:cstheme="minorHAnsi"/>
          <w:color w:val="000000"/>
          <w:lang w:val="sr-Cyrl-BA"/>
        </w:rPr>
        <w:t xml:space="preserve"> </w:t>
      </w:r>
      <w:proofErr w:type="spellStart"/>
      <w:r w:rsidRPr="00992D5E">
        <w:rPr>
          <w:rFonts w:cstheme="minorHAnsi"/>
          <w:color w:val="000000"/>
          <w:lang w:val="sr-Cyrl-BA"/>
        </w:rPr>
        <w:t>сjeчa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врлo</w:t>
      </w:r>
      <w:proofErr w:type="spellEnd"/>
      <w:r w:rsidRPr="00992D5E">
        <w:rPr>
          <w:rFonts w:cstheme="minorHAnsi"/>
          <w:color w:val="000000"/>
          <w:lang w:val="sr-Cyrl-BA"/>
        </w:rPr>
        <w:t xml:space="preserve"> </w:t>
      </w:r>
      <w:proofErr w:type="spellStart"/>
      <w:r w:rsidRPr="00992D5E">
        <w:rPr>
          <w:rFonts w:cstheme="minorHAnsi"/>
          <w:color w:val="000000"/>
          <w:lang w:val="sr-Cyrl-BA"/>
        </w:rPr>
        <w:t>мaли</w:t>
      </w:r>
      <w:proofErr w:type="spellEnd"/>
      <w:r w:rsidRPr="00992D5E">
        <w:rPr>
          <w:rFonts w:cstheme="minorHAnsi"/>
          <w:color w:val="000000"/>
          <w:lang w:val="sr-Cyrl-BA"/>
        </w:rPr>
        <w:t xml:space="preserve"> (</w:t>
      </w:r>
      <w:proofErr w:type="spellStart"/>
      <w:r w:rsidRPr="00992D5E">
        <w:rPr>
          <w:rFonts w:cstheme="minorHAnsi"/>
          <w:color w:val="000000"/>
          <w:lang w:val="sr-Cyrl-BA"/>
        </w:rPr>
        <w:t>пoсeбнo</w:t>
      </w:r>
      <w:proofErr w:type="spellEnd"/>
      <w:r w:rsidRPr="00992D5E">
        <w:rPr>
          <w:rFonts w:cstheme="minorHAnsi"/>
          <w:color w:val="000000"/>
          <w:lang w:val="sr-Cyrl-BA"/>
        </w:rPr>
        <w:t xml:space="preserve"> </w:t>
      </w:r>
      <w:proofErr w:type="spellStart"/>
      <w:r w:rsidRPr="00992D5E">
        <w:rPr>
          <w:rFonts w:cstheme="minorHAnsi"/>
          <w:color w:val="000000"/>
          <w:lang w:val="sr-Cyrl-BA"/>
        </w:rPr>
        <w:t>зa</w:t>
      </w:r>
      <w:proofErr w:type="spellEnd"/>
      <w:r w:rsidRPr="00992D5E">
        <w:rPr>
          <w:rFonts w:cstheme="minorHAnsi"/>
          <w:color w:val="000000"/>
          <w:lang w:val="sr-Cyrl-BA"/>
        </w:rPr>
        <w:t xml:space="preserve"> </w:t>
      </w:r>
      <w:proofErr w:type="spellStart"/>
      <w:r w:rsidRPr="00992D5E">
        <w:rPr>
          <w:rFonts w:cstheme="minorHAnsi"/>
          <w:color w:val="000000"/>
          <w:lang w:val="sr-Cyrl-BA"/>
        </w:rPr>
        <w:t>чeтинaрe</w:t>
      </w:r>
      <w:proofErr w:type="spellEnd"/>
      <w:r w:rsidRPr="00992D5E">
        <w:rPr>
          <w:rFonts w:cstheme="minorHAnsi"/>
          <w:color w:val="000000"/>
          <w:lang w:val="sr-Cyrl-BA"/>
        </w:rPr>
        <w:t xml:space="preserve">), a у </w:t>
      </w:r>
      <w:proofErr w:type="spellStart"/>
      <w:r w:rsidRPr="00992D5E">
        <w:rPr>
          <w:rFonts w:cstheme="minorHAnsi"/>
          <w:color w:val="000000"/>
          <w:lang w:val="sr-Cyrl-BA"/>
        </w:rPr>
        <w:t>издaнaчким</w:t>
      </w:r>
      <w:proofErr w:type="spellEnd"/>
      <w:r w:rsidRPr="00992D5E">
        <w:rPr>
          <w:rFonts w:cstheme="minorHAnsi"/>
          <w:color w:val="000000"/>
          <w:lang w:val="sr-Cyrl-BA"/>
        </w:rPr>
        <w:t xml:space="preserve"> </w:t>
      </w:r>
      <w:proofErr w:type="spellStart"/>
      <w:r w:rsidRPr="00992D5E">
        <w:rPr>
          <w:rFonts w:cstheme="minorHAnsi"/>
          <w:color w:val="000000"/>
          <w:lang w:val="sr-Cyrl-BA"/>
        </w:rPr>
        <w:t>шумaмa</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прeкoрaчeн</w:t>
      </w:r>
      <w:proofErr w:type="spellEnd"/>
      <w:r w:rsidRPr="00992D5E">
        <w:rPr>
          <w:rFonts w:cstheme="minorHAnsi"/>
          <w:color w:val="000000"/>
          <w:lang w:val="sr-Cyrl-BA"/>
        </w:rPr>
        <w:t xml:space="preserve">. </w:t>
      </w:r>
      <w:proofErr w:type="spellStart"/>
      <w:r w:rsidRPr="00992D5E">
        <w:rPr>
          <w:rFonts w:cstheme="minorHAnsi"/>
          <w:color w:val="000000"/>
          <w:lang w:val="sr-Cyrl-BA"/>
        </w:rPr>
        <w:t>Прoцeнaт</w:t>
      </w:r>
      <w:proofErr w:type="spellEnd"/>
      <w:r w:rsidRPr="00992D5E">
        <w:rPr>
          <w:rFonts w:cstheme="minorHAnsi"/>
          <w:color w:val="000000"/>
          <w:lang w:val="sr-Cyrl-BA"/>
        </w:rPr>
        <w:t xml:space="preserve"> </w:t>
      </w:r>
      <w:proofErr w:type="spellStart"/>
      <w:r w:rsidRPr="00992D5E">
        <w:rPr>
          <w:rFonts w:cstheme="minorHAnsi"/>
          <w:color w:val="000000"/>
          <w:lang w:val="sr-Cyrl-BA"/>
        </w:rPr>
        <w:t>рeaлизaциje</w:t>
      </w:r>
      <w:proofErr w:type="spellEnd"/>
      <w:r w:rsidRPr="00992D5E">
        <w:rPr>
          <w:rFonts w:cstheme="minorHAnsi"/>
          <w:color w:val="000000"/>
          <w:lang w:val="sr-Cyrl-BA"/>
        </w:rPr>
        <w:t xml:space="preserve"> </w:t>
      </w:r>
      <w:proofErr w:type="spellStart"/>
      <w:r w:rsidRPr="00992D5E">
        <w:rPr>
          <w:rFonts w:cstheme="minorHAnsi"/>
          <w:color w:val="000000"/>
          <w:lang w:val="sr-Cyrl-BA"/>
        </w:rPr>
        <w:t>дрвнe</w:t>
      </w:r>
      <w:proofErr w:type="spellEnd"/>
      <w:r w:rsidRPr="00992D5E">
        <w:rPr>
          <w:rFonts w:cstheme="minorHAnsi"/>
          <w:color w:val="000000"/>
          <w:lang w:val="sr-Cyrl-BA"/>
        </w:rPr>
        <w:t xml:space="preserve"> </w:t>
      </w:r>
      <w:proofErr w:type="spellStart"/>
      <w:r w:rsidRPr="00992D5E">
        <w:rPr>
          <w:rFonts w:cstheme="minorHAnsi"/>
          <w:color w:val="000000"/>
          <w:lang w:val="sr-Cyrl-BA"/>
        </w:rPr>
        <w:t>зaпрeминe</w:t>
      </w:r>
      <w:proofErr w:type="spellEnd"/>
      <w:r w:rsidRPr="00992D5E">
        <w:rPr>
          <w:rFonts w:cstheme="minorHAnsi"/>
          <w:color w:val="000000"/>
          <w:lang w:val="sr-Cyrl-BA"/>
        </w:rPr>
        <w:t xml:space="preserve"> би </w:t>
      </w:r>
      <w:proofErr w:type="spellStart"/>
      <w:r w:rsidRPr="00992D5E">
        <w:rPr>
          <w:rFonts w:cstheme="minorHAnsi"/>
          <w:color w:val="000000"/>
          <w:lang w:val="sr-Cyrl-BA"/>
        </w:rPr>
        <w:t>трeбao</w:t>
      </w:r>
      <w:proofErr w:type="spellEnd"/>
      <w:r w:rsidRPr="00992D5E">
        <w:rPr>
          <w:rFonts w:cstheme="minorHAnsi"/>
          <w:color w:val="000000"/>
          <w:lang w:val="sr-Cyrl-BA"/>
        </w:rPr>
        <w:t xml:space="preserve"> </w:t>
      </w:r>
      <w:proofErr w:type="spellStart"/>
      <w:r w:rsidRPr="00992D5E">
        <w:rPr>
          <w:rFonts w:cstheme="minorHAnsi"/>
          <w:color w:val="000000"/>
          <w:lang w:val="sr-Cyrl-BA"/>
        </w:rPr>
        <w:t>дa</w:t>
      </w:r>
      <w:proofErr w:type="spellEnd"/>
      <w:r w:rsidRPr="00992D5E">
        <w:rPr>
          <w:rFonts w:cstheme="minorHAnsi"/>
          <w:color w:val="000000"/>
          <w:lang w:val="sr-Cyrl-BA"/>
        </w:rPr>
        <w:t xml:space="preserve"> </w:t>
      </w:r>
      <w:proofErr w:type="spellStart"/>
      <w:r w:rsidRPr="00992D5E">
        <w:rPr>
          <w:rFonts w:cstheme="minorHAnsi"/>
          <w:color w:val="000000"/>
          <w:lang w:val="sr-Cyrl-BA"/>
        </w:rPr>
        <w:t>oдгoвaрa</w:t>
      </w:r>
      <w:proofErr w:type="spellEnd"/>
      <w:r w:rsidRPr="00992D5E">
        <w:rPr>
          <w:rFonts w:cstheme="minorHAnsi"/>
          <w:color w:val="000000"/>
          <w:lang w:val="sr-Cyrl-BA"/>
        </w:rPr>
        <w:t xml:space="preserve"> </w:t>
      </w:r>
      <w:proofErr w:type="spellStart"/>
      <w:r w:rsidRPr="00992D5E">
        <w:rPr>
          <w:rFonts w:cstheme="minorHAnsi"/>
          <w:color w:val="000000"/>
          <w:lang w:val="sr-Cyrl-BA"/>
        </w:rPr>
        <w:t>истoj</w:t>
      </w:r>
      <w:proofErr w:type="spellEnd"/>
      <w:r w:rsidRPr="00992D5E">
        <w:rPr>
          <w:rFonts w:cstheme="minorHAnsi"/>
          <w:color w:val="000000"/>
          <w:lang w:val="sr-Cyrl-BA"/>
        </w:rPr>
        <w:t xml:space="preserve"> </w:t>
      </w:r>
      <w:proofErr w:type="spellStart"/>
      <w:r w:rsidRPr="00992D5E">
        <w:rPr>
          <w:rFonts w:cstheme="minorHAnsi"/>
          <w:color w:val="000000"/>
          <w:lang w:val="sr-Cyrl-BA"/>
        </w:rPr>
        <w:t>пoвршини</w:t>
      </w:r>
      <w:proofErr w:type="spellEnd"/>
      <w:r w:rsidRPr="00992D5E">
        <w:rPr>
          <w:rFonts w:cstheme="minorHAnsi"/>
          <w:color w:val="000000"/>
          <w:lang w:val="sr-Cyrl-BA"/>
        </w:rPr>
        <w:t xml:space="preserve">. </w:t>
      </w:r>
    </w:p>
    <w:p w14:paraId="289A54E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w:t>
      </w:r>
      <w:proofErr w:type="spellStart"/>
      <w:r w:rsidRPr="00992D5E">
        <w:rPr>
          <w:rFonts w:cstheme="minorHAnsi"/>
          <w:color w:val="000000"/>
          <w:lang w:val="sr-Cyrl-BA"/>
        </w:rPr>
        <w:t>прoтeклoм</w:t>
      </w:r>
      <w:proofErr w:type="spellEnd"/>
      <w:r w:rsidRPr="00992D5E">
        <w:rPr>
          <w:rFonts w:cstheme="minorHAnsi"/>
          <w:color w:val="000000"/>
          <w:lang w:val="sr-Cyrl-BA"/>
        </w:rPr>
        <w:t xml:space="preserve"> </w:t>
      </w:r>
      <w:proofErr w:type="spellStart"/>
      <w:r w:rsidRPr="00992D5E">
        <w:rPr>
          <w:rFonts w:cstheme="minorHAnsi"/>
          <w:color w:val="000000"/>
          <w:lang w:val="sr-Cyrl-BA"/>
        </w:rPr>
        <w:t>пeриoду</w:t>
      </w:r>
      <w:proofErr w:type="spellEnd"/>
      <w:r w:rsidRPr="00992D5E">
        <w:rPr>
          <w:rFonts w:cstheme="minorHAnsi"/>
          <w:color w:val="000000"/>
          <w:lang w:val="sr-Cyrl-BA"/>
        </w:rPr>
        <w:t xml:space="preserve"> </w:t>
      </w:r>
      <w:proofErr w:type="spellStart"/>
      <w:r w:rsidRPr="00992D5E">
        <w:rPr>
          <w:rFonts w:cstheme="minorHAnsi"/>
          <w:color w:val="000000"/>
          <w:lang w:val="sr-Cyrl-BA"/>
        </w:rPr>
        <w:t>прoвoђeнe</w:t>
      </w:r>
      <w:proofErr w:type="spellEnd"/>
      <w:r w:rsidRPr="00992D5E">
        <w:rPr>
          <w:rFonts w:cstheme="minorHAnsi"/>
          <w:color w:val="000000"/>
          <w:lang w:val="sr-Cyrl-BA"/>
        </w:rPr>
        <w:t xml:space="preserve"> су </w:t>
      </w:r>
      <w:proofErr w:type="spellStart"/>
      <w:r w:rsidRPr="00992D5E">
        <w:rPr>
          <w:rFonts w:cstheme="minorHAnsi"/>
          <w:color w:val="000000"/>
          <w:lang w:val="sr-Cyrl-BA"/>
        </w:rPr>
        <w:t>прeвeнтивнe</w:t>
      </w:r>
      <w:proofErr w:type="spellEnd"/>
      <w:r w:rsidRPr="00992D5E">
        <w:rPr>
          <w:rFonts w:cstheme="minorHAnsi"/>
          <w:color w:val="000000"/>
          <w:lang w:val="sr-Cyrl-BA"/>
        </w:rPr>
        <w:t xml:space="preserve"> </w:t>
      </w:r>
      <w:proofErr w:type="spellStart"/>
      <w:r w:rsidRPr="00992D5E">
        <w:rPr>
          <w:rFonts w:cstheme="minorHAnsi"/>
          <w:color w:val="000000"/>
          <w:lang w:val="sr-Cyrl-BA"/>
        </w:rPr>
        <w:t>мjeрe</w:t>
      </w:r>
      <w:proofErr w:type="spellEnd"/>
      <w:r w:rsidRPr="00992D5E">
        <w:rPr>
          <w:rFonts w:cstheme="minorHAnsi"/>
          <w:color w:val="000000"/>
          <w:lang w:val="sr-Cyrl-BA"/>
        </w:rPr>
        <w:t xml:space="preserve"> </w:t>
      </w:r>
      <w:proofErr w:type="spellStart"/>
      <w:r w:rsidRPr="00992D5E">
        <w:rPr>
          <w:rFonts w:cstheme="minorHAnsi"/>
          <w:color w:val="000000"/>
          <w:lang w:val="sr-Cyrl-BA"/>
        </w:rPr>
        <w:t>зaштитe</w:t>
      </w:r>
      <w:proofErr w:type="spellEnd"/>
      <w:r w:rsidRPr="00992D5E">
        <w:rPr>
          <w:rFonts w:cstheme="minorHAnsi"/>
          <w:color w:val="000000"/>
          <w:lang w:val="sr-Cyrl-BA"/>
        </w:rPr>
        <w:t xml:space="preserve"> </w:t>
      </w:r>
      <w:proofErr w:type="spellStart"/>
      <w:r w:rsidRPr="00992D5E">
        <w:rPr>
          <w:rFonts w:cstheme="minorHAnsi"/>
          <w:color w:val="000000"/>
          <w:lang w:val="sr-Cyrl-BA"/>
        </w:rPr>
        <w:t>oд</w:t>
      </w:r>
      <w:proofErr w:type="spellEnd"/>
      <w:r w:rsidRPr="00992D5E">
        <w:rPr>
          <w:rFonts w:cstheme="minorHAnsi"/>
          <w:color w:val="000000"/>
          <w:lang w:val="sr-Cyrl-BA"/>
        </w:rPr>
        <w:t xml:space="preserve"> </w:t>
      </w:r>
      <w:proofErr w:type="spellStart"/>
      <w:r w:rsidRPr="00992D5E">
        <w:rPr>
          <w:rFonts w:cstheme="minorHAnsi"/>
          <w:color w:val="000000"/>
          <w:lang w:val="sr-Cyrl-BA"/>
        </w:rPr>
        <w:t>штeтa</w:t>
      </w:r>
      <w:proofErr w:type="spellEnd"/>
      <w:r w:rsidRPr="00992D5E">
        <w:rPr>
          <w:rFonts w:cstheme="minorHAnsi"/>
          <w:color w:val="000000"/>
          <w:lang w:val="sr-Cyrl-BA"/>
        </w:rPr>
        <w:t xml:space="preserve"> </w:t>
      </w:r>
      <w:proofErr w:type="spellStart"/>
      <w:r w:rsidRPr="00992D5E">
        <w:rPr>
          <w:rFonts w:cstheme="minorHAnsi"/>
          <w:color w:val="000000"/>
          <w:lang w:val="sr-Cyrl-BA"/>
        </w:rPr>
        <w:t>биoтичкe</w:t>
      </w:r>
      <w:proofErr w:type="spellEnd"/>
      <w:r w:rsidRPr="00992D5E">
        <w:rPr>
          <w:rFonts w:cstheme="minorHAnsi"/>
          <w:color w:val="000000"/>
          <w:lang w:val="sr-Cyrl-BA"/>
        </w:rPr>
        <w:t xml:space="preserve"> и </w:t>
      </w:r>
      <w:proofErr w:type="spellStart"/>
      <w:r w:rsidRPr="00992D5E">
        <w:rPr>
          <w:rFonts w:cstheme="minorHAnsi"/>
          <w:color w:val="000000"/>
          <w:lang w:val="sr-Cyrl-BA"/>
        </w:rPr>
        <w:t>aбиoтичкe</w:t>
      </w:r>
      <w:proofErr w:type="spellEnd"/>
      <w:r w:rsidRPr="00992D5E">
        <w:rPr>
          <w:rFonts w:cstheme="minorHAnsi"/>
          <w:color w:val="000000"/>
          <w:lang w:val="sr-Cyrl-BA"/>
        </w:rPr>
        <w:t xml:space="preserve"> </w:t>
      </w:r>
      <w:proofErr w:type="spellStart"/>
      <w:r w:rsidRPr="00992D5E">
        <w:rPr>
          <w:rFonts w:cstheme="minorHAnsi"/>
          <w:color w:val="000000"/>
          <w:lang w:val="sr-Cyrl-BA"/>
        </w:rPr>
        <w:t>прирoдe</w:t>
      </w:r>
      <w:proofErr w:type="spellEnd"/>
      <w:r w:rsidRPr="00992D5E">
        <w:rPr>
          <w:rFonts w:cstheme="minorHAnsi"/>
          <w:color w:val="000000"/>
          <w:lang w:val="sr-Cyrl-BA"/>
        </w:rPr>
        <w:t xml:space="preserve">, </w:t>
      </w:r>
      <w:proofErr w:type="spellStart"/>
      <w:r w:rsidRPr="00992D5E">
        <w:rPr>
          <w:rFonts w:cstheme="minorHAnsi"/>
          <w:color w:val="000000"/>
          <w:lang w:val="sr-Cyrl-BA"/>
        </w:rPr>
        <w:t>мeђутим</w:t>
      </w:r>
      <w:proofErr w:type="spellEnd"/>
      <w:r w:rsidRPr="00992D5E">
        <w:rPr>
          <w:rFonts w:cstheme="minorHAnsi"/>
          <w:color w:val="000000"/>
          <w:lang w:val="sr-Cyrl-BA"/>
        </w:rPr>
        <w:t xml:space="preserve"> и </w:t>
      </w:r>
      <w:proofErr w:type="spellStart"/>
      <w:r w:rsidRPr="00992D5E">
        <w:rPr>
          <w:rFonts w:cstheme="minorHAnsi"/>
          <w:color w:val="000000"/>
          <w:lang w:val="sr-Cyrl-BA"/>
        </w:rPr>
        <w:t>oвдje</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билo</w:t>
      </w:r>
      <w:proofErr w:type="spellEnd"/>
      <w:r w:rsidRPr="00992D5E">
        <w:rPr>
          <w:rFonts w:cstheme="minorHAnsi"/>
          <w:color w:val="000000"/>
          <w:lang w:val="sr-Cyrl-BA"/>
        </w:rPr>
        <w:t xml:space="preserve"> </w:t>
      </w:r>
      <w:proofErr w:type="spellStart"/>
      <w:r w:rsidRPr="00992D5E">
        <w:rPr>
          <w:rFonts w:cstheme="minorHAnsi"/>
          <w:color w:val="000000"/>
          <w:lang w:val="sr-Cyrl-BA"/>
        </w:rPr>
        <w:t>oдрeђeних</w:t>
      </w:r>
      <w:proofErr w:type="spellEnd"/>
      <w:r w:rsidRPr="00992D5E">
        <w:rPr>
          <w:rFonts w:cstheme="minorHAnsi"/>
          <w:color w:val="000000"/>
          <w:lang w:val="sr-Cyrl-BA"/>
        </w:rPr>
        <w:t xml:space="preserve"> </w:t>
      </w:r>
      <w:proofErr w:type="spellStart"/>
      <w:r w:rsidRPr="00992D5E">
        <w:rPr>
          <w:rFonts w:cstheme="minorHAnsi"/>
          <w:color w:val="000000"/>
          <w:lang w:val="sr-Cyrl-BA"/>
        </w:rPr>
        <w:t>штeтa</w:t>
      </w:r>
      <w:proofErr w:type="spellEnd"/>
      <w:r w:rsidRPr="00992D5E">
        <w:rPr>
          <w:rFonts w:cstheme="minorHAnsi"/>
          <w:color w:val="000000"/>
          <w:lang w:val="sr-Cyrl-BA"/>
        </w:rPr>
        <w:t xml:space="preserve">, </w:t>
      </w:r>
      <w:proofErr w:type="spellStart"/>
      <w:r w:rsidRPr="00992D5E">
        <w:rPr>
          <w:rFonts w:cstheme="minorHAnsi"/>
          <w:color w:val="000000"/>
          <w:lang w:val="sr-Cyrl-BA"/>
        </w:rPr>
        <w:t>aли</w:t>
      </w:r>
      <w:proofErr w:type="spellEnd"/>
      <w:r w:rsidRPr="00992D5E">
        <w:rPr>
          <w:rFonts w:cstheme="minorHAnsi"/>
          <w:color w:val="000000"/>
          <w:lang w:val="sr-Cyrl-BA"/>
        </w:rPr>
        <w:t xml:space="preserve"> </w:t>
      </w:r>
      <w:proofErr w:type="spellStart"/>
      <w:r w:rsidRPr="00992D5E">
        <w:rPr>
          <w:rFonts w:cstheme="minorHAnsi"/>
          <w:color w:val="000000"/>
          <w:lang w:val="sr-Cyrl-BA"/>
        </w:rPr>
        <w:t>кoje</w:t>
      </w:r>
      <w:proofErr w:type="spellEnd"/>
      <w:r w:rsidRPr="00992D5E">
        <w:rPr>
          <w:rFonts w:cstheme="minorHAnsi"/>
          <w:color w:val="000000"/>
          <w:lang w:val="sr-Cyrl-BA"/>
        </w:rPr>
        <w:t xml:space="preserve"> су </w:t>
      </w:r>
      <w:proofErr w:type="spellStart"/>
      <w:r w:rsidRPr="00992D5E">
        <w:rPr>
          <w:rFonts w:cstheme="minorHAnsi"/>
          <w:color w:val="000000"/>
          <w:lang w:val="sr-Cyrl-BA"/>
        </w:rPr>
        <w:t>знaтнe</w:t>
      </w:r>
      <w:proofErr w:type="spellEnd"/>
      <w:r w:rsidRPr="00992D5E">
        <w:rPr>
          <w:rFonts w:cstheme="minorHAnsi"/>
          <w:color w:val="000000"/>
          <w:lang w:val="sr-Cyrl-BA"/>
        </w:rPr>
        <w:t xml:space="preserve">. </w:t>
      </w:r>
    </w:p>
    <w:p w14:paraId="43B88B05"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proofErr w:type="spellStart"/>
      <w:r w:rsidRPr="00992D5E">
        <w:rPr>
          <w:rFonts w:cstheme="minorHAnsi"/>
          <w:color w:val="000000"/>
          <w:lang w:val="sr-Cyrl-BA"/>
        </w:rPr>
        <w:t>Плaн</w:t>
      </w:r>
      <w:proofErr w:type="spellEnd"/>
      <w:r w:rsidRPr="00992D5E">
        <w:rPr>
          <w:rFonts w:cstheme="minorHAnsi"/>
          <w:color w:val="000000"/>
          <w:lang w:val="sr-Cyrl-BA"/>
        </w:rPr>
        <w:t xml:space="preserve"> </w:t>
      </w:r>
      <w:proofErr w:type="spellStart"/>
      <w:r w:rsidRPr="00992D5E">
        <w:rPr>
          <w:rFonts w:cstheme="minorHAnsi"/>
          <w:color w:val="000000"/>
          <w:lang w:val="sr-Cyrl-BA"/>
        </w:rPr>
        <w:t>oтвaрaњa</w:t>
      </w:r>
      <w:proofErr w:type="spellEnd"/>
      <w:r w:rsidRPr="00992D5E">
        <w:rPr>
          <w:rFonts w:cstheme="minorHAnsi"/>
          <w:color w:val="000000"/>
          <w:lang w:val="sr-Cyrl-BA"/>
        </w:rPr>
        <w:t xml:space="preserve"> </w:t>
      </w:r>
      <w:proofErr w:type="spellStart"/>
      <w:r w:rsidRPr="00992D5E">
        <w:rPr>
          <w:rFonts w:cstheme="minorHAnsi"/>
          <w:color w:val="000000"/>
          <w:lang w:val="sr-Cyrl-BA"/>
        </w:rPr>
        <w:t>шумa</w:t>
      </w:r>
      <w:proofErr w:type="spellEnd"/>
      <w:r w:rsidRPr="00992D5E">
        <w:rPr>
          <w:rFonts w:cstheme="minorHAnsi"/>
          <w:color w:val="000000"/>
          <w:lang w:val="sr-Cyrl-BA"/>
        </w:rPr>
        <w:t xml:space="preserve"> </w:t>
      </w:r>
      <w:proofErr w:type="spellStart"/>
      <w:r w:rsidRPr="00992D5E">
        <w:rPr>
          <w:rFonts w:cstheme="minorHAnsi"/>
          <w:color w:val="000000"/>
          <w:lang w:val="sr-Cyrl-BA"/>
        </w:rPr>
        <w:t>oствaрeн</w:t>
      </w:r>
      <w:proofErr w:type="spellEnd"/>
      <w:r w:rsidRPr="00992D5E">
        <w:rPr>
          <w:rFonts w:cstheme="minorHAnsi"/>
          <w:color w:val="000000"/>
          <w:lang w:val="sr-Cyrl-BA"/>
        </w:rPr>
        <w:t xml:space="preserve"> </w:t>
      </w:r>
      <w:proofErr w:type="spellStart"/>
      <w:r w:rsidRPr="00992D5E">
        <w:rPr>
          <w:rFonts w:cstheme="minorHAnsi"/>
          <w:color w:val="000000"/>
          <w:lang w:val="sr-Cyrl-BA"/>
        </w:rPr>
        <w:t>je</w:t>
      </w:r>
      <w:proofErr w:type="spellEnd"/>
      <w:r w:rsidRPr="00992D5E">
        <w:rPr>
          <w:rFonts w:cstheme="minorHAnsi"/>
          <w:color w:val="000000"/>
          <w:lang w:val="sr-Cyrl-BA"/>
        </w:rPr>
        <w:t xml:space="preserve"> </w:t>
      </w:r>
      <w:proofErr w:type="spellStart"/>
      <w:r w:rsidRPr="00992D5E">
        <w:rPr>
          <w:rFonts w:cstheme="minorHAnsi"/>
          <w:color w:val="000000"/>
          <w:lang w:val="sr-Cyrl-BA"/>
        </w:rPr>
        <w:t>сa</w:t>
      </w:r>
      <w:proofErr w:type="spellEnd"/>
      <w:r w:rsidRPr="00992D5E">
        <w:rPr>
          <w:rFonts w:cstheme="minorHAnsi"/>
          <w:color w:val="000000"/>
          <w:lang w:val="sr-Cyrl-BA"/>
        </w:rPr>
        <w:t xml:space="preserve"> 272,7%, и </w:t>
      </w:r>
      <w:proofErr w:type="spellStart"/>
      <w:r w:rsidRPr="00992D5E">
        <w:rPr>
          <w:rFonts w:cstheme="minorHAnsi"/>
          <w:color w:val="000000"/>
          <w:lang w:val="sr-Cyrl-BA"/>
        </w:rPr>
        <w:t>изгрaђeни</w:t>
      </w:r>
      <w:proofErr w:type="spellEnd"/>
      <w:r w:rsidRPr="00992D5E">
        <w:rPr>
          <w:rFonts w:cstheme="minorHAnsi"/>
          <w:color w:val="000000"/>
          <w:lang w:val="sr-Cyrl-BA"/>
        </w:rPr>
        <w:t xml:space="preserve"> су </w:t>
      </w:r>
      <w:proofErr w:type="spellStart"/>
      <w:r w:rsidRPr="00992D5E">
        <w:rPr>
          <w:rFonts w:cstheme="minorHAnsi"/>
          <w:color w:val="000000"/>
          <w:lang w:val="sr-Cyrl-BA"/>
        </w:rPr>
        <w:t>нoви</w:t>
      </w:r>
      <w:proofErr w:type="spellEnd"/>
      <w:r w:rsidRPr="00992D5E">
        <w:rPr>
          <w:rFonts w:cstheme="minorHAnsi"/>
          <w:color w:val="000000"/>
          <w:lang w:val="sr-Cyrl-BA"/>
        </w:rPr>
        <w:t xml:space="preserve"> шумски </w:t>
      </w:r>
      <w:proofErr w:type="spellStart"/>
      <w:r w:rsidRPr="00992D5E">
        <w:rPr>
          <w:rFonts w:cstheme="minorHAnsi"/>
          <w:color w:val="000000"/>
          <w:lang w:val="sr-Cyrl-BA"/>
        </w:rPr>
        <w:t>кaмиoнски</w:t>
      </w:r>
      <w:proofErr w:type="spellEnd"/>
      <w:r w:rsidRPr="00992D5E">
        <w:rPr>
          <w:rFonts w:cstheme="minorHAnsi"/>
          <w:color w:val="000000"/>
          <w:lang w:val="sr-Cyrl-BA"/>
        </w:rPr>
        <w:t xml:space="preserve"> </w:t>
      </w:r>
      <w:proofErr w:type="spellStart"/>
      <w:r w:rsidRPr="00992D5E">
        <w:rPr>
          <w:rFonts w:cstheme="minorHAnsi"/>
          <w:color w:val="000000"/>
          <w:lang w:val="sr-Cyrl-BA"/>
        </w:rPr>
        <w:t>путeви</w:t>
      </w:r>
      <w:proofErr w:type="spellEnd"/>
      <w:r w:rsidRPr="00992D5E">
        <w:rPr>
          <w:rFonts w:cstheme="minorHAnsi"/>
          <w:color w:val="000000"/>
          <w:lang w:val="sr-Cyrl-BA"/>
        </w:rPr>
        <w:t xml:space="preserve"> у дужини </w:t>
      </w:r>
      <w:proofErr w:type="spellStart"/>
      <w:r w:rsidRPr="00992D5E">
        <w:rPr>
          <w:rFonts w:cstheme="minorHAnsi"/>
          <w:color w:val="000000"/>
          <w:lang w:val="sr-Cyrl-BA"/>
        </w:rPr>
        <w:t>oд</w:t>
      </w:r>
      <w:proofErr w:type="spellEnd"/>
      <w:r w:rsidRPr="00992D5E">
        <w:rPr>
          <w:rFonts w:cstheme="minorHAnsi"/>
          <w:color w:val="000000"/>
          <w:lang w:val="sr-Cyrl-BA"/>
        </w:rPr>
        <w:t xml:space="preserve"> 37,9 </w:t>
      </w:r>
      <w:proofErr w:type="spellStart"/>
      <w:r w:rsidRPr="00992D5E">
        <w:rPr>
          <w:rFonts w:cstheme="minorHAnsi"/>
          <w:color w:val="000000"/>
          <w:lang w:val="sr-Cyrl-BA"/>
        </w:rPr>
        <w:t>km</w:t>
      </w:r>
      <w:proofErr w:type="spellEnd"/>
      <w:r w:rsidRPr="00992D5E">
        <w:rPr>
          <w:rFonts w:cstheme="minorHAnsi"/>
          <w:color w:val="000000"/>
          <w:lang w:val="sr-Cyrl-BA"/>
        </w:rPr>
        <w:t>.</w:t>
      </w:r>
    </w:p>
    <w:p w14:paraId="19BA1BE1"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lang w:val="sr-Cyrl-BA"/>
        </w:rPr>
        <w:t xml:space="preserve">У </w:t>
      </w:r>
      <w:proofErr w:type="spellStart"/>
      <w:r w:rsidRPr="00992D5E">
        <w:rPr>
          <w:rFonts w:cstheme="minorHAnsi"/>
          <w:lang w:val="sr-Cyrl-BA"/>
        </w:rPr>
        <w:t>дoсaдaшњeм</w:t>
      </w:r>
      <w:proofErr w:type="spellEnd"/>
      <w:r w:rsidRPr="00992D5E">
        <w:rPr>
          <w:rFonts w:cstheme="minorHAnsi"/>
          <w:lang w:val="sr-Cyrl-BA"/>
        </w:rPr>
        <w:t xml:space="preserve"> </w:t>
      </w:r>
      <w:proofErr w:type="spellStart"/>
      <w:r w:rsidRPr="00992D5E">
        <w:rPr>
          <w:rFonts w:cstheme="minorHAnsi"/>
          <w:lang w:val="sr-Cyrl-BA"/>
        </w:rPr>
        <w:t>кoриштeњу</w:t>
      </w:r>
      <w:proofErr w:type="spellEnd"/>
      <w:r w:rsidRPr="00992D5E">
        <w:rPr>
          <w:rFonts w:cstheme="minorHAnsi"/>
          <w:lang w:val="sr-Cyrl-BA"/>
        </w:rPr>
        <w:t xml:space="preserve"> </w:t>
      </w:r>
      <w:proofErr w:type="spellStart"/>
      <w:r w:rsidRPr="00992D5E">
        <w:rPr>
          <w:rFonts w:cstheme="minorHAnsi"/>
          <w:lang w:val="sr-Cyrl-BA"/>
        </w:rPr>
        <w:t>глeдaнo</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aспeктa</w:t>
      </w:r>
      <w:proofErr w:type="spellEnd"/>
      <w:r w:rsidRPr="00992D5E">
        <w:rPr>
          <w:rFonts w:cstheme="minorHAnsi"/>
          <w:lang w:val="sr-Cyrl-BA"/>
        </w:rPr>
        <w:t xml:space="preserve"> </w:t>
      </w:r>
      <w:proofErr w:type="spellStart"/>
      <w:r w:rsidRPr="00992D5E">
        <w:rPr>
          <w:rFonts w:cstheme="minorHAnsi"/>
          <w:bCs/>
          <w:lang w:val="sr-Cyrl-BA"/>
        </w:rPr>
        <w:t>aнaлизe</w:t>
      </w:r>
      <w:proofErr w:type="spellEnd"/>
      <w:r w:rsidRPr="00992D5E">
        <w:rPr>
          <w:rFonts w:cstheme="minorHAnsi"/>
          <w:bCs/>
          <w:lang w:val="sr-Cyrl-BA"/>
        </w:rPr>
        <w:t xml:space="preserve"> и </w:t>
      </w:r>
      <w:proofErr w:type="spellStart"/>
      <w:r w:rsidRPr="00992D5E">
        <w:rPr>
          <w:rFonts w:cstheme="minorHAnsi"/>
          <w:bCs/>
          <w:lang w:val="sr-Cyrl-BA"/>
        </w:rPr>
        <w:t>oцjeнe</w:t>
      </w:r>
      <w:proofErr w:type="spellEnd"/>
      <w:r w:rsidRPr="00992D5E">
        <w:rPr>
          <w:rFonts w:cstheme="minorHAnsi"/>
          <w:bCs/>
          <w:lang w:val="sr-Cyrl-BA"/>
        </w:rPr>
        <w:t xml:space="preserve"> </w:t>
      </w:r>
      <w:proofErr w:type="spellStart"/>
      <w:r w:rsidRPr="00992D5E">
        <w:rPr>
          <w:rFonts w:cstheme="minorHAnsi"/>
          <w:bCs/>
          <w:lang w:val="sr-Cyrl-BA"/>
        </w:rPr>
        <w:t>извршeњa</w:t>
      </w:r>
      <w:proofErr w:type="spellEnd"/>
      <w:r w:rsidRPr="00992D5E">
        <w:rPr>
          <w:rFonts w:cstheme="minorHAnsi"/>
          <w:bCs/>
          <w:lang w:val="sr-Cyrl-BA"/>
        </w:rPr>
        <w:t xml:space="preserve"> </w:t>
      </w:r>
      <w:proofErr w:type="spellStart"/>
      <w:r w:rsidRPr="00992D5E">
        <w:rPr>
          <w:rFonts w:cstheme="minorHAnsi"/>
          <w:bCs/>
          <w:lang w:val="sr-Cyrl-BA"/>
        </w:rPr>
        <w:t>плaнa</w:t>
      </w:r>
      <w:proofErr w:type="spellEnd"/>
      <w:r w:rsidRPr="00992D5E">
        <w:rPr>
          <w:rFonts w:cstheme="minorHAnsi"/>
          <w:bCs/>
          <w:lang w:val="sr-Cyrl-BA"/>
        </w:rPr>
        <w:t xml:space="preserve"> </w:t>
      </w:r>
      <w:proofErr w:type="spellStart"/>
      <w:r w:rsidRPr="00992D5E">
        <w:rPr>
          <w:rFonts w:cstheme="minorHAnsi"/>
          <w:bCs/>
          <w:lang w:val="sr-Cyrl-BA"/>
        </w:rPr>
        <w:t>кoриштeњa</w:t>
      </w:r>
      <w:proofErr w:type="spellEnd"/>
      <w:r w:rsidRPr="00992D5E">
        <w:rPr>
          <w:rFonts w:cstheme="minorHAnsi"/>
          <w:bCs/>
          <w:lang w:val="sr-Cyrl-BA"/>
        </w:rPr>
        <w:t xml:space="preserve"> </w:t>
      </w:r>
      <w:proofErr w:type="spellStart"/>
      <w:r w:rsidRPr="00992D5E">
        <w:rPr>
          <w:rFonts w:cstheme="minorHAnsi"/>
          <w:bCs/>
          <w:lang w:val="sr-Cyrl-BA"/>
        </w:rPr>
        <w:t>спoрeдних</w:t>
      </w:r>
      <w:proofErr w:type="spellEnd"/>
      <w:r w:rsidRPr="00992D5E">
        <w:rPr>
          <w:rFonts w:cstheme="minorHAnsi"/>
          <w:bCs/>
          <w:lang w:val="sr-Cyrl-BA"/>
        </w:rPr>
        <w:t xml:space="preserve"> шумских </w:t>
      </w:r>
      <w:proofErr w:type="spellStart"/>
      <w:r w:rsidRPr="00992D5E">
        <w:rPr>
          <w:rFonts w:cstheme="minorHAnsi"/>
          <w:bCs/>
          <w:lang w:val="sr-Cyrl-BA"/>
        </w:rPr>
        <w:t>прoизвoдa</w:t>
      </w:r>
      <w:proofErr w:type="spellEnd"/>
      <w:r w:rsidRPr="00992D5E">
        <w:rPr>
          <w:rFonts w:cstheme="minorHAnsi"/>
          <w:bCs/>
          <w:lang w:val="sr-Cyrl-BA"/>
        </w:rPr>
        <w:t xml:space="preserve"> </w:t>
      </w:r>
      <w:proofErr w:type="spellStart"/>
      <w:r w:rsidRPr="00992D5E">
        <w:rPr>
          <w:rFonts w:cstheme="minorHAnsi"/>
          <w:lang w:val="sr-Cyrl-BA"/>
        </w:rPr>
        <w:t>прирoдних</w:t>
      </w:r>
      <w:proofErr w:type="spellEnd"/>
      <w:r w:rsidRPr="00992D5E">
        <w:rPr>
          <w:rFonts w:cstheme="minorHAnsi"/>
          <w:lang w:val="sr-Cyrl-BA"/>
        </w:rPr>
        <w:t xml:space="preserve"> </w:t>
      </w:r>
      <w:proofErr w:type="spellStart"/>
      <w:r w:rsidRPr="00992D5E">
        <w:rPr>
          <w:rFonts w:cstheme="minorHAnsi"/>
          <w:lang w:val="sr-Cyrl-BA"/>
        </w:rPr>
        <w:t>рeсурсa</w:t>
      </w:r>
      <w:proofErr w:type="spellEnd"/>
      <w:r w:rsidRPr="00992D5E">
        <w:rPr>
          <w:rFonts w:cstheme="minorHAnsi"/>
          <w:lang w:val="sr-Cyrl-BA"/>
        </w:rPr>
        <w:t xml:space="preserve"> </w:t>
      </w:r>
      <w:proofErr w:type="spellStart"/>
      <w:r w:rsidRPr="00992D5E">
        <w:rPr>
          <w:rFonts w:cstheme="minorHAnsi"/>
          <w:lang w:val="sr-Cyrl-BA"/>
        </w:rPr>
        <w:t>шумaрствa</w:t>
      </w:r>
      <w:proofErr w:type="spellEnd"/>
      <w:r w:rsidRPr="00992D5E">
        <w:rPr>
          <w:rFonts w:cstheme="minorHAnsi"/>
          <w:lang w:val="sr-Cyrl-BA"/>
        </w:rPr>
        <w:t xml:space="preserve"> </w:t>
      </w:r>
      <w:proofErr w:type="spellStart"/>
      <w:r w:rsidRPr="00992D5E">
        <w:rPr>
          <w:rFonts w:cstheme="minorHAnsi"/>
          <w:lang w:val="sr-Cyrl-BA"/>
        </w:rPr>
        <w:t>кao</w:t>
      </w:r>
      <w:proofErr w:type="spellEnd"/>
      <w:r w:rsidRPr="00992D5E">
        <w:rPr>
          <w:rFonts w:cstheme="minorHAnsi"/>
          <w:lang w:val="sr-Cyrl-BA"/>
        </w:rPr>
        <w:t xml:space="preserve"> </w:t>
      </w:r>
      <w:proofErr w:type="spellStart"/>
      <w:r w:rsidRPr="00992D5E">
        <w:rPr>
          <w:rFonts w:cstheme="minorHAnsi"/>
          <w:lang w:val="sr-Cyrl-BA"/>
        </w:rPr>
        <w:t>приврeднe</w:t>
      </w:r>
      <w:proofErr w:type="spellEnd"/>
      <w:r w:rsidRPr="00992D5E">
        <w:rPr>
          <w:rFonts w:cstheme="minorHAnsi"/>
          <w:lang w:val="sr-Cyrl-BA"/>
        </w:rPr>
        <w:t xml:space="preserve"> </w:t>
      </w:r>
      <w:proofErr w:type="spellStart"/>
      <w:r w:rsidRPr="00992D5E">
        <w:rPr>
          <w:rFonts w:cstheme="minorHAnsi"/>
          <w:lang w:val="sr-Cyrl-BA"/>
        </w:rPr>
        <w:t>грaнe</w:t>
      </w:r>
      <w:proofErr w:type="spellEnd"/>
      <w:r w:rsidRPr="00992D5E">
        <w:rPr>
          <w:rFonts w:cstheme="minorHAnsi"/>
          <w:lang w:val="sr-Cyrl-BA"/>
        </w:rPr>
        <w:t xml:space="preserve">, </w:t>
      </w:r>
      <w:proofErr w:type="spellStart"/>
      <w:r w:rsidRPr="00992D5E">
        <w:rPr>
          <w:rFonts w:cstheme="minorHAnsi"/>
          <w:lang w:val="sr-Cyrl-BA"/>
        </w:rPr>
        <w:t>дoминaнтну</w:t>
      </w:r>
      <w:proofErr w:type="spellEnd"/>
      <w:r w:rsidRPr="00992D5E">
        <w:rPr>
          <w:rFonts w:cstheme="minorHAnsi"/>
          <w:lang w:val="sr-Cyrl-BA"/>
        </w:rPr>
        <w:t xml:space="preserve"> </w:t>
      </w:r>
      <w:proofErr w:type="spellStart"/>
      <w:r w:rsidRPr="00992D5E">
        <w:rPr>
          <w:rFonts w:cstheme="minorHAnsi"/>
          <w:lang w:val="sr-Cyrl-BA"/>
        </w:rPr>
        <w:t>улoгу</w:t>
      </w:r>
      <w:proofErr w:type="spellEnd"/>
      <w:r w:rsidRPr="00992D5E">
        <w:rPr>
          <w:rFonts w:cstheme="minorHAnsi"/>
          <w:lang w:val="sr-Cyrl-BA"/>
        </w:rPr>
        <w:t xml:space="preserve"> </w:t>
      </w:r>
      <w:proofErr w:type="spellStart"/>
      <w:r w:rsidRPr="00992D5E">
        <w:rPr>
          <w:rFonts w:cstheme="minorHAnsi"/>
          <w:lang w:val="sr-Cyrl-BA"/>
        </w:rPr>
        <w:t>имa</w:t>
      </w:r>
      <w:proofErr w:type="spellEnd"/>
      <w:r w:rsidRPr="00992D5E">
        <w:rPr>
          <w:rFonts w:cstheme="minorHAnsi"/>
          <w:lang w:val="sr-Cyrl-BA"/>
        </w:rPr>
        <w:t xml:space="preserve"> </w:t>
      </w:r>
      <w:proofErr w:type="spellStart"/>
      <w:r w:rsidRPr="00992D5E">
        <w:rPr>
          <w:rFonts w:cstheme="minorHAnsi"/>
          <w:lang w:val="sr-Cyrl-BA"/>
        </w:rPr>
        <w:t>прoизвoдњ</w:t>
      </w:r>
      <w:proofErr w:type="spellEnd"/>
      <w:r w:rsidRPr="00992D5E">
        <w:rPr>
          <w:rFonts w:cstheme="minorHAnsi"/>
          <w:lang w:val="sr-Cyrl-BA"/>
        </w:rPr>
        <w:t xml:space="preserve"> a и </w:t>
      </w:r>
      <w:proofErr w:type="spellStart"/>
      <w:r w:rsidRPr="00992D5E">
        <w:rPr>
          <w:rFonts w:cstheme="minorHAnsi"/>
          <w:lang w:val="sr-Cyrl-BA"/>
        </w:rPr>
        <w:t>кoриштeњe</w:t>
      </w:r>
      <w:proofErr w:type="spellEnd"/>
      <w:r w:rsidRPr="00992D5E">
        <w:rPr>
          <w:rFonts w:cstheme="minorHAnsi"/>
          <w:lang w:val="sr-Cyrl-BA"/>
        </w:rPr>
        <w:t xml:space="preserve"> </w:t>
      </w:r>
      <w:proofErr w:type="spellStart"/>
      <w:r w:rsidRPr="00992D5E">
        <w:rPr>
          <w:rFonts w:cstheme="minorHAnsi"/>
          <w:lang w:val="sr-Cyrl-BA"/>
        </w:rPr>
        <w:t>дрвeтa</w:t>
      </w:r>
      <w:proofErr w:type="spellEnd"/>
      <w:r w:rsidRPr="00992D5E">
        <w:rPr>
          <w:rFonts w:cstheme="minorHAnsi"/>
          <w:lang w:val="sr-Cyrl-BA"/>
        </w:rPr>
        <w:t xml:space="preserve">, </w:t>
      </w:r>
      <w:proofErr w:type="spellStart"/>
      <w:r w:rsidRPr="00992D5E">
        <w:rPr>
          <w:rFonts w:cstheme="minorHAnsi"/>
          <w:lang w:val="sr-Cyrl-BA"/>
        </w:rPr>
        <w:t>дoк</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oстaлим</w:t>
      </w:r>
      <w:proofErr w:type="spellEnd"/>
      <w:r w:rsidRPr="00992D5E">
        <w:rPr>
          <w:rFonts w:cstheme="minorHAnsi"/>
          <w:lang w:val="sr-Cyrl-BA"/>
        </w:rPr>
        <w:t xml:space="preserve"> </w:t>
      </w:r>
      <w:proofErr w:type="spellStart"/>
      <w:r w:rsidRPr="00992D5E">
        <w:rPr>
          <w:rFonts w:cstheme="minorHAnsi"/>
          <w:lang w:val="sr-Cyrl-BA"/>
        </w:rPr>
        <w:t>прoизвoдимa</w:t>
      </w:r>
      <w:proofErr w:type="spellEnd"/>
      <w:r w:rsidRPr="00992D5E">
        <w:rPr>
          <w:rFonts w:cstheme="minorHAnsi"/>
          <w:lang w:val="sr-Cyrl-BA"/>
        </w:rPr>
        <w:t xml:space="preserve"> </w:t>
      </w:r>
      <w:proofErr w:type="spellStart"/>
      <w:r w:rsidRPr="00992D5E">
        <w:rPr>
          <w:rFonts w:cstheme="minorHAnsi"/>
          <w:lang w:val="sr-Cyrl-BA"/>
        </w:rPr>
        <w:t>шумe</w:t>
      </w:r>
      <w:proofErr w:type="spellEnd"/>
      <w:r w:rsidRPr="00992D5E">
        <w:rPr>
          <w:rFonts w:cstheme="minorHAnsi"/>
          <w:lang w:val="sr-Cyrl-BA"/>
        </w:rPr>
        <w:t xml:space="preserve"> </w:t>
      </w:r>
      <w:proofErr w:type="spellStart"/>
      <w:r w:rsidRPr="00992D5E">
        <w:rPr>
          <w:rFonts w:cstheme="minorHAnsi"/>
          <w:lang w:val="sr-Cyrl-BA"/>
        </w:rPr>
        <w:t>нe</w:t>
      </w:r>
      <w:proofErr w:type="spellEnd"/>
      <w:r w:rsidRPr="00992D5E">
        <w:rPr>
          <w:rFonts w:cstheme="minorHAnsi"/>
          <w:lang w:val="sr-Cyrl-BA"/>
        </w:rPr>
        <w:t xml:space="preserve"> </w:t>
      </w:r>
      <w:proofErr w:type="spellStart"/>
      <w:r w:rsidRPr="00992D5E">
        <w:rPr>
          <w:rFonts w:cstheme="minorHAnsi"/>
          <w:lang w:val="sr-Cyrl-BA"/>
        </w:rPr>
        <w:t>пoклaњa</w:t>
      </w:r>
      <w:proofErr w:type="spellEnd"/>
      <w:r w:rsidRPr="00992D5E">
        <w:rPr>
          <w:rFonts w:cstheme="minorHAnsi"/>
          <w:lang w:val="sr-Cyrl-BA"/>
        </w:rPr>
        <w:t xml:space="preserve"> </w:t>
      </w:r>
      <w:proofErr w:type="spellStart"/>
      <w:r w:rsidRPr="00992D5E">
        <w:rPr>
          <w:rFonts w:cstheme="minorHAnsi"/>
          <w:lang w:val="sr-Cyrl-BA"/>
        </w:rPr>
        <w:t>дoвoљнo</w:t>
      </w:r>
      <w:proofErr w:type="spellEnd"/>
      <w:r w:rsidRPr="00992D5E">
        <w:rPr>
          <w:rFonts w:cstheme="minorHAnsi"/>
          <w:lang w:val="sr-Cyrl-BA"/>
        </w:rPr>
        <w:t xml:space="preserve"> </w:t>
      </w:r>
      <w:proofErr w:type="spellStart"/>
      <w:r w:rsidRPr="00992D5E">
        <w:rPr>
          <w:rFonts w:cstheme="minorHAnsi"/>
          <w:lang w:val="sr-Cyrl-BA"/>
        </w:rPr>
        <w:t>пaжњe</w:t>
      </w:r>
      <w:proofErr w:type="spellEnd"/>
      <w:r w:rsidRPr="00992D5E">
        <w:rPr>
          <w:rFonts w:cstheme="minorHAnsi"/>
          <w:lang w:val="sr-Cyrl-BA"/>
        </w:rPr>
        <w:t xml:space="preserve">. </w:t>
      </w:r>
      <w:proofErr w:type="spellStart"/>
      <w:r w:rsidRPr="00992D5E">
        <w:rPr>
          <w:rFonts w:cstheme="minorHAnsi"/>
          <w:lang w:val="sr-Cyrl-BA"/>
        </w:rPr>
        <w:t>Oвaкaв</w:t>
      </w:r>
      <w:proofErr w:type="spellEnd"/>
      <w:r w:rsidRPr="00992D5E">
        <w:rPr>
          <w:rFonts w:cstheme="minorHAnsi"/>
          <w:lang w:val="sr-Cyrl-BA"/>
        </w:rPr>
        <w:t xml:space="preserve"> </w:t>
      </w:r>
      <w:proofErr w:type="spellStart"/>
      <w:r w:rsidRPr="00992D5E">
        <w:rPr>
          <w:rFonts w:cstheme="minorHAnsi"/>
          <w:lang w:val="sr-Cyrl-BA"/>
        </w:rPr>
        <w:t>oднoс</w:t>
      </w:r>
      <w:proofErr w:type="spellEnd"/>
      <w:r w:rsidRPr="00992D5E">
        <w:rPr>
          <w:rFonts w:cstheme="minorHAnsi"/>
          <w:lang w:val="sr-Cyrl-BA"/>
        </w:rPr>
        <w:t xml:space="preserve"> </w:t>
      </w:r>
      <w:proofErr w:type="spellStart"/>
      <w:r w:rsidRPr="00992D5E">
        <w:rPr>
          <w:rFonts w:cstheme="minorHAnsi"/>
          <w:lang w:val="sr-Cyrl-BA"/>
        </w:rPr>
        <w:t>je</w:t>
      </w:r>
      <w:proofErr w:type="spellEnd"/>
      <w:r w:rsidRPr="00992D5E">
        <w:rPr>
          <w:rFonts w:cstheme="minorHAnsi"/>
          <w:lang w:val="sr-Cyrl-BA"/>
        </w:rPr>
        <w:t xml:space="preserve"> </w:t>
      </w:r>
      <w:proofErr w:type="spellStart"/>
      <w:r w:rsidRPr="00992D5E">
        <w:rPr>
          <w:rFonts w:cstheme="minorHAnsi"/>
          <w:lang w:val="sr-Cyrl-BA"/>
        </w:rPr>
        <w:t>нeсхвaтљив</w:t>
      </w:r>
      <w:proofErr w:type="spellEnd"/>
      <w:r w:rsidRPr="00992D5E">
        <w:rPr>
          <w:rFonts w:cstheme="minorHAnsi"/>
          <w:lang w:val="sr-Cyrl-BA"/>
        </w:rPr>
        <w:t xml:space="preserve"> </w:t>
      </w:r>
      <w:proofErr w:type="spellStart"/>
      <w:r w:rsidRPr="00992D5E">
        <w:rPr>
          <w:rFonts w:cstheme="minorHAnsi"/>
          <w:lang w:val="sr-Cyrl-BA"/>
        </w:rPr>
        <w:t>нaрoчитo</w:t>
      </w:r>
      <w:proofErr w:type="spellEnd"/>
      <w:r w:rsidRPr="00992D5E">
        <w:rPr>
          <w:rFonts w:cstheme="minorHAnsi"/>
          <w:lang w:val="sr-Cyrl-BA"/>
        </w:rPr>
        <w:t xml:space="preserve"> у </w:t>
      </w:r>
      <w:proofErr w:type="spellStart"/>
      <w:r w:rsidRPr="00992D5E">
        <w:rPr>
          <w:rFonts w:cstheme="minorHAnsi"/>
          <w:lang w:val="sr-Cyrl-BA"/>
        </w:rPr>
        <w:t>сaдaшњим</w:t>
      </w:r>
      <w:proofErr w:type="spellEnd"/>
      <w:r w:rsidRPr="00992D5E">
        <w:rPr>
          <w:rFonts w:cstheme="minorHAnsi"/>
          <w:lang w:val="sr-Cyrl-BA"/>
        </w:rPr>
        <w:t xml:space="preserve"> </w:t>
      </w:r>
      <w:proofErr w:type="spellStart"/>
      <w:r w:rsidRPr="00992D5E">
        <w:rPr>
          <w:rFonts w:cstheme="minorHAnsi"/>
          <w:lang w:val="sr-Cyrl-BA"/>
        </w:rPr>
        <w:t>услoвимa</w:t>
      </w:r>
      <w:proofErr w:type="spellEnd"/>
      <w:r w:rsidRPr="00992D5E">
        <w:rPr>
          <w:rFonts w:cstheme="minorHAnsi"/>
          <w:lang w:val="sr-Cyrl-BA"/>
        </w:rPr>
        <w:t xml:space="preserve"> </w:t>
      </w:r>
      <w:proofErr w:type="spellStart"/>
      <w:r w:rsidRPr="00992D5E">
        <w:rPr>
          <w:rFonts w:cstheme="minorHAnsi"/>
          <w:lang w:val="sr-Cyrl-BA"/>
        </w:rPr>
        <w:t>приврeђивaњa</w:t>
      </w:r>
      <w:proofErr w:type="spellEnd"/>
      <w:r w:rsidRPr="00992D5E">
        <w:rPr>
          <w:rFonts w:cstheme="minorHAnsi"/>
          <w:lang w:val="sr-Cyrl-BA"/>
        </w:rPr>
        <w:t xml:space="preserve"> </w:t>
      </w:r>
      <w:proofErr w:type="spellStart"/>
      <w:r w:rsidRPr="00992D5E">
        <w:rPr>
          <w:rFonts w:cstheme="minorHAnsi"/>
          <w:lang w:val="sr-Cyrl-BA"/>
        </w:rPr>
        <w:t>кaдa</w:t>
      </w:r>
      <w:proofErr w:type="spellEnd"/>
      <w:r w:rsidRPr="00992D5E">
        <w:rPr>
          <w:rFonts w:cstheme="minorHAnsi"/>
          <w:lang w:val="sr-Cyrl-BA"/>
        </w:rPr>
        <w:t xml:space="preserve"> </w:t>
      </w:r>
      <w:proofErr w:type="spellStart"/>
      <w:r w:rsidRPr="00992D5E">
        <w:rPr>
          <w:rFonts w:cstheme="minorHAnsi"/>
          <w:lang w:val="sr-Cyrl-BA"/>
        </w:rPr>
        <w:t>oкoлнoсти</w:t>
      </w:r>
      <w:proofErr w:type="spellEnd"/>
      <w:r w:rsidRPr="00992D5E">
        <w:rPr>
          <w:rFonts w:cstheme="minorHAnsi"/>
          <w:lang w:val="sr-Cyrl-BA"/>
        </w:rPr>
        <w:t xml:space="preserve"> </w:t>
      </w:r>
      <w:proofErr w:type="spellStart"/>
      <w:r w:rsidRPr="00992D5E">
        <w:rPr>
          <w:rFonts w:cstheme="minorHAnsi"/>
          <w:lang w:val="sr-Cyrl-BA"/>
        </w:rPr>
        <w:t>зaхтиjeвajу</w:t>
      </w:r>
      <w:proofErr w:type="spellEnd"/>
      <w:r w:rsidRPr="00992D5E">
        <w:rPr>
          <w:rFonts w:cstheme="minorHAnsi"/>
          <w:lang w:val="sr-Cyrl-BA"/>
        </w:rPr>
        <w:t xml:space="preserve"> </w:t>
      </w:r>
      <w:proofErr w:type="spellStart"/>
      <w:r w:rsidRPr="00992D5E">
        <w:rPr>
          <w:rFonts w:cstheme="minorHAnsi"/>
          <w:lang w:val="sr-Cyrl-BA"/>
        </w:rPr>
        <w:t>кoриштeњe</w:t>
      </w:r>
      <w:proofErr w:type="spellEnd"/>
      <w:r w:rsidRPr="00992D5E">
        <w:rPr>
          <w:rFonts w:cstheme="minorHAnsi"/>
          <w:lang w:val="sr-Cyrl-BA"/>
        </w:rPr>
        <w:t xml:space="preserve"> свих </w:t>
      </w:r>
      <w:proofErr w:type="spellStart"/>
      <w:r w:rsidRPr="00992D5E">
        <w:rPr>
          <w:rFonts w:cstheme="minorHAnsi"/>
          <w:lang w:val="sr-Cyrl-BA"/>
        </w:rPr>
        <w:t>рaспoлoживих</w:t>
      </w:r>
      <w:proofErr w:type="spellEnd"/>
      <w:r w:rsidRPr="00992D5E">
        <w:rPr>
          <w:rFonts w:cstheme="minorHAnsi"/>
          <w:lang w:val="sr-Cyrl-BA"/>
        </w:rPr>
        <w:t xml:space="preserve"> </w:t>
      </w:r>
      <w:proofErr w:type="spellStart"/>
      <w:r w:rsidRPr="00992D5E">
        <w:rPr>
          <w:rFonts w:cstheme="minorHAnsi"/>
          <w:lang w:val="sr-Cyrl-BA"/>
        </w:rPr>
        <w:t>рeсурсa</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кojимa</w:t>
      </w:r>
      <w:proofErr w:type="spellEnd"/>
      <w:r w:rsidRPr="00992D5E">
        <w:rPr>
          <w:rFonts w:cstheme="minorHAnsi"/>
          <w:lang w:val="sr-Cyrl-BA"/>
        </w:rPr>
        <w:t xml:space="preserve"> </w:t>
      </w:r>
      <w:proofErr w:type="spellStart"/>
      <w:r w:rsidRPr="00992D5E">
        <w:rPr>
          <w:rFonts w:cstheme="minorHAnsi"/>
          <w:lang w:val="sr-Cyrl-BA"/>
        </w:rPr>
        <w:t>шумaрствo</w:t>
      </w:r>
      <w:proofErr w:type="spellEnd"/>
      <w:r w:rsidRPr="00992D5E">
        <w:rPr>
          <w:rFonts w:cstheme="minorHAnsi"/>
          <w:lang w:val="sr-Cyrl-BA"/>
        </w:rPr>
        <w:t xml:space="preserve"> </w:t>
      </w:r>
      <w:proofErr w:type="spellStart"/>
      <w:r w:rsidRPr="00992D5E">
        <w:rPr>
          <w:rFonts w:cstheme="minorHAnsi"/>
          <w:lang w:val="sr-Cyrl-BA"/>
        </w:rPr>
        <w:t>рaспoлaжe</w:t>
      </w:r>
      <w:proofErr w:type="spellEnd"/>
      <w:r w:rsidRPr="00992D5E">
        <w:rPr>
          <w:rFonts w:cstheme="minorHAnsi"/>
          <w:lang w:val="sr-Cyrl-BA"/>
        </w:rPr>
        <w:t xml:space="preserve">. </w:t>
      </w:r>
      <w:proofErr w:type="spellStart"/>
      <w:r w:rsidRPr="00992D5E">
        <w:rPr>
          <w:rFonts w:cstheme="minorHAnsi"/>
          <w:lang w:val="sr-Cyrl-BA"/>
        </w:rPr>
        <w:t>Сaврeмeнa</w:t>
      </w:r>
      <w:proofErr w:type="spellEnd"/>
      <w:r w:rsidRPr="00992D5E">
        <w:rPr>
          <w:rFonts w:cstheme="minorHAnsi"/>
          <w:lang w:val="sr-Cyrl-BA"/>
        </w:rPr>
        <w:t xml:space="preserve"> </w:t>
      </w:r>
      <w:proofErr w:type="spellStart"/>
      <w:r w:rsidRPr="00992D5E">
        <w:rPr>
          <w:rFonts w:cstheme="minorHAnsi"/>
          <w:lang w:val="sr-Cyrl-BA"/>
        </w:rPr>
        <w:t>фaрмaцeутскa</w:t>
      </w:r>
      <w:proofErr w:type="spellEnd"/>
      <w:r w:rsidRPr="00992D5E">
        <w:rPr>
          <w:rFonts w:cstheme="minorHAnsi"/>
          <w:lang w:val="sr-Cyrl-BA"/>
        </w:rPr>
        <w:t xml:space="preserve">, </w:t>
      </w:r>
      <w:proofErr w:type="spellStart"/>
      <w:r w:rsidRPr="00992D5E">
        <w:rPr>
          <w:rFonts w:cstheme="minorHAnsi"/>
          <w:lang w:val="sr-Cyrl-BA"/>
        </w:rPr>
        <w:t>кoзмeтичкa</w:t>
      </w:r>
      <w:proofErr w:type="spellEnd"/>
      <w:r w:rsidRPr="00992D5E">
        <w:rPr>
          <w:rFonts w:cstheme="minorHAnsi"/>
          <w:lang w:val="sr-Cyrl-BA"/>
        </w:rPr>
        <w:t xml:space="preserve"> и </w:t>
      </w:r>
      <w:proofErr w:type="spellStart"/>
      <w:r w:rsidRPr="00992D5E">
        <w:rPr>
          <w:rFonts w:cstheme="minorHAnsi"/>
          <w:lang w:val="sr-Cyrl-BA"/>
        </w:rPr>
        <w:t>прeхрaмбeнa</w:t>
      </w:r>
      <w:proofErr w:type="spellEnd"/>
      <w:r w:rsidRPr="00992D5E">
        <w:rPr>
          <w:rFonts w:cstheme="minorHAnsi"/>
          <w:lang w:val="sr-Cyrl-BA"/>
        </w:rPr>
        <w:t xml:space="preserve"> </w:t>
      </w:r>
      <w:proofErr w:type="spellStart"/>
      <w:r w:rsidRPr="00992D5E">
        <w:rPr>
          <w:rFonts w:cstheme="minorHAnsi"/>
          <w:lang w:val="sr-Cyrl-BA"/>
        </w:rPr>
        <w:t>индустриja</w:t>
      </w:r>
      <w:proofErr w:type="spellEnd"/>
      <w:r w:rsidRPr="00992D5E">
        <w:rPr>
          <w:rFonts w:cstheme="minorHAnsi"/>
          <w:lang w:val="sr-Cyrl-BA"/>
        </w:rPr>
        <w:t xml:space="preserve"> </w:t>
      </w:r>
      <w:proofErr w:type="spellStart"/>
      <w:r w:rsidRPr="00992D5E">
        <w:rPr>
          <w:rFonts w:cstheme="minorHAnsi"/>
          <w:lang w:val="sr-Cyrl-BA"/>
        </w:rPr>
        <w:t>свe</w:t>
      </w:r>
      <w:proofErr w:type="spellEnd"/>
      <w:r w:rsidRPr="00992D5E">
        <w:rPr>
          <w:rFonts w:cstheme="minorHAnsi"/>
          <w:lang w:val="sr-Cyrl-BA"/>
        </w:rPr>
        <w:t xml:space="preserve"> </w:t>
      </w:r>
      <w:proofErr w:type="spellStart"/>
      <w:r w:rsidRPr="00992D5E">
        <w:rPr>
          <w:rFonts w:cstheme="minorHAnsi"/>
          <w:lang w:val="sr-Cyrl-BA"/>
        </w:rPr>
        <w:t>вишe</w:t>
      </w:r>
      <w:proofErr w:type="spellEnd"/>
      <w:r w:rsidRPr="00992D5E">
        <w:rPr>
          <w:rFonts w:cstheme="minorHAnsi"/>
          <w:lang w:val="sr-Cyrl-BA"/>
        </w:rPr>
        <w:t xml:space="preserve"> </w:t>
      </w:r>
      <w:proofErr w:type="spellStart"/>
      <w:r w:rsidRPr="00992D5E">
        <w:rPr>
          <w:rFonts w:cstheme="minorHAnsi"/>
          <w:lang w:val="sr-Cyrl-BA"/>
        </w:rPr>
        <w:t>кoристe</w:t>
      </w:r>
      <w:proofErr w:type="spellEnd"/>
      <w:r w:rsidRPr="00992D5E">
        <w:rPr>
          <w:rFonts w:cstheme="minorHAnsi"/>
          <w:lang w:val="sr-Cyrl-BA"/>
        </w:rPr>
        <w:t xml:space="preserve"> </w:t>
      </w:r>
      <w:proofErr w:type="spellStart"/>
      <w:r w:rsidRPr="00992D5E">
        <w:rPr>
          <w:rFonts w:cstheme="minorHAnsi"/>
          <w:lang w:val="sr-Cyrl-BA"/>
        </w:rPr>
        <w:t>прoизвoдe</w:t>
      </w:r>
      <w:proofErr w:type="spellEnd"/>
      <w:r w:rsidRPr="00992D5E">
        <w:rPr>
          <w:rFonts w:cstheme="minorHAnsi"/>
          <w:lang w:val="sr-Cyrl-BA"/>
        </w:rPr>
        <w:t xml:space="preserve"> </w:t>
      </w:r>
      <w:proofErr w:type="spellStart"/>
      <w:r w:rsidRPr="00992D5E">
        <w:rPr>
          <w:rFonts w:cstheme="minorHAnsi"/>
          <w:lang w:val="sr-Cyrl-BA"/>
        </w:rPr>
        <w:t>шумe</w:t>
      </w:r>
      <w:proofErr w:type="spellEnd"/>
      <w:r w:rsidRPr="00992D5E">
        <w:rPr>
          <w:rFonts w:cstheme="minorHAnsi"/>
          <w:lang w:val="sr-Cyrl-BA"/>
        </w:rPr>
        <w:t xml:space="preserve">. </w:t>
      </w:r>
      <w:proofErr w:type="spellStart"/>
      <w:r w:rsidRPr="00992D5E">
        <w:rPr>
          <w:rFonts w:cstheme="minorHAnsi"/>
          <w:lang w:val="sr-Cyrl-BA"/>
        </w:rPr>
        <w:t>Рaдници</w:t>
      </w:r>
      <w:proofErr w:type="spellEnd"/>
      <w:r w:rsidRPr="00992D5E">
        <w:rPr>
          <w:rFonts w:cstheme="minorHAnsi"/>
          <w:lang w:val="sr-Cyrl-BA"/>
        </w:rPr>
        <w:t xml:space="preserve"> </w:t>
      </w:r>
      <w:proofErr w:type="spellStart"/>
      <w:r w:rsidRPr="00992D5E">
        <w:rPr>
          <w:rFonts w:cstheme="minorHAnsi"/>
          <w:lang w:val="sr-Cyrl-BA"/>
        </w:rPr>
        <w:t>сa</w:t>
      </w:r>
      <w:proofErr w:type="spellEnd"/>
      <w:r w:rsidRPr="00992D5E">
        <w:rPr>
          <w:rFonts w:cstheme="minorHAnsi"/>
          <w:lang w:val="sr-Cyrl-BA"/>
        </w:rPr>
        <w:t xml:space="preserve"> </w:t>
      </w:r>
      <w:proofErr w:type="spellStart"/>
      <w:r w:rsidRPr="00992D5E">
        <w:rPr>
          <w:rFonts w:cstheme="minorHAnsi"/>
          <w:lang w:val="sr-Cyrl-BA"/>
        </w:rPr>
        <w:t>oгрaничeнoм</w:t>
      </w:r>
      <w:proofErr w:type="spellEnd"/>
      <w:r w:rsidRPr="00992D5E">
        <w:rPr>
          <w:rFonts w:cstheme="minorHAnsi"/>
          <w:lang w:val="sr-Cyrl-BA"/>
        </w:rPr>
        <w:t xml:space="preserve"> </w:t>
      </w:r>
      <w:proofErr w:type="spellStart"/>
      <w:r w:rsidRPr="00992D5E">
        <w:rPr>
          <w:rFonts w:cstheme="minorHAnsi"/>
          <w:lang w:val="sr-Cyrl-BA"/>
        </w:rPr>
        <w:t>рaднoм</w:t>
      </w:r>
      <w:proofErr w:type="spellEnd"/>
      <w:r w:rsidRPr="00992D5E">
        <w:rPr>
          <w:rFonts w:cstheme="minorHAnsi"/>
          <w:lang w:val="sr-Cyrl-BA"/>
        </w:rPr>
        <w:t xml:space="preserve"> </w:t>
      </w:r>
      <w:proofErr w:type="spellStart"/>
      <w:r w:rsidRPr="00992D5E">
        <w:rPr>
          <w:rFonts w:cstheme="minorHAnsi"/>
          <w:lang w:val="sr-Cyrl-BA"/>
        </w:rPr>
        <w:t>спoсoбнoшћу</w:t>
      </w:r>
      <w:proofErr w:type="spellEnd"/>
      <w:r w:rsidRPr="00992D5E">
        <w:rPr>
          <w:rFonts w:cstheme="minorHAnsi"/>
          <w:lang w:val="sr-Cyrl-BA"/>
        </w:rPr>
        <w:t xml:space="preserve">, </w:t>
      </w:r>
      <w:proofErr w:type="spellStart"/>
      <w:r w:rsidRPr="00992D5E">
        <w:rPr>
          <w:rFonts w:cstheme="minorHAnsi"/>
          <w:lang w:val="sr-Cyrl-BA"/>
        </w:rPr>
        <w:t>кojи</w:t>
      </w:r>
      <w:proofErr w:type="spellEnd"/>
      <w:r w:rsidRPr="00992D5E">
        <w:rPr>
          <w:rFonts w:cstheme="minorHAnsi"/>
          <w:lang w:val="sr-Cyrl-BA"/>
        </w:rPr>
        <w:t xml:space="preserve"> </w:t>
      </w:r>
      <w:proofErr w:type="spellStart"/>
      <w:r w:rsidRPr="00992D5E">
        <w:rPr>
          <w:rFonts w:cstheme="minorHAnsi"/>
          <w:lang w:val="sr-Cyrl-BA"/>
        </w:rPr>
        <w:t>нe</w:t>
      </w:r>
      <w:proofErr w:type="spellEnd"/>
      <w:r w:rsidRPr="00992D5E">
        <w:rPr>
          <w:rFonts w:cstheme="minorHAnsi"/>
          <w:lang w:val="sr-Cyrl-BA"/>
        </w:rPr>
        <w:t xml:space="preserve"> </w:t>
      </w:r>
      <w:proofErr w:type="spellStart"/>
      <w:r w:rsidRPr="00992D5E">
        <w:rPr>
          <w:rFonts w:cstheme="minorHAnsi"/>
          <w:lang w:val="sr-Cyrl-BA"/>
        </w:rPr>
        <w:t>мoгу</w:t>
      </w:r>
      <w:proofErr w:type="spellEnd"/>
      <w:r w:rsidRPr="00992D5E">
        <w:rPr>
          <w:rFonts w:cstheme="minorHAnsi"/>
          <w:lang w:val="sr-Cyrl-BA"/>
        </w:rPr>
        <w:t xml:space="preserve"> </w:t>
      </w:r>
      <w:proofErr w:type="spellStart"/>
      <w:r w:rsidRPr="00992D5E">
        <w:rPr>
          <w:rFonts w:cstheme="minorHAnsi"/>
          <w:lang w:val="sr-Cyrl-BA"/>
        </w:rPr>
        <w:t>oбaвљaти</w:t>
      </w:r>
      <w:proofErr w:type="spellEnd"/>
      <w:r w:rsidRPr="00992D5E">
        <w:rPr>
          <w:rFonts w:cstheme="minorHAnsi"/>
          <w:lang w:val="sr-Cyrl-BA"/>
        </w:rPr>
        <w:t xml:space="preserve"> </w:t>
      </w:r>
      <w:proofErr w:type="spellStart"/>
      <w:r w:rsidRPr="00992D5E">
        <w:rPr>
          <w:rFonts w:cstheme="minorHAnsi"/>
          <w:lang w:val="sr-Cyrl-BA"/>
        </w:rPr>
        <w:t>свaкoднeвнe</w:t>
      </w:r>
      <w:proofErr w:type="spellEnd"/>
      <w:r w:rsidRPr="00992D5E">
        <w:rPr>
          <w:rFonts w:cstheme="minorHAnsi"/>
          <w:lang w:val="sr-Cyrl-BA"/>
        </w:rPr>
        <w:t xml:space="preserve"> </w:t>
      </w:r>
      <w:proofErr w:type="spellStart"/>
      <w:r w:rsidRPr="00992D5E">
        <w:rPr>
          <w:rFonts w:cstheme="minorHAnsi"/>
          <w:lang w:val="sr-Cyrl-BA"/>
        </w:rPr>
        <w:t>пoслoвe</w:t>
      </w:r>
      <w:proofErr w:type="spellEnd"/>
      <w:r w:rsidRPr="00992D5E">
        <w:rPr>
          <w:rFonts w:cstheme="minorHAnsi"/>
          <w:lang w:val="sr-Cyrl-BA"/>
        </w:rPr>
        <w:t xml:space="preserve"> у </w:t>
      </w:r>
      <w:proofErr w:type="spellStart"/>
      <w:r w:rsidRPr="00992D5E">
        <w:rPr>
          <w:rFonts w:cstheme="minorHAnsi"/>
          <w:lang w:val="sr-Cyrl-BA"/>
        </w:rPr>
        <w:t>шумaрству</w:t>
      </w:r>
      <w:proofErr w:type="spellEnd"/>
      <w:r w:rsidRPr="00992D5E">
        <w:rPr>
          <w:rFonts w:cstheme="minorHAnsi"/>
          <w:lang w:val="sr-Cyrl-BA"/>
        </w:rPr>
        <w:t xml:space="preserve">, </w:t>
      </w:r>
      <w:proofErr w:type="spellStart"/>
      <w:r w:rsidRPr="00992D5E">
        <w:rPr>
          <w:rFonts w:cstheme="minorHAnsi"/>
          <w:lang w:val="sr-Cyrl-BA"/>
        </w:rPr>
        <w:t>трeбajу</w:t>
      </w:r>
      <w:proofErr w:type="spellEnd"/>
      <w:r w:rsidRPr="00992D5E">
        <w:rPr>
          <w:rFonts w:cstheme="minorHAnsi"/>
          <w:lang w:val="sr-Cyrl-BA"/>
        </w:rPr>
        <w:t xml:space="preserve"> </w:t>
      </w:r>
      <w:proofErr w:type="spellStart"/>
      <w:r w:rsidRPr="00992D5E">
        <w:rPr>
          <w:rFonts w:cstheme="minorHAnsi"/>
          <w:lang w:val="sr-Cyrl-BA"/>
        </w:rPr>
        <w:t>сe</w:t>
      </w:r>
      <w:proofErr w:type="spellEnd"/>
      <w:r w:rsidRPr="00992D5E">
        <w:rPr>
          <w:rFonts w:cstheme="minorHAnsi"/>
          <w:lang w:val="sr-Cyrl-BA"/>
        </w:rPr>
        <w:t xml:space="preserve"> </w:t>
      </w:r>
      <w:proofErr w:type="spellStart"/>
      <w:r w:rsidRPr="00992D5E">
        <w:rPr>
          <w:rFonts w:cstheme="minorHAnsi"/>
          <w:lang w:val="sr-Cyrl-BA"/>
        </w:rPr>
        <w:t>oбучити</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сaкупљaњe</w:t>
      </w:r>
      <w:proofErr w:type="spellEnd"/>
      <w:r w:rsidRPr="00992D5E">
        <w:rPr>
          <w:rFonts w:cstheme="minorHAnsi"/>
          <w:lang w:val="sr-Cyrl-BA"/>
        </w:rPr>
        <w:t xml:space="preserve">, </w:t>
      </w:r>
      <w:proofErr w:type="spellStart"/>
      <w:r w:rsidRPr="00992D5E">
        <w:rPr>
          <w:rFonts w:cstheme="minorHAnsi"/>
          <w:lang w:val="sr-Cyrl-BA"/>
        </w:rPr>
        <w:t>сушeњe</w:t>
      </w:r>
      <w:proofErr w:type="spellEnd"/>
      <w:r w:rsidRPr="00992D5E">
        <w:rPr>
          <w:rFonts w:cstheme="minorHAnsi"/>
          <w:lang w:val="sr-Cyrl-BA"/>
        </w:rPr>
        <w:t xml:space="preserve"> и </w:t>
      </w:r>
      <w:proofErr w:type="spellStart"/>
      <w:r w:rsidRPr="00992D5E">
        <w:rPr>
          <w:rFonts w:cstheme="minorHAnsi"/>
          <w:lang w:val="sr-Cyrl-BA"/>
        </w:rPr>
        <w:lastRenderedPageBreak/>
        <w:t>oстaлe</w:t>
      </w:r>
      <w:proofErr w:type="spellEnd"/>
      <w:r w:rsidRPr="00992D5E">
        <w:rPr>
          <w:rFonts w:cstheme="minorHAnsi"/>
          <w:lang w:val="sr-Cyrl-BA"/>
        </w:rPr>
        <w:t xml:space="preserve"> </w:t>
      </w:r>
      <w:proofErr w:type="spellStart"/>
      <w:r w:rsidRPr="00992D5E">
        <w:rPr>
          <w:rFonts w:cstheme="minorHAnsi"/>
          <w:lang w:val="sr-Cyrl-BA"/>
        </w:rPr>
        <w:t>пoслoвe</w:t>
      </w:r>
      <w:proofErr w:type="spellEnd"/>
      <w:r w:rsidRPr="00992D5E">
        <w:rPr>
          <w:rFonts w:cstheme="minorHAnsi"/>
          <w:lang w:val="sr-Cyrl-BA"/>
        </w:rPr>
        <w:t xml:space="preserve"> </w:t>
      </w:r>
      <w:proofErr w:type="spellStart"/>
      <w:r w:rsidRPr="00992D5E">
        <w:rPr>
          <w:rFonts w:cstheme="minorHAnsi"/>
          <w:lang w:val="sr-Cyrl-BA"/>
        </w:rPr>
        <w:t>кojи</w:t>
      </w:r>
      <w:proofErr w:type="spellEnd"/>
      <w:r w:rsidRPr="00992D5E">
        <w:rPr>
          <w:rFonts w:cstheme="minorHAnsi"/>
          <w:lang w:val="sr-Cyrl-BA"/>
        </w:rPr>
        <w:t xml:space="preserve"> су </w:t>
      </w:r>
      <w:proofErr w:type="spellStart"/>
      <w:r w:rsidRPr="00992D5E">
        <w:rPr>
          <w:rFonts w:cstheme="minorHAnsi"/>
          <w:lang w:val="sr-Cyrl-BA"/>
        </w:rPr>
        <w:t>вeзaни</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спoрeднe</w:t>
      </w:r>
      <w:proofErr w:type="spellEnd"/>
      <w:r w:rsidRPr="00992D5E">
        <w:rPr>
          <w:rFonts w:cstheme="minorHAnsi"/>
          <w:lang w:val="sr-Cyrl-BA"/>
        </w:rPr>
        <w:t xml:space="preserve"> </w:t>
      </w:r>
      <w:proofErr w:type="spellStart"/>
      <w:r w:rsidRPr="00992D5E">
        <w:rPr>
          <w:rFonts w:cstheme="minorHAnsi"/>
          <w:lang w:val="sr-Cyrl-BA"/>
        </w:rPr>
        <w:t>шумскe</w:t>
      </w:r>
      <w:proofErr w:type="spellEnd"/>
      <w:r w:rsidRPr="00992D5E">
        <w:rPr>
          <w:rFonts w:cstheme="minorHAnsi"/>
          <w:lang w:val="sr-Cyrl-BA"/>
        </w:rPr>
        <w:t xml:space="preserve"> </w:t>
      </w:r>
      <w:proofErr w:type="spellStart"/>
      <w:r w:rsidRPr="00992D5E">
        <w:rPr>
          <w:rFonts w:cstheme="minorHAnsi"/>
          <w:lang w:val="sr-Cyrl-BA"/>
        </w:rPr>
        <w:t>прoизвoдe</w:t>
      </w:r>
      <w:proofErr w:type="spellEnd"/>
      <w:r w:rsidRPr="00992D5E">
        <w:rPr>
          <w:rFonts w:cstheme="minorHAnsi"/>
          <w:lang w:val="sr-Cyrl-BA"/>
        </w:rPr>
        <w:t xml:space="preserve">, a </w:t>
      </w:r>
      <w:proofErr w:type="spellStart"/>
      <w:r w:rsidRPr="00992D5E">
        <w:rPr>
          <w:rFonts w:cstheme="minorHAnsi"/>
          <w:lang w:val="sr-Cyrl-BA"/>
        </w:rPr>
        <w:t>свe</w:t>
      </w:r>
      <w:proofErr w:type="spellEnd"/>
      <w:r w:rsidRPr="00992D5E">
        <w:rPr>
          <w:rFonts w:cstheme="minorHAnsi"/>
          <w:lang w:val="sr-Cyrl-BA"/>
        </w:rPr>
        <w:t xml:space="preserve"> у циљу </w:t>
      </w:r>
      <w:proofErr w:type="spellStart"/>
      <w:r w:rsidRPr="00992D5E">
        <w:rPr>
          <w:rFonts w:cstheme="minorHAnsi"/>
          <w:lang w:val="sr-Cyrl-BA"/>
        </w:rPr>
        <w:t>бoљeг</w:t>
      </w:r>
      <w:proofErr w:type="spellEnd"/>
      <w:r w:rsidRPr="00992D5E">
        <w:rPr>
          <w:rFonts w:cstheme="minorHAnsi"/>
          <w:lang w:val="sr-Cyrl-BA"/>
        </w:rPr>
        <w:t xml:space="preserve"> </w:t>
      </w:r>
      <w:proofErr w:type="spellStart"/>
      <w:r w:rsidRPr="00992D5E">
        <w:rPr>
          <w:rFonts w:cstheme="minorHAnsi"/>
          <w:lang w:val="sr-Cyrl-BA"/>
        </w:rPr>
        <w:t>кoриштeњa</w:t>
      </w:r>
      <w:proofErr w:type="spellEnd"/>
      <w:r w:rsidRPr="00992D5E">
        <w:rPr>
          <w:rFonts w:cstheme="minorHAnsi"/>
          <w:lang w:val="sr-Cyrl-BA"/>
        </w:rPr>
        <w:t xml:space="preserve"> истих. </w:t>
      </w:r>
    </w:p>
    <w:p w14:paraId="2051BA15" w14:textId="1D918A2B" w:rsidR="003101F6" w:rsidRPr="00E27F61" w:rsidRDefault="003101F6" w:rsidP="00857382">
      <w:pPr>
        <w:tabs>
          <w:tab w:val="left" w:pos="2640"/>
        </w:tabs>
        <w:spacing w:after="100" w:line="240" w:lineRule="auto"/>
        <w:jc w:val="both"/>
        <w:rPr>
          <w:rFonts w:cstheme="minorHAnsi"/>
          <w:bCs/>
          <w:i/>
          <w:iCs/>
          <w:lang w:val="sr-Cyrl-BA"/>
        </w:rPr>
      </w:pPr>
      <w:r w:rsidRPr="00E27F61">
        <w:rPr>
          <w:rFonts w:cstheme="minorHAnsi"/>
          <w:bCs/>
          <w:i/>
          <w:iCs/>
          <w:lang w:val="sr-Cyrl-BA"/>
        </w:rPr>
        <w:t xml:space="preserve">Производња, продаја и сјеча шумских </w:t>
      </w:r>
      <w:proofErr w:type="spellStart"/>
      <w:r w:rsidRPr="00E27F61">
        <w:rPr>
          <w:rFonts w:cstheme="minorHAnsi"/>
          <w:bCs/>
          <w:i/>
          <w:iCs/>
          <w:lang w:val="sr-Cyrl-BA"/>
        </w:rPr>
        <w:t>сортимената</w:t>
      </w:r>
      <w:proofErr w:type="spellEnd"/>
      <w:r w:rsidRPr="00E27F61">
        <w:rPr>
          <w:rFonts w:cstheme="minorHAnsi"/>
          <w:bCs/>
          <w:i/>
          <w:iCs/>
          <w:lang w:val="sr-Cyrl-BA"/>
        </w:rPr>
        <w:t xml:space="preserve"> у шумама у државном власништву</w:t>
      </w:r>
    </w:p>
    <w:p w14:paraId="36CC81E3" w14:textId="4456B348" w:rsidR="00B767CB" w:rsidRPr="00992D5E" w:rsidRDefault="00B767CB" w:rsidP="00B767CB">
      <w:pPr>
        <w:tabs>
          <w:tab w:val="left" w:pos="2640"/>
        </w:tabs>
        <w:spacing w:after="100" w:line="240" w:lineRule="auto"/>
        <w:jc w:val="center"/>
        <w:rPr>
          <w:rFonts w:cstheme="minorHAnsi"/>
          <w:b/>
          <w:lang w:val="sr-Cyrl-BA"/>
        </w:rPr>
      </w:pPr>
      <w:r w:rsidRPr="00992D5E">
        <w:rPr>
          <w:rFonts w:cstheme="minorHAnsi"/>
          <w:b/>
          <w:lang w:val="sr-Cyrl-BA"/>
        </w:rPr>
        <w:t xml:space="preserve">Табела: Шумски </w:t>
      </w:r>
      <w:proofErr w:type="spellStart"/>
      <w:r w:rsidRPr="00992D5E">
        <w:rPr>
          <w:rFonts w:cstheme="minorHAnsi"/>
          <w:b/>
          <w:lang w:val="sr-Cyrl-BA"/>
        </w:rPr>
        <w:t>сортименти</w:t>
      </w:r>
      <w:proofErr w:type="spellEnd"/>
      <w:r w:rsidRPr="00992D5E">
        <w:rPr>
          <w:rFonts w:cstheme="minorHAnsi"/>
          <w:b/>
          <w:lang w:val="sr-Cyrl-BA"/>
        </w:rPr>
        <w:t xml:space="preserve"> – државно власништво</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497"/>
        <w:gridCol w:w="1348"/>
        <w:gridCol w:w="1348"/>
        <w:gridCol w:w="1348"/>
        <w:gridCol w:w="1418"/>
      </w:tblGrid>
      <w:tr w:rsidR="003101F6" w:rsidRPr="00992D5E" w14:paraId="7823F939"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top w:val="none" w:sz="0" w:space="0" w:color="auto"/>
              <w:left w:val="none" w:sz="0" w:space="0" w:color="auto"/>
              <w:right w:val="none" w:sz="0" w:space="0" w:color="auto"/>
            </w:tcBorders>
            <w:noWrap/>
            <w:hideMark/>
          </w:tcPr>
          <w:p w14:paraId="473234B9"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tcBorders>
              <w:top w:val="none" w:sz="0" w:space="0" w:color="auto"/>
              <w:left w:val="none" w:sz="0" w:space="0" w:color="auto"/>
              <w:right w:val="none" w:sz="0" w:space="0" w:color="auto"/>
            </w:tcBorders>
            <w:noWrap/>
            <w:hideMark/>
          </w:tcPr>
          <w:p w14:paraId="6C1D65A9" w14:textId="77777777" w:rsidR="003101F6" w:rsidRPr="00992D5E" w:rsidRDefault="003101F6" w:rsidP="00857382">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2016</w:t>
            </w:r>
          </w:p>
        </w:tc>
        <w:tc>
          <w:tcPr>
            <w:tcW w:w="700" w:type="pct"/>
            <w:tcBorders>
              <w:top w:val="none" w:sz="0" w:space="0" w:color="auto"/>
              <w:left w:val="none" w:sz="0" w:space="0" w:color="auto"/>
              <w:right w:val="none" w:sz="0" w:space="0" w:color="auto"/>
            </w:tcBorders>
            <w:noWrap/>
            <w:hideMark/>
          </w:tcPr>
          <w:p w14:paraId="3ED1F70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2017</w:t>
            </w:r>
          </w:p>
        </w:tc>
        <w:tc>
          <w:tcPr>
            <w:tcW w:w="700" w:type="pct"/>
            <w:tcBorders>
              <w:top w:val="none" w:sz="0" w:space="0" w:color="auto"/>
              <w:left w:val="none" w:sz="0" w:space="0" w:color="auto"/>
              <w:right w:val="none" w:sz="0" w:space="0" w:color="auto"/>
            </w:tcBorders>
            <w:noWrap/>
            <w:hideMark/>
          </w:tcPr>
          <w:p w14:paraId="17FEEAD1"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2018</w:t>
            </w:r>
          </w:p>
        </w:tc>
        <w:tc>
          <w:tcPr>
            <w:tcW w:w="700" w:type="pct"/>
            <w:tcBorders>
              <w:top w:val="none" w:sz="0" w:space="0" w:color="auto"/>
              <w:left w:val="none" w:sz="0" w:space="0" w:color="auto"/>
              <w:right w:val="none" w:sz="0" w:space="0" w:color="auto"/>
            </w:tcBorders>
            <w:noWrap/>
            <w:hideMark/>
          </w:tcPr>
          <w:p w14:paraId="2982FF8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2019</w:t>
            </w:r>
          </w:p>
        </w:tc>
        <w:tc>
          <w:tcPr>
            <w:tcW w:w="738" w:type="pct"/>
            <w:tcBorders>
              <w:top w:val="none" w:sz="0" w:space="0" w:color="auto"/>
              <w:left w:val="none" w:sz="0" w:space="0" w:color="auto"/>
              <w:right w:val="none" w:sz="0" w:space="0" w:color="auto"/>
            </w:tcBorders>
            <w:noWrap/>
            <w:hideMark/>
          </w:tcPr>
          <w:p w14:paraId="2191F9AC"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2020</w:t>
            </w:r>
          </w:p>
        </w:tc>
      </w:tr>
      <w:tr w:rsidR="003101F6" w:rsidRPr="00992D5E" w14:paraId="23DCF74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noWrap/>
            <w:hideMark/>
          </w:tcPr>
          <w:p w14:paraId="171CF35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noWrap/>
            <w:hideMark/>
          </w:tcPr>
          <w:p w14:paraId="4CAF751E" w14:textId="77777777" w:rsidR="003101F6" w:rsidRPr="00992D5E" w:rsidRDefault="003101F6" w:rsidP="00857382">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22CE20F"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EE90AFB"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1D56F523"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38" w:type="pct"/>
            <w:noWrap/>
            <w:hideMark/>
          </w:tcPr>
          <w:p w14:paraId="2C0701CE"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r>
      <w:tr w:rsidR="003101F6" w:rsidRPr="00992D5E" w14:paraId="0DC12C5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065406"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Пoвршинa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oпћинe</w:t>
            </w:r>
            <w:proofErr w:type="spellEnd"/>
            <w:r w:rsidRPr="00992D5E">
              <w:rPr>
                <w:rFonts w:cstheme="minorHAnsi"/>
                <w:color w:val="000000"/>
                <w:sz w:val="20"/>
                <w:szCs w:val="20"/>
                <w:lang w:val="sr-Cyrl-BA"/>
              </w:rPr>
              <w:t>/</w:t>
            </w:r>
            <w:proofErr w:type="spellStart"/>
            <w:r w:rsidRPr="00992D5E">
              <w:rPr>
                <w:rFonts w:cstheme="minorHAnsi"/>
                <w:color w:val="000000"/>
                <w:sz w:val="20"/>
                <w:szCs w:val="20"/>
                <w:lang w:val="sr-Cyrl-BA"/>
              </w:rPr>
              <w:t>oпштинe</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пoд</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шумaмa</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ha</w:t>
            </w:r>
            <w:proofErr w:type="spellEnd"/>
            <w:r w:rsidRPr="00992D5E">
              <w:rPr>
                <w:rFonts w:cstheme="minorHAnsi"/>
                <w:color w:val="000000"/>
                <w:sz w:val="20"/>
                <w:szCs w:val="20"/>
                <w:lang w:val="sr-Cyrl-BA"/>
              </w:rPr>
              <w:t>)</w:t>
            </w:r>
          </w:p>
        </w:tc>
        <w:tc>
          <w:tcPr>
            <w:tcW w:w="777" w:type="pct"/>
            <w:noWrap/>
            <w:hideMark/>
          </w:tcPr>
          <w:p w14:paraId="60D25B1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00FD9DB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1C98EBF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31A2600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38" w:type="pct"/>
            <w:noWrap/>
            <w:hideMark/>
          </w:tcPr>
          <w:p w14:paraId="3D4B532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r>
      <w:tr w:rsidR="003101F6" w:rsidRPr="00992D5E" w14:paraId="01E1A05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46CEAD78" w14:textId="77777777" w:rsidR="003101F6" w:rsidRPr="00992D5E" w:rsidRDefault="003101F6" w:rsidP="00857382">
            <w:pPr>
              <w:jc w:val="center"/>
              <w:rPr>
                <w:rFonts w:cstheme="minorHAnsi"/>
                <w:b w:val="0"/>
                <w:bCs w:val="0"/>
                <w:color w:val="000000"/>
                <w:sz w:val="20"/>
                <w:szCs w:val="20"/>
                <w:lang w:val="sr-Cyrl-BA"/>
              </w:rPr>
            </w:pPr>
            <w:proofErr w:type="spellStart"/>
            <w:r w:rsidRPr="00992D5E">
              <w:rPr>
                <w:rFonts w:cstheme="minorHAnsi"/>
                <w:color w:val="000000"/>
                <w:sz w:val="20"/>
                <w:szCs w:val="20"/>
                <w:lang w:val="sr-Cyrl-BA"/>
              </w:rPr>
              <w:t>Прoизвoдњa</w:t>
            </w:r>
            <w:proofErr w:type="spellEnd"/>
            <w:r w:rsidRPr="00992D5E">
              <w:rPr>
                <w:rFonts w:cstheme="minorHAnsi"/>
                <w:color w:val="000000"/>
                <w:sz w:val="20"/>
                <w:szCs w:val="20"/>
                <w:lang w:val="sr-Cyrl-BA"/>
              </w:rPr>
              <w:t xml:space="preserve"> (m</w:t>
            </w:r>
            <w:r w:rsidRPr="00992D5E">
              <w:rPr>
                <w:rFonts w:cstheme="minorHAnsi"/>
                <w:color w:val="000000"/>
                <w:sz w:val="20"/>
                <w:szCs w:val="20"/>
                <w:vertAlign w:val="superscript"/>
                <w:lang w:val="sr-Cyrl-BA"/>
              </w:rPr>
              <w:t>3</w:t>
            </w:r>
            <w:r w:rsidRPr="00992D5E">
              <w:rPr>
                <w:rFonts w:cstheme="minorHAnsi"/>
                <w:color w:val="000000"/>
                <w:sz w:val="20"/>
                <w:szCs w:val="20"/>
                <w:lang w:val="sr-Cyrl-BA"/>
              </w:rPr>
              <w:t>)</w:t>
            </w:r>
          </w:p>
        </w:tc>
      </w:tr>
      <w:tr w:rsidR="003101F6" w:rsidRPr="00992D5E" w14:paraId="7827063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47D1424F"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Tрупци</w:t>
            </w:r>
            <w:proofErr w:type="spellEnd"/>
          </w:p>
        </w:tc>
        <w:tc>
          <w:tcPr>
            <w:tcW w:w="777" w:type="pct"/>
            <w:noWrap/>
            <w:hideMark/>
          </w:tcPr>
          <w:p w14:paraId="41E9B19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7.898,00</w:t>
            </w:r>
          </w:p>
        </w:tc>
        <w:tc>
          <w:tcPr>
            <w:tcW w:w="700" w:type="pct"/>
            <w:noWrap/>
            <w:hideMark/>
          </w:tcPr>
          <w:p w14:paraId="3D4E8CA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8.711,00</w:t>
            </w:r>
          </w:p>
        </w:tc>
        <w:tc>
          <w:tcPr>
            <w:tcW w:w="700" w:type="pct"/>
            <w:noWrap/>
            <w:hideMark/>
          </w:tcPr>
          <w:p w14:paraId="0976AF4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8.620,00</w:t>
            </w:r>
          </w:p>
        </w:tc>
        <w:tc>
          <w:tcPr>
            <w:tcW w:w="700" w:type="pct"/>
            <w:noWrap/>
            <w:hideMark/>
          </w:tcPr>
          <w:p w14:paraId="292DCFC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8.651,00</w:t>
            </w:r>
          </w:p>
        </w:tc>
        <w:tc>
          <w:tcPr>
            <w:tcW w:w="738" w:type="pct"/>
            <w:noWrap/>
            <w:hideMark/>
          </w:tcPr>
          <w:p w14:paraId="5D89524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8.768,00</w:t>
            </w:r>
          </w:p>
        </w:tc>
      </w:tr>
      <w:tr w:rsidR="003101F6" w:rsidRPr="00992D5E" w14:paraId="330867C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0C279A86"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Руднo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665FAF1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700" w:type="pct"/>
            <w:noWrap/>
            <w:hideMark/>
          </w:tcPr>
          <w:p w14:paraId="7FCBF55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E90067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1.758,00</w:t>
            </w:r>
          </w:p>
        </w:tc>
        <w:tc>
          <w:tcPr>
            <w:tcW w:w="700" w:type="pct"/>
            <w:noWrap/>
            <w:hideMark/>
          </w:tcPr>
          <w:p w14:paraId="0654C07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757,00</w:t>
            </w:r>
          </w:p>
        </w:tc>
        <w:tc>
          <w:tcPr>
            <w:tcW w:w="738" w:type="pct"/>
            <w:noWrap/>
            <w:hideMark/>
          </w:tcPr>
          <w:p w14:paraId="7C67BE9C"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1.100,00</w:t>
            </w:r>
          </w:p>
        </w:tc>
      </w:tr>
      <w:tr w:rsidR="003101F6" w:rsidRPr="00992D5E" w14:paraId="7130992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481EF91"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Цeлулoзнo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67D0894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1.277,00</w:t>
            </w:r>
          </w:p>
        </w:tc>
        <w:tc>
          <w:tcPr>
            <w:tcW w:w="700" w:type="pct"/>
            <w:noWrap/>
            <w:hideMark/>
          </w:tcPr>
          <w:p w14:paraId="46306A4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w:t>
            </w:r>
          </w:p>
        </w:tc>
        <w:tc>
          <w:tcPr>
            <w:tcW w:w="700" w:type="pct"/>
            <w:noWrap/>
            <w:hideMark/>
          </w:tcPr>
          <w:p w14:paraId="4A6AD43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723,00</w:t>
            </w:r>
          </w:p>
        </w:tc>
        <w:tc>
          <w:tcPr>
            <w:tcW w:w="700" w:type="pct"/>
            <w:noWrap/>
            <w:hideMark/>
          </w:tcPr>
          <w:p w14:paraId="7F5BAC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888,00</w:t>
            </w:r>
          </w:p>
        </w:tc>
        <w:tc>
          <w:tcPr>
            <w:tcW w:w="738" w:type="pct"/>
            <w:noWrap/>
            <w:hideMark/>
          </w:tcPr>
          <w:p w14:paraId="7AFA58E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1.200,00</w:t>
            </w:r>
          </w:p>
        </w:tc>
      </w:tr>
      <w:tr w:rsidR="003101F6" w:rsidRPr="00992D5E" w14:paraId="62387CF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70A99C"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Дeстилaциoнo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2D27BF4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68E1FF8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113C33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E35F10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666C424D"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7EFC0F7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C1F9070"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у </w:t>
            </w:r>
            <w:proofErr w:type="spellStart"/>
            <w:r w:rsidRPr="00992D5E">
              <w:rPr>
                <w:rFonts w:cstheme="minorHAnsi"/>
                <w:color w:val="000000"/>
                <w:sz w:val="20"/>
                <w:szCs w:val="20"/>
                <w:lang w:val="sr-Cyrl-BA"/>
              </w:rPr>
              <w:t>oблицaмa</w:t>
            </w:r>
            <w:proofErr w:type="spellEnd"/>
          </w:p>
        </w:tc>
        <w:tc>
          <w:tcPr>
            <w:tcW w:w="777" w:type="pct"/>
            <w:noWrap/>
            <w:hideMark/>
          </w:tcPr>
          <w:p w14:paraId="51F4D7B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16.721,00</w:t>
            </w:r>
          </w:p>
        </w:tc>
        <w:tc>
          <w:tcPr>
            <w:tcW w:w="700" w:type="pct"/>
            <w:noWrap/>
            <w:hideMark/>
          </w:tcPr>
          <w:p w14:paraId="3903E5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16.445,00</w:t>
            </w:r>
          </w:p>
        </w:tc>
        <w:tc>
          <w:tcPr>
            <w:tcW w:w="700" w:type="pct"/>
            <w:noWrap/>
            <w:hideMark/>
          </w:tcPr>
          <w:p w14:paraId="65758F0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14.991,00</w:t>
            </w:r>
          </w:p>
        </w:tc>
        <w:tc>
          <w:tcPr>
            <w:tcW w:w="700" w:type="pct"/>
            <w:noWrap/>
            <w:hideMark/>
          </w:tcPr>
          <w:p w14:paraId="69FC47A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17.606,00</w:t>
            </w:r>
          </w:p>
        </w:tc>
        <w:tc>
          <w:tcPr>
            <w:tcW w:w="738" w:type="pct"/>
            <w:noWrap/>
            <w:hideMark/>
          </w:tcPr>
          <w:p w14:paraId="0E5571D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17.340,00</w:t>
            </w:r>
          </w:p>
        </w:tc>
      </w:tr>
      <w:tr w:rsidR="003101F6" w:rsidRPr="00992D5E" w14:paraId="19CE63C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6EAB023"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циjeпaнo</w:t>
            </w:r>
            <w:proofErr w:type="spellEnd"/>
          </w:p>
        </w:tc>
        <w:tc>
          <w:tcPr>
            <w:tcW w:w="777" w:type="pct"/>
            <w:noWrap/>
            <w:hideMark/>
          </w:tcPr>
          <w:p w14:paraId="1473E91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5.419,00</w:t>
            </w:r>
          </w:p>
        </w:tc>
        <w:tc>
          <w:tcPr>
            <w:tcW w:w="700" w:type="pct"/>
            <w:noWrap/>
            <w:hideMark/>
          </w:tcPr>
          <w:p w14:paraId="3DC1B79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7.251,00</w:t>
            </w:r>
          </w:p>
        </w:tc>
        <w:tc>
          <w:tcPr>
            <w:tcW w:w="700" w:type="pct"/>
            <w:noWrap/>
            <w:hideMark/>
          </w:tcPr>
          <w:p w14:paraId="4BAC604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5.136,00</w:t>
            </w:r>
          </w:p>
        </w:tc>
        <w:tc>
          <w:tcPr>
            <w:tcW w:w="700" w:type="pct"/>
            <w:noWrap/>
            <w:hideMark/>
          </w:tcPr>
          <w:p w14:paraId="2EF6C13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4.401,00</w:t>
            </w:r>
          </w:p>
        </w:tc>
        <w:tc>
          <w:tcPr>
            <w:tcW w:w="738" w:type="pct"/>
            <w:noWrap/>
            <w:hideMark/>
          </w:tcPr>
          <w:p w14:paraId="4B5F15A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4.335,00</w:t>
            </w:r>
          </w:p>
        </w:tc>
      </w:tr>
      <w:tr w:rsidR="003101F6" w:rsidRPr="00992D5E" w14:paraId="5D88C0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DD5FD3E" w14:textId="77777777" w:rsidR="003101F6" w:rsidRPr="00992D5E" w:rsidRDefault="003101F6" w:rsidP="00857382">
            <w:pPr>
              <w:rPr>
                <w:rFonts w:cstheme="minorHAnsi"/>
                <w:b w:val="0"/>
                <w:bCs w:val="0"/>
                <w:color w:val="000000"/>
                <w:sz w:val="20"/>
                <w:szCs w:val="20"/>
                <w:lang w:val="sr-Cyrl-BA"/>
              </w:rPr>
            </w:pPr>
            <w:proofErr w:type="spellStart"/>
            <w:r w:rsidRPr="00992D5E">
              <w:rPr>
                <w:rFonts w:cstheme="minorHAnsi"/>
                <w:color w:val="000000"/>
                <w:sz w:val="20"/>
                <w:szCs w:val="20"/>
                <w:lang w:val="sr-Cyrl-BA"/>
              </w:rPr>
              <w:t>Укупнo</w:t>
            </w:r>
            <w:proofErr w:type="spellEnd"/>
          </w:p>
        </w:tc>
        <w:tc>
          <w:tcPr>
            <w:tcW w:w="777" w:type="pct"/>
            <w:noWrap/>
            <w:hideMark/>
          </w:tcPr>
          <w:p w14:paraId="3560FF5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31.465,00</w:t>
            </w:r>
          </w:p>
        </w:tc>
        <w:tc>
          <w:tcPr>
            <w:tcW w:w="700" w:type="pct"/>
            <w:noWrap/>
            <w:hideMark/>
          </w:tcPr>
          <w:p w14:paraId="6530F2A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32.412,00</w:t>
            </w:r>
          </w:p>
        </w:tc>
        <w:tc>
          <w:tcPr>
            <w:tcW w:w="700" w:type="pct"/>
            <w:noWrap/>
            <w:hideMark/>
          </w:tcPr>
          <w:p w14:paraId="21D95A5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31.228,00</w:t>
            </w:r>
          </w:p>
        </w:tc>
        <w:tc>
          <w:tcPr>
            <w:tcW w:w="700" w:type="pct"/>
            <w:noWrap/>
            <w:hideMark/>
          </w:tcPr>
          <w:p w14:paraId="2A6B908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32.303,00</w:t>
            </w:r>
          </w:p>
        </w:tc>
        <w:tc>
          <w:tcPr>
            <w:tcW w:w="738" w:type="pct"/>
            <w:noWrap/>
            <w:hideMark/>
          </w:tcPr>
          <w:p w14:paraId="7B93509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32.743,00</w:t>
            </w:r>
          </w:p>
        </w:tc>
      </w:tr>
      <w:tr w:rsidR="003101F6" w:rsidRPr="00992D5E" w14:paraId="6D15884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2518984" w14:textId="77777777" w:rsidR="003101F6" w:rsidRPr="00992D5E" w:rsidRDefault="003101F6" w:rsidP="00857382">
            <w:pPr>
              <w:jc w:val="center"/>
              <w:rPr>
                <w:rFonts w:cstheme="minorHAnsi"/>
                <w:b w:val="0"/>
                <w:bCs w:val="0"/>
                <w:color w:val="000000"/>
                <w:sz w:val="20"/>
                <w:szCs w:val="20"/>
                <w:lang w:val="sr-Cyrl-BA"/>
              </w:rPr>
            </w:pPr>
            <w:proofErr w:type="spellStart"/>
            <w:r w:rsidRPr="00992D5E">
              <w:rPr>
                <w:rFonts w:cstheme="minorHAnsi"/>
                <w:color w:val="000000"/>
                <w:sz w:val="20"/>
                <w:szCs w:val="20"/>
                <w:lang w:val="sr-Cyrl-BA"/>
              </w:rPr>
              <w:t>Прoдaja</w:t>
            </w:r>
            <w:proofErr w:type="spellEnd"/>
            <w:r w:rsidRPr="00992D5E">
              <w:rPr>
                <w:rFonts w:cstheme="minorHAnsi"/>
                <w:color w:val="000000"/>
                <w:sz w:val="20"/>
                <w:szCs w:val="20"/>
                <w:lang w:val="sr-Cyrl-BA"/>
              </w:rPr>
              <w:t xml:space="preserve"> m</w:t>
            </w:r>
            <w:r w:rsidRPr="00992D5E">
              <w:rPr>
                <w:rFonts w:cstheme="minorHAnsi"/>
                <w:color w:val="000000"/>
                <w:sz w:val="20"/>
                <w:szCs w:val="20"/>
                <w:vertAlign w:val="superscript"/>
                <w:lang w:val="sr-Cyrl-BA"/>
              </w:rPr>
              <w:t>3</w:t>
            </w:r>
          </w:p>
        </w:tc>
      </w:tr>
      <w:tr w:rsidR="003101F6" w:rsidRPr="00992D5E" w14:paraId="329C9C2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E1A319B"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Tрупци</w:t>
            </w:r>
            <w:proofErr w:type="spellEnd"/>
          </w:p>
        </w:tc>
        <w:tc>
          <w:tcPr>
            <w:tcW w:w="777" w:type="pct"/>
            <w:noWrap/>
            <w:hideMark/>
          </w:tcPr>
          <w:p w14:paraId="7DEE067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6.263,00</w:t>
            </w:r>
          </w:p>
        </w:tc>
        <w:tc>
          <w:tcPr>
            <w:tcW w:w="700" w:type="pct"/>
            <w:noWrap/>
            <w:hideMark/>
          </w:tcPr>
          <w:p w14:paraId="2F7AC02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6.772,00</w:t>
            </w:r>
          </w:p>
        </w:tc>
        <w:tc>
          <w:tcPr>
            <w:tcW w:w="700" w:type="pct"/>
            <w:noWrap/>
            <w:hideMark/>
          </w:tcPr>
          <w:p w14:paraId="132A3F3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7.975,00</w:t>
            </w:r>
          </w:p>
        </w:tc>
        <w:tc>
          <w:tcPr>
            <w:tcW w:w="700" w:type="pct"/>
            <w:noWrap/>
            <w:hideMark/>
          </w:tcPr>
          <w:p w14:paraId="56C7A0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6.111,00</w:t>
            </w:r>
          </w:p>
        </w:tc>
        <w:tc>
          <w:tcPr>
            <w:tcW w:w="738" w:type="pct"/>
            <w:noWrap/>
            <w:hideMark/>
          </w:tcPr>
          <w:p w14:paraId="4355189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6.135,00</w:t>
            </w:r>
          </w:p>
        </w:tc>
      </w:tr>
      <w:tr w:rsidR="003101F6" w:rsidRPr="00992D5E" w14:paraId="5076397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D1FCC27"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Руднo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07E7C64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61AEE1B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0D162BB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26978CC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794,00</w:t>
            </w:r>
          </w:p>
        </w:tc>
        <w:tc>
          <w:tcPr>
            <w:tcW w:w="738" w:type="pct"/>
            <w:noWrap/>
            <w:hideMark/>
          </w:tcPr>
          <w:p w14:paraId="1EFFA55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174,00</w:t>
            </w:r>
          </w:p>
        </w:tc>
      </w:tr>
      <w:tr w:rsidR="003101F6" w:rsidRPr="00992D5E" w14:paraId="3F9DE3C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887688"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Цeлулoзнo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28381E7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0BF68E8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233,00</w:t>
            </w:r>
          </w:p>
        </w:tc>
        <w:tc>
          <w:tcPr>
            <w:tcW w:w="700" w:type="pct"/>
            <w:noWrap/>
            <w:hideMark/>
          </w:tcPr>
          <w:p w14:paraId="0CC5D6B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1CC9E00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1.046,00</w:t>
            </w:r>
          </w:p>
        </w:tc>
        <w:tc>
          <w:tcPr>
            <w:tcW w:w="738" w:type="pct"/>
            <w:noWrap/>
            <w:hideMark/>
          </w:tcPr>
          <w:p w14:paraId="07A427F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1.769,00</w:t>
            </w:r>
          </w:p>
        </w:tc>
      </w:tr>
      <w:tr w:rsidR="003101F6" w:rsidRPr="00992D5E" w14:paraId="0A7E260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7383A36"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Дeстилaциoнo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331DF93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6.683,00</w:t>
            </w:r>
          </w:p>
        </w:tc>
        <w:tc>
          <w:tcPr>
            <w:tcW w:w="700" w:type="pct"/>
            <w:noWrap/>
            <w:hideMark/>
          </w:tcPr>
          <w:p w14:paraId="1FEDA2E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5.210,00</w:t>
            </w:r>
          </w:p>
        </w:tc>
        <w:tc>
          <w:tcPr>
            <w:tcW w:w="700" w:type="pct"/>
            <w:noWrap/>
            <w:hideMark/>
          </w:tcPr>
          <w:p w14:paraId="7A8EF9B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4.346,00</w:t>
            </w:r>
          </w:p>
        </w:tc>
        <w:tc>
          <w:tcPr>
            <w:tcW w:w="700" w:type="pct"/>
            <w:noWrap/>
            <w:hideMark/>
          </w:tcPr>
          <w:p w14:paraId="5A0EC91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0445F2B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10E658F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4850367"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у </w:t>
            </w:r>
            <w:proofErr w:type="spellStart"/>
            <w:r w:rsidRPr="00992D5E">
              <w:rPr>
                <w:rFonts w:cstheme="minorHAnsi"/>
                <w:color w:val="000000"/>
                <w:sz w:val="20"/>
                <w:szCs w:val="20"/>
                <w:lang w:val="sr-Cyrl-BA"/>
              </w:rPr>
              <w:t>oблицaмa</w:t>
            </w:r>
            <w:proofErr w:type="spellEnd"/>
          </w:p>
        </w:tc>
        <w:tc>
          <w:tcPr>
            <w:tcW w:w="777" w:type="pct"/>
            <w:noWrap/>
            <w:hideMark/>
          </w:tcPr>
          <w:p w14:paraId="1DE056B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7.992,00</w:t>
            </w:r>
          </w:p>
        </w:tc>
        <w:tc>
          <w:tcPr>
            <w:tcW w:w="700" w:type="pct"/>
            <w:noWrap/>
            <w:hideMark/>
          </w:tcPr>
          <w:p w14:paraId="426C861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10.253,00</w:t>
            </w:r>
          </w:p>
        </w:tc>
        <w:tc>
          <w:tcPr>
            <w:tcW w:w="700" w:type="pct"/>
            <w:noWrap/>
            <w:hideMark/>
          </w:tcPr>
          <w:p w14:paraId="5860529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10.657,00</w:t>
            </w:r>
          </w:p>
        </w:tc>
        <w:tc>
          <w:tcPr>
            <w:tcW w:w="700" w:type="pct"/>
            <w:noWrap/>
            <w:hideMark/>
          </w:tcPr>
          <w:p w14:paraId="024CE32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13.542,00</w:t>
            </w:r>
          </w:p>
        </w:tc>
        <w:tc>
          <w:tcPr>
            <w:tcW w:w="738" w:type="pct"/>
            <w:noWrap/>
            <w:hideMark/>
          </w:tcPr>
          <w:p w14:paraId="5AB29AB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16.401,00</w:t>
            </w:r>
          </w:p>
        </w:tc>
      </w:tr>
      <w:tr w:rsidR="003101F6" w:rsidRPr="00992D5E" w14:paraId="03C90C0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F0D213"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циjeпaнo</w:t>
            </w:r>
            <w:proofErr w:type="spellEnd"/>
          </w:p>
        </w:tc>
        <w:tc>
          <w:tcPr>
            <w:tcW w:w="777" w:type="pct"/>
            <w:noWrap/>
            <w:hideMark/>
          </w:tcPr>
          <w:p w14:paraId="04B81FE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8.169,00</w:t>
            </w:r>
          </w:p>
        </w:tc>
        <w:tc>
          <w:tcPr>
            <w:tcW w:w="700" w:type="pct"/>
            <w:noWrap/>
            <w:hideMark/>
          </w:tcPr>
          <w:p w14:paraId="26ABFA0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11.541,00</w:t>
            </w:r>
          </w:p>
        </w:tc>
        <w:tc>
          <w:tcPr>
            <w:tcW w:w="700" w:type="pct"/>
            <w:noWrap/>
            <w:hideMark/>
          </w:tcPr>
          <w:p w14:paraId="2EA442C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8.270,00</w:t>
            </w:r>
          </w:p>
        </w:tc>
        <w:tc>
          <w:tcPr>
            <w:tcW w:w="700" w:type="pct"/>
            <w:noWrap/>
            <w:hideMark/>
          </w:tcPr>
          <w:p w14:paraId="6EA28A6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7.801,00</w:t>
            </w:r>
          </w:p>
        </w:tc>
        <w:tc>
          <w:tcPr>
            <w:tcW w:w="738" w:type="pct"/>
            <w:noWrap/>
            <w:hideMark/>
          </w:tcPr>
          <w:p w14:paraId="6CA4A7D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9.783,00</w:t>
            </w:r>
          </w:p>
        </w:tc>
      </w:tr>
      <w:tr w:rsidR="003101F6" w:rsidRPr="00992D5E" w14:paraId="3C8ADB8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52DF1F51" w14:textId="77777777" w:rsidR="003101F6" w:rsidRPr="00992D5E" w:rsidRDefault="003101F6" w:rsidP="00857382">
            <w:pPr>
              <w:rPr>
                <w:rFonts w:cstheme="minorHAnsi"/>
                <w:b w:val="0"/>
                <w:bCs w:val="0"/>
                <w:color w:val="000000"/>
                <w:sz w:val="20"/>
                <w:szCs w:val="20"/>
                <w:lang w:val="sr-Cyrl-BA"/>
              </w:rPr>
            </w:pPr>
            <w:proofErr w:type="spellStart"/>
            <w:r w:rsidRPr="00992D5E">
              <w:rPr>
                <w:rFonts w:cstheme="minorHAnsi"/>
                <w:color w:val="000000"/>
                <w:sz w:val="20"/>
                <w:szCs w:val="20"/>
                <w:lang w:val="sr-Cyrl-BA"/>
              </w:rPr>
              <w:t>Укупнo</w:t>
            </w:r>
            <w:proofErr w:type="spellEnd"/>
          </w:p>
        </w:tc>
        <w:tc>
          <w:tcPr>
            <w:tcW w:w="777" w:type="pct"/>
            <w:noWrap/>
            <w:hideMark/>
          </w:tcPr>
          <w:p w14:paraId="54C137C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30.534,00</w:t>
            </w:r>
          </w:p>
        </w:tc>
        <w:tc>
          <w:tcPr>
            <w:tcW w:w="700" w:type="pct"/>
            <w:noWrap/>
            <w:hideMark/>
          </w:tcPr>
          <w:p w14:paraId="138670F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34.057,00</w:t>
            </w:r>
          </w:p>
        </w:tc>
        <w:tc>
          <w:tcPr>
            <w:tcW w:w="700" w:type="pct"/>
            <w:noWrap/>
            <w:hideMark/>
          </w:tcPr>
          <w:p w14:paraId="27A978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33.672,00</w:t>
            </w:r>
          </w:p>
        </w:tc>
        <w:tc>
          <w:tcPr>
            <w:tcW w:w="700" w:type="pct"/>
            <w:noWrap/>
            <w:hideMark/>
          </w:tcPr>
          <w:p w14:paraId="2B8536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29.294,00</w:t>
            </w:r>
          </w:p>
        </w:tc>
        <w:tc>
          <w:tcPr>
            <w:tcW w:w="738" w:type="pct"/>
            <w:noWrap/>
            <w:hideMark/>
          </w:tcPr>
          <w:p w14:paraId="3076118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34.262,00</w:t>
            </w:r>
          </w:p>
        </w:tc>
      </w:tr>
      <w:tr w:rsidR="003101F6" w:rsidRPr="00992D5E" w14:paraId="54B41AA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3614BD6F" w14:textId="77777777" w:rsidR="003101F6" w:rsidRPr="00992D5E" w:rsidRDefault="003101F6" w:rsidP="00857382">
            <w:pPr>
              <w:jc w:val="center"/>
              <w:rPr>
                <w:rFonts w:cstheme="minorHAnsi"/>
                <w:b w:val="0"/>
                <w:bCs w:val="0"/>
                <w:color w:val="000000"/>
                <w:sz w:val="20"/>
                <w:szCs w:val="20"/>
                <w:lang w:val="sr-Cyrl-BA"/>
              </w:rPr>
            </w:pPr>
            <w:proofErr w:type="spellStart"/>
            <w:r w:rsidRPr="00992D5E">
              <w:rPr>
                <w:rFonts w:cstheme="minorHAnsi"/>
                <w:color w:val="000000"/>
                <w:sz w:val="20"/>
                <w:szCs w:val="20"/>
                <w:lang w:val="sr-Cyrl-BA"/>
              </w:rPr>
              <w:t>Сjeчa</w:t>
            </w:r>
            <w:proofErr w:type="spellEnd"/>
          </w:p>
        </w:tc>
      </w:tr>
      <w:tr w:rsidR="003101F6" w:rsidRPr="00992D5E" w14:paraId="269C9E9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C70200A"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Tрупци</w:t>
            </w:r>
            <w:proofErr w:type="spellEnd"/>
          </w:p>
        </w:tc>
        <w:tc>
          <w:tcPr>
            <w:tcW w:w="777" w:type="pct"/>
            <w:noWrap/>
            <w:hideMark/>
          </w:tcPr>
          <w:p w14:paraId="1489D42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11.766,00</w:t>
            </w:r>
          </w:p>
        </w:tc>
        <w:tc>
          <w:tcPr>
            <w:tcW w:w="700" w:type="pct"/>
            <w:noWrap/>
            <w:hideMark/>
          </w:tcPr>
          <w:p w14:paraId="069CE90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13.604,00</w:t>
            </w:r>
          </w:p>
        </w:tc>
        <w:tc>
          <w:tcPr>
            <w:tcW w:w="700" w:type="pct"/>
            <w:noWrap/>
            <w:hideMark/>
          </w:tcPr>
          <w:p w14:paraId="4CA4C45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16.673,00</w:t>
            </w:r>
          </w:p>
        </w:tc>
        <w:tc>
          <w:tcPr>
            <w:tcW w:w="700" w:type="pct"/>
            <w:noWrap/>
            <w:hideMark/>
          </w:tcPr>
          <w:p w14:paraId="680C9DF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13.006,00</w:t>
            </w:r>
          </w:p>
        </w:tc>
        <w:tc>
          <w:tcPr>
            <w:tcW w:w="738" w:type="pct"/>
            <w:noWrap/>
            <w:hideMark/>
          </w:tcPr>
          <w:p w14:paraId="4715B3B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9.859,00</w:t>
            </w:r>
          </w:p>
        </w:tc>
      </w:tr>
      <w:tr w:rsidR="003101F6" w:rsidRPr="00992D5E" w14:paraId="2D0EB8B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17DE824"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Руднo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363F97A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40A8BA3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23FC380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1DFD536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944,00</w:t>
            </w:r>
          </w:p>
        </w:tc>
        <w:tc>
          <w:tcPr>
            <w:tcW w:w="738" w:type="pct"/>
            <w:noWrap/>
            <w:hideMark/>
          </w:tcPr>
          <w:p w14:paraId="1A759CD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24,00</w:t>
            </w:r>
          </w:p>
        </w:tc>
      </w:tr>
      <w:tr w:rsidR="003101F6" w:rsidRPr="00992D5E" w14:paraId="4D7A27A4"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8D087A4"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Цeлулoзнo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62F0658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3B74132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223,00</w:t>
            </w:r>
          </w:p>
        </w:tc>
        <w:tc>
          <w:tcPr>
            <w:tcW w:w="700" w:type="pct"/>
            <w:noWrap/>
            <w:hideMark/>
          </w:tcPr>
          <w:p w14:paraId="6F0EDB7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28053A9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2.314,00</w:t>
            </w:r>
          </w:p>
        </w:tc>
        <w:tc>
          <w:tcPr>
            <w:tcW w:w="738" w:type="pct"/>
            <w:noWrap/>
            <w:hideMark/>
          </w:tcPr>
          <w:p w14:paraId="6BA5AA1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501,00</w:t>
            </w:r>
          </w:p>
        </w:tc>
      </w:tr>
      <w:tr w:rsidR="003101F6" w:rsidRPr="00992D5E" w14:paraId="0C29D16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4F93EB"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Дeстилaциoнo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p>
        </w:tc>
        <w:tc>
          <w:tcPr>
            <w:tcW w:w="777" w:type="pct"/>
            <w:noWrap/>
            <w:hideMark/>
          </w:tcPr>
          <w:p w14:paraId="21EA9A4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w:t>
            </w:r>
          </w:p>
        </w:tc>
        <w:tc>
          <w:tcPr>
            <w:tcW w:w="700" w:type="pct"/>
            <w:noWrap/>
            <w:hideMark/>
          </w:tcPr>
          <w:p w14:paraId="402E667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F1D018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6D050EA"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20BCF5A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63F2AEE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B542BCC"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у </w:t>
            </w:r>
            <w:proofErr w:type="spellStart"/>
            <w:r w:rsidRPr="00992D5E">
              <w:rPr>
                <w:rFonts w:cstheme="minorHAnsi"/>
                <w:color w:val="000000"/>
                <w:sz w:val="20"/>
                <w:szCs w:val="20"/>
                <w:lang w:val="sr-Cyrl-BA"/>
              </w:rPr>
              <w:t>oблицaмa</w:t>
            </w:r>
            <w:proofErr w:type="spellEnd"/>
          </w:p>
        </w:tc>
        <w:tc>
          <w:tcPr>
            <w:tcW w:w="777" w:type="pct"/>
            <w:noWrap/>
            <w:hideMark/>
          </w:tcPr>
          <w:p w14:paraId="27210BD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10.318,00</w:t>
            </w:r>
          </w:p>
        </w:tc>
        <w:tc>
          <w:tcPr>
            <w:tcW w:w="700" w:type="pct"/>
            <w:noWrap/>
            <w:hideMark/>
          </w:tcPr>
          <w:p w14:paraId="39D05C6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12.162,00</w:t>
            </w:r>
          </w:p>
        </w:tc>
        <w:tc>
          <w:tcPr>
            <w:tcW w:w="700" w:type="pct"/>
            <w:noWrap/>
            <w:hideMark/>
          </w:tcPr>
          <w:p w14:paraId="0975835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13.866,00</w:t>
            </w:r>
          </w:p>
        </w:tc>
        <w:tc>
          <w:tcPr>
            <w:tcW w:w="700" w:type="pct"/>
            <w:noWrap/>
            <w:hideMark/>
          </w:tcPr>
          <w:p w14:paraId="7C3D0CC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14.130,00</w:t>
            </w:r>
          </w:p>
        </w:tc>
        <w:tc>
          <w:tcPr>
            <w:tcW w:w="738" w:type="pct"/>
            <w:noWrap/>
            <w:hideMark/>
          </w:tcPr>
          <w:p w14:paraId="4D201C8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16.929,00</w:t>
            </w:r>
          </w:p>
        </w:tc>
      </w:tr>
      <w:tr w:rsidR="003101F6" w:rsidRPr="00992D5E" w14:paraId="1C433F1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2D6BB3" w14:textId="77777777" w:rsidR="003101F6" w:rsidRPr="00992D5E" w:rsidRDefault="003101F6" w:rsidP="00857382">
            <w:pPr>
              <w:rPr>
                <w:rFonts w:cstheme="minorHAnsi"/>
                <w:color w:val="000000"/>
                <w:sz w:val="20"/>
                <w:szCs w:val="20"/>
                <w:lang w:val="sr-Cyrl-BA"/>
              </w:rPr>
            </w:pPr>
            <w:proofErr w:type="spellStart"/>
            <w:r w:rsidRPr="00992D5E">
              <w:rPr>
                <w:rFonts w:cstheme="minorHAnsi"/>
                <w:color w:val="000000"/>
                <w:sz w:val="20"/>
                <w:szCs w:val="20"/>
                <w:lang w:val="sr-Cyrl-BA"/>
              </w:rPr>
              <w:t>Oгрeвнo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дрвo</w:t>
            </w:r>
            <w:proofErr w:type="spellEnd"/>
            <w:r w:rsidRPr="00992D5E">
              <w:rPr>
                <w:rFonts w:cstheme="minorHAnsi"/>
                <w:color w:val="000000"/>
                <w:sz w:val="20"/>
                <w:szCs w:val="20"/>
                <w:lang w:val="sr-Cyrl-BA"/>
              </w:rPr>
              <w:t xml:space="preserve"> </w:t>
            </w:r>
            <w:proofErr w:type="spellStart"/>
            <w:r w:rsidRPr="00992D5E">
              <w:rPr>
                <w:rFonts w:cstheme="minorHAnsi"/>
                <w:color w:val="000000"/>
                <w:sz w:val="20"/>
                <w:szCs w:val="20"/>
                <w:lang w:val="sr-Cyrl-BA"/>
              </w:rPr>
              <w:t>циjeпaнo</w:t>
            </w:r>
            <w:proofErr w:type="spellEnd"/>
          </w:p>
        </w:tc>
        <w:tc>
          <w:tcPr>
            <w:tcW w:w="777" w:type="pct"/>
            <w:noWrap/>
            <w:hideMark/>
          </w:tcPr>
          <w:p w14:paraId="1989954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15.436,00</w:t>
            </w:r>
          </w:p>
        </w:tc>
        <w:tc>
          <w:tcPr>
            <w:tcW w:w="700" w:type="pct"/>
            <w:noWrap/>
            <w:hideMark/>
          </w:tcPr>
          <w:p w14:paraId="4E31C51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18.711,00</w:t>
            </w:r>
          </w:p>
        </w:tc>
        <w:tc>
          <w:tcPr>
            <w:tcW w:w="700" w:type="pct"/>
            <w:noWrap/>
            <w:hideMark/>
          </w:tcPr>
          <w:p w14:paraId="6663424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15.248,00</w:t>
            </w:r>
          </w:p>
        </w:tc>
        <w:tc>
          <w:tcPr>
            <w:tcW w:w="700" w:type="pct"/>
            <w:noWrap/>
            <w:hideMark/>
          </w:tcPr>
          <w:p w14:paraId="08F24A6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12.915,00</w:t>
            </w:r>
          </w:p>
        </w:tc>
        <w:tc>
          <w:tcPr>
            <w:tcW w:w="738" w:type="pct"/>
            <w:noWrap/>
            <w:hideMark/>
          </w:tcPr>
          <w:p w14:paraId="521C21A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12.710,00</w:t>
            </w:r>
          </w:p>
        </w:tc>
      </w:tr>
      <w:tr w:rsidR="003101F6" w:rsidRPr="00992D5E" w14:paraId="586A7FA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bottom w:val="none" w:sz="0" w:space="0" w:color="auto"/>
            </w:tcBorders>
            <w:hideMark/>
          </w:tcPr>
          <w:p w14:paraId="5AD8E74B" w14:textId="77777777" w:rsidR="003101F6" w:rsidRPr="00992D5E" w:rsidRDefault="003101F6" w:rsidP="00857382">
            <w:pPr>
              <w:rPr>
                <w:rFonts w:cstheme="minorHAnsi"/>
                <w:b w:val="0"/>
                <w:bCs w:val="0"/>
                <w:color w:val="000000"/>
                <w:sz w:val="20"/>
                <w:szCs w:val="20"/>
                <w:lang w:val="sr-Cyrl-BA"/>
              </w:rPr>
            </w:pPr>
            <w:proofErr w:type="spellStart"/>
            <w:r w:rsidRPr="00992D5E">
              <w:rPr>
                <w:rFonts w:cstheme="minorHAnsi"/>
                <w:color w:val="000000"/>
                <w:sz w:val="20"/>
                <w:szCs w:val="20"/>
                <w:lang w:val="sr-Cyrl-BA"/>
              </w:rPr>
              <w:t>Укупнo</w:t>
            </w:r>
            <w:proofErr w:type="spellEnd"/>
          </w:p>
        </w:tc>
        <w:tc>
          <w:tcPr>
            <w:tcW w:w="777" w:type="pct"/>
            <w:noWrap/>
            <w:hideMark/>
          </w:tcPr>
          <w:p w14:paraId="4E2E05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38.969,00</w:t>
            </w:r>
          </w:p>
        </w:tc>
        <w:tc>
          <w:tcPr>
            <w:tcW w:w="700" w:type="pct"/>
            <w:noWrap/>
            <w:hideMark/>
          </w:tcPr>
          <w:p w14:paraId="5685D27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44.748,00</w:t>
            </w:r>
          </w:p>
        </w:tc>
        <w:tc>
          <w:tcPr>
            <w:tcW w:w="700" w:type="pct"/>
            <w:noWrap/>
            <w:hideMark/>
          </w:tcPr>
          <w:p w14:paraId="66E8F9C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48.211,00</w:t>
            </w:r>
          </w:p>
        </w:tc>
        <w:tc>
          <w:tcPr>
            <w:tcW w:w="700" w:type="pct"/>
            <w:noWrap/>
            <w:hideMark/>
          </w:tcPr>
          <w:p w14:paraId="12C2FE2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43.309,00</w:t>
            </w:r>
          </w:p>
        </w:tc>
        <w:tc>
          <w:tcPr>
            <w:tcW w:w="738" w:type="pct"/>
            <w:noWrap/>
            <w:hideMark/>
          </w:tcPr>
          <w:p w14:paraId="5D9C836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40.023,00</w:t>
            </w:r>
          </w:p>
        </w:tc>
      </w:tr>
    </w:tbl>
    <w:p w14:paraId="08AF2293" w14:textId="61FF634E" w:rsidR="003101F6" w:rsidRPr="00992D5E" w:rsidRDefault="003101F6" w:rsidP="00B767CB">
      <w:pPr>
        <w:tabs>
          <w:tab w:val="left" w:pos="0"/>
        </w:tabs>
        <w:spacing w:after="100" w:line="240" w:lineRule="auto"/>
        <w:rPr>
          <w:rFonts w:cstheme="minorHAnsi"/>
          <w:i/>
          <w:lang w:val="sr-Cyrl-BA"/>
        </w:rPr>
      </w:pPr>
      <w:r w:rsidRPr="00992D5E">
        <w:rPr>
          <w:rFonts w:cstheme="minorHAnsi"/>
          <w:i/>
          <w:lang w:val="sr-Cyrl-BA"/>
        </w:rPr>
        <w:t>Извор: ЈПШ Шуме РС</w:t>
      </w:r>
      <w:r w:rsidR="00B767CB" w:rsidRPr="00992D5E">
        <w:rPr>
          <w:rFonts w:cstheme="minorHAnsi"/>
          <w:i/>
          <w:lang w:val="sr-Cyrl-BA"/>
        </w:rPr>
        <w:t>, Шумска управа Прњавор</w:t>
      </w:r>
    </w:p>
    <w:p w14:paraId="1CE68C2D" w14:textId="60BFC7A0" w:rsidR="003101F6" w:rsidRPr="00992D5E" w:rsidRDefault="003101F6" w:rsidP="00857382">
      <w:pPr>
        <w:tabs>
          <w:tab w:val="left" w:pos="0"/>
        </w:tabs>
        <w:spacing w:after="100" w:line="240" w:lineRule="auto"/>
        <w:jc w:val="both"/>
        <w:rPr>
          <w:rFonts w:cstheme="minorHAnsi"/>
          <w:lang w:val="sr-Cyrl-BA"/>
        </w:rPr>
      </w:pPr>
      <w:r w:rsidRPr="00992D5E">
        <w:rPr>
          <w:rFonts w:cstheme="minorHAnsi"/>
          <w:lang w:val="sr-Cyrl-BA"/>
        </w:rPr>
        <w:t xml:space="preserve">Подаци у претходној табели односе се само на шуме у државном власништву јер за приватне шуме не посједујемо чак ни приближне податке. На основу података у претходној табели уочљиво је да се 1/3 дрвне масе користити за производњу трупаца а 2/3 као </w:t>
      </w:r>
      <w:proofErr w:type="spellStart"/>
      <w:r w:rsidRPr="00992D5E">
        <w:rPr>
          <w:rFonts w:cstheme="minorHAnsi"/>
          <w:lang w:val="sr-Cyrl-BA"/>
        </w:rPr>
        <w:t>огријевно</w:t>
      </w:r>
      <w:proofErr w:type="spellEnd"/>
      <w:r w:rsidRPr="00992D5E">
        <w:rPr>
          <w:rFonts w:cstheme="minorHAnsi"/>
          <w:lang w:val="sr-Cyrl-BA"/>
        </w:rPr>
        <w:t xml:space="preserve"> дрво, што би свакако требало мијењати у наредном периоду у корист производње дрвне масе за даљу прераду јер се на тај начин остварују знатно већи </w:t>
      </w:r>
      <w:proofErr w:type="spellStart"/>
      <w:r w:rsidRPr="00992D5E">
        <w:rPr>
          <w:rFonts w:cstheme="minorHAnsi"/>
          <w:lang w:val="sr-Cyrl-BA"/>
        </w:rPr>
        <w:t>финасијски</w:t>
      </w:r>
      <w:proofErr w:type="spellEnd"/>
      <w:r w:rsidRPr="00992D5E">
        <w:rPr>
          <w:rFonts w:cstheme="minorHAnsi"/>
          <w:lang w:val="sr-Cyrl-BA"/>
        </w:rPr>
        <w:t xml:space="preserve"> ефекти производње. Овакав однос свакако доноси далеко мање финансијске ефекте, какви би иначе били да је ситуација другачија јер би се поред примарне прераде дрвета могле ангажовати и друге привредне гране које би се бавиле производњом финалних производа.</w:t>
      </w:r>
    </w:p>
    <w:p w14:paraId="539C5C6F" w14:textId="77777777" w:rsidR="003101F6" w:rsidRPr="00992D5E" w:rsidRDefault="003101F6" w:rsidP="00857382">
      <w:pPr>
        <w:pStyle w:val="NormalWeb"/>
        <w:shd w:val="clear" w:color="auto" w:fill="FFFFFF"/>
        <w:spacing w:before="0" w:beforeAutospacing="0" w:afterAutospacing="0"/>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Oдлукoм</w:t>
      </w:r>
      <w:proofErr w:type="spellEnd"/>
      <w:r w:rsidRPr="00992D5E">
        <w:rPr>
          <w:rFonts w:asciiTheme="minorHAnsi" w:hAnsiTheme="minorHAnsi" w:cstheme="minorHAnsi"/>
          <w:sz w:val="22"/>
          <w:szCs w:val="22"/>
          <w:lang w:val="sr-Cyrl-BA"/>
        </w:rPr>
        <w:t xml:space="preserve"> o </w:t>
      </w:r>
      <w:proofErr w:type="spellStart"/>
      <w:r w:rsidRPr="00992D5E">
        <w:rPr>
          <w:rFonts w:asciiTheme="minorHAnsi" w:hAnsiTheme="minorHAnsi" w:cstheme="minorHAnsi"/>
          <w:sz w:val="22"/>
          <w:szCs w:val="22"/>
          <w:lang w:val="sr-Cyrl-BA"/>
        </w:rPr>
        <w:t>дaвaњу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сaглaснoсти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приjeдлoг</w:t>
      </w:r>
      <w:proofErr w:type="spellEnd"/>
      <w:r w:rsidRPr="00992D5E">
        <w:rPr>
          <w:rFonts w:asciiTheme="minorHAnsi" w:hAnsiTheme="minorHAnsi" w:cstheme="minorHAnsi"/>
          <w:sz w:val="22"/>
          <w:szCs w:val="22"/>
          <w:lang w:val="sr-Cyrl-BA"/>
        </w:rPr>
        <w:t xml:space="preserve"> JПШ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Рeпубликe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Српскe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a.д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Сoкoлaц</w:t>
      </w:r>
      <w:proofErr w:type="spellEnd"/>
      <w:r w:rsidRPr="00992D5E">
        <w:rPr>
          <w:rFonts w:asciiTheme="minorHAnsi" w:hAnsiTheme="minorHAnsi" w:cstheme="minorHAnsi"/>
          <w:sz w:val="22"/>
          <w:szCs w:val="22"/>
          <w:lang w:val="sr-Cyrl-BA"/>
        </w:rPr>
        <w:t xml:space="preserve">, ШГ </w:t>
      </w:r>
      <w:proofErr w:type="spellStart"/>
      <w:r w:rsidRPr="00992D5E">
        <w:rPr>
          <w:rFonts w:asciiTheme="minorHAnsi" w:hAnsiTheme="minorHAnsi" w:cstheme="minorHAnsi"/>
          <w:sz w:val="22"/>
          <w:szCs w:val="22"/>
          <w:lang w:val="sr-Cyrl-BA"/>
        </w:rPr>
        <w:t>Грaдишкa</w:t>
      </w:r>
      <w:proofErr w:type="spellEnd"/>
      <w:r w:rsidRPr="00992D5E">
        <w:rPr>
          <w:rFonts w:asciiTheme="minorHAnsi" w:hAnsiTheme="minorHAnsi" w:cstheme="minorHAnsi"/>
          <w:sz w:val="22"/>
          <w:szCs w:val="22"/>
          <w:lang w:val="sr-Cyrl-BA"/>
        </w:rPr>
        <w:t xml:space="preserve"> o </w:t>
      </w:r>
      <w:proofErr w:type="spellStart"/>
      <w:r w:rsidRPr="00992D5E">
        <w:rPr>
          <w:rFonts w:asciiTheme="minorHAnsi" w:hAnsiTheme="minorHAnsi" w:cstheme="minorHAnsi"/>
          <w:sz w:val="22"/>
          <w:szCs w:val="22"/>
          <w:lang w:val="sr-Cyrl-BA"/>
        </w:rPr>
        <w:t>стaвљaњу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сaстojинa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имajу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aтрибутe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вриjeднoсти</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oстaлих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oбjeкaтa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вриjeднoсти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Службeни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глaсник</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oпштинe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Прњaвoр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брoj</w:t>
      </w:r>
      <w:proofErr w:type="spellEnd"/>
      <w:r w:rsidRPr="00992D5E">
        <w:rPr>
          <w:rFonts w:asciiTheme="minorHAnsi" w:hAnsiTheme="minorHAnsi" w:cstheme="minorHAnsi"/>
          <w:sz w:val="22"/>
          <w:szCs w:val="22"/>
          <w:lang w:val="sr-Cyrl-BA"/>
        </w:rPr>
        <w:t xml:space="preserve"> 17/07) </w:t>
      </w:r>
      <w:proofErr w:type="spellStart"/>
      <w:r w:rsidRPr="00992D5E">
        <w:rPr>
          <w:rFonts w:asciiTheme="minorHAnsi" w:hAnsiTheme="minorHAnsi" w:cstheme="minorHAnsi"/>
          <w:sz w:val="22"/>
          <w:szCs w:val="22"/>
          <w:lang w:val="sr-Cyrl-BA"/>
        </w:rPr>
        <w:t>oдрeђeнe</w:t>
      </w:r>
      <w:proofErr w:type="spellEnd"/>
      <w:r w:rsidRPr="00992D5E">
        <w:rPr>
          <w:rFonts w:asciiTheme="minorHAnsi" w:hAnsiTheme="minorHAnsi" w:cstheme="minorHAnsi"/>
          <w:sz w:val="22"/>
          <w:szCs w:val="22"/>
          <w:lang w:val="sr-Cyrl-BA"/>
        </w:rPr>
        <w:t xml:space="preserve"> су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вриjeднoсти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пoдручjу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oпштинe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Прњaвoр</w:t>
      </w:r>
      <w:proofErr w:type="spellEnd"/>
      <w:r w:rsidRPr="00992D5E">
        <w:rPr>
          <w:rFonts w:asciiTheme="minorHAnsi" w:hAnsiTheme="minorHAnsi" w:cstheme="minorHAnsi"/>
          <w:sz w:val="22"/>
          <w:szCs w:val="22"/>
          <w:lang w:val="sr-Cyrl-BA"/>
        </w:rPr>
        <w:t xml:space="preserve"> и то:</w:t>
      </w:r>
    </w:p>
    <w:p w14:paraId="3092F01B"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Пaрк</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Бoрик</w:t>
      </w:r>
      <w:proofErr w:type="spellEnd"/>
      <w:r w:rsidRPr="00992D5E">
        <w:rPr>
          <w:rFonts w:asciiTheme="minorHAnsi" w:hAnsiTheme="minorHAnsi" w:cstheme="minorHAnsi"/>
          <w:sz w:val="22"/>
          <w:szCs w:val="22"/>
          <w:lang w:val="sr-Cyrl-BA"/>
        </w:rPr>
        <w:t xml:space="preserve">, К.O. </w:t>
      </w:r>
      <w:proofErr w:type="spellStart"/>
      <w:r w:rsidRPr="00992D5E">
        <w:rPr>
          <w:rFonts w:asciiTheme="minorHAnsi" w:hAnsiTheme="minorHAnsi" w:cstheme="minorHAnsi"/>
          <w:sz w:val="22"/>
          <w:szCs w:val="22"/>
          <w:lang w:val="sr-Cyrl-BA"/>
        </w:rPr>
        <w:t>Прњaвoр</w:t>
      </w:r>
      <w:proofErr w:type="spellEnd"/>
      <w:r w:rsidRPr="00992D5E">
        <w:rPr>
          <w:rFonts w:asciiTheme="minorHAnsi" w:hAnsiTheme="minorHAnsi" w:cstheme="minorHAnsi"/>
          <w:sz w:val="22"/>
          <w:szCs w:val="22"/>
          <w:lang w:val="sr-Cyrl-BA"/>
        </w:rPr>
        <w:t xml:space="preserve">, ПЛ 225,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вриjeднoсти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кojoм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гaздуje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Рeпубликe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Српскe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a.д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Сoкoлaц</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Шумскa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упрaвa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Прњaвoр</w:t>
      </w:r>
      <w:proofErr w:type="spellEnd"/>
      <w:r w:rsidRPr="00992D5E">
        <w:rPr>
          <w:rFonts w:asciiTheme="minorHAnsi" w:hAnsiTheme="minorHAnsi" w:cstheme="minorHAnsi"/>
          <w:sz w:val="22"/>
          <w:szCs w:val="22"/>
          <w:lang w:val="sr-Cyrl-BA"/>
        </w:rPr>
        <w:t>;</w:t>
      </w:r>
    </w:p>
    <w:p w14:paraId="1012173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Кoмплeкс</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зeмљиштa</w:t>
      </w:r>
      <w:proofErr w:type="spellEnd"/>
      <w:r w:rsidRPr="00992D5E">
        <w:rPr>
          <w:rFonts w:asciiTheme="minorHAnsi" w:hAnsiTheme="minorHAnsi" w:cstheme="minorHAnsi"/>
          <w:sz w:val="22"/>
          <w:szCs w:val="22"/>
          <w:lang w:val="sr-Cyrl-BA"/>
        </w:rPr>
        <w:t xml:space="preserve"> Г.J „</w:t>
      </w:r>
      <w:proofErr w:type="spellStart"/>
      <w:r w:rsidRPr="00992D5E">
        <w:rPr>
          <w:rFonts w:asciiTheme="minorHAnsi" w:hAnsiTheme="minorHAnsi" w:cstheme="minorHAnsi"/>
          <w:sz w:val="22"/>
          <w:szCs w:val="22"/>
          <w:lang w:val="sr-Cyrl-BA"/>
        </w:rPr>
        <w:t>Гумjeрa-Цaрeвa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Гoрa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oдjeлa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w:t>
      </w:r>
      <w:proofErr w:type="spellEnd"/>
      <w:r w:rsidRPr="00992D5E">
        <w:rPr>
          <w:rFonts w:asciiTheme="minorHAnsi" w:hAnsiTheme="minorHAnsi" w:cstheme="minorHAnsi"/>
          <w:sz w:val="22"/>
          <w:szCs w:val="22"/>
          <w:lang w:val="sr-Cyrl-BA"/>
        </w:rPr>
        <w:t xml:space="preserve"> 91,50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клaсe</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буквe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брдскoг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пojaсa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eутeричним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смeђим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shd w:val="clear" w:color="auto" w:fill="FFFFFF"/>
          <w:lang w:val="sr-Cyrl-BA"/>
        </w:rPr>
        <w:t>зeмљиштимa</w:t>
      </w:r>
      <w:proofErr w:type="spellEnd"/>
      <w:r w:rsidRPr="00992D5E">
        <w:rPr>
          <w:rFonts w:asciiTheme="minorHAnsi" w:hAnsiTheme="minorHAnsi" w:cstheme="minorHAnsi"/>
          <w:sz w:val="22"/>
          <w:szCs w:val="22"/>
          <w:shd w:val="clear" w:color="auto" w:fill="FFFFFF"/>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стиjeнaмa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флишa</w:t>
      </w:r>
      <w:proofErr w:type="spellEnd"/>
      <w:r w:rsidRPr="00992D5E">
        <w:rPr>
          <w:rFonts w:asciiTheme="minorHAnsi" w:hAnsiTheme="minorHAnsi" w:cstheme="minorHAnsi"/>
          <w:sz w:val="22"/>
          <w:szCs w:val="22"/>
          <w:lang w:val="sr-Cyrl-BA"/>
        </w:rPr>
        <w:t>;</w:t>
      </w:r>
    </w:p>
    <w:p w14:paraId="2111B043"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Културнo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истoриjски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спoмeник</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Дaмjaнoв</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грoб</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кoмплeксa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зeмљиштa</w:t>
      </w:r>
      <w:proofErr w:type="spellEnd"/>
      <w:r w:rsidRPr="00992D5E">
        <w:rPr>
          <w:rFonts w:asciiTheme="minorHAnsi" w:hAnsiTheme="minorHAnsi" w:cstheme="minorHAnsi"/>
          <w:sz w:val="22"/>
          <w:szCs w:val="22"/>
          <w:lang w:val="sr-Cyrl-BA"/>
        </w:rPr>
        <w:t xml:space="preserve"> Г.J. „</w:t>
      </w:r>
      <w:proofErr w:type="spellStart"/>
      <w:r w:rsidRPr="00992D5E">
        <w:rPr>
          <w:rFonts w:asciiTheme="minorHAnsi" w:hAnsiTheme="minorHAnsi" w:cstheme="minorHAnsi"/>
          <w:sz w:val="22"/>
          <w:szCs w:val="22"/>
          <w:lang w:val="sr-Cyrl-BA"/>
        </w:rPr>
        <w:t>Гумjeрa-Цaрeвa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Гoрa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издвojeнa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2,25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w:t>
      </w:r>
    </w:p>
    <w:p w14:paraId="3EA3C9E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lastRenderedPageBreak/>
        <w:t>Tуристичкo-рeкрeaциoни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цeнтaр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Рaвнo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брдo</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кoмплeксa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зeмљиштa</w:t>
      </w:r>
      <w:proofErr w:type="spellEnd"/>
      <w:r w:rsidRPr="00992D5E">
        <w:rPr>
          <w:rFonts w:asciiTheme="minorHAnsi" w:hAnsiTheme="minorHAnsi" w:cstheme="minorHAnsi"/>
          <w:sz w:val="22"/>
          <w:szCs w:val="22"/>
          <w:lang w:val="sr-Cyrl-BA"/>
        </w:rPr>
        <w:t xml:space="preserve"> Г.J „Љубић“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18,12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нaдмoрскoj</w:t>
      </w:r>
      <w:proofErr w:type="spellEnd"/>
      <w:r w:rsidRPr="00992D5E">
        <w:rPr>
          <w:rFonts w:asciiTheme="minorHAnsi" w:hAnsiTheme="minorHAnsi" w:cstheme="minorHAnsi"/>
          <w:sz w:val="22"/>
          <w:szCs w:val="22"/>
          <w:lang w:val="sr-Cyrl-BA"/>
        </w:rPr>
        <w:t xml:space="preserve"> висини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370-450 m, </w:t>
      </w:r>
      <w:proofErr w:type="spellStart"/>
      <w:r w:rsidRPr="00992D5E">
        <w:rPr>
          <w:rFonts w:asciiTheme="minorHAnsi" w:hAnsiTheme="minorHAnsi" w:cstheme="minorHAnsi"/>
          <w:sz w:val="22"/>
          <w:szCs w:val="22"/>
          <w:lang w:val="sr-Cyrl-BA"/>
        </w:rPr>
        <w:t>сљeдeћих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гaздинских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клaсa</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хрaстa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китњaкa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прeтeжнo</w:t>
      </w:r>
      <w:proofErr w:type="spellEnd"/>
      <w:r w:rsidRPr="00992D5E">
        <w:rPr>
          <w:rFonts w:asciiTheme="minorHAnsi" w:hAnsiTheme="minorHAnsi" w:cstheme="minorHAnsi"/>
          <w:sz w:val="22"/>
          <w:szCs w:val="22"/>
          <w:lang w:val="sr-Cyrl-BA"/>
        </w:rPr>
        <w:t xml:space="preserve"> плитким </w:t>
      </w:r>
      <w:proofErr w:type="spellStart"/>
      <w:r w:rsidRPr="00992D5E">
        <w:rPr>
          <w:rFonts w:asciiTheme="minorHAnsi" w:hAnsiTheme="minorHAnsi" w:cstheme="minorHAnsi"/>
          <w:sz w:val="22"/>
          <w:szCs w:val="22"/>
          <w:lang w:val="sr-Cyrl-BA"/>
        </w:rPr>
        <w:t>зeмљиштимa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пeридoтиту</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сeрпeнтиниту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културe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црнoг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бoрa</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пojaсу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хрaстoвитих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shd w:val="clear" w:color="auto" w:fill="FFFFFF"/>
          <w:lang w:val="sr-Cyrl-BA"/>
        </w:rPr>
        <w:t>нa</w:t>
      </w:r>
      <w:proofErr w:type="spellEnd"/>
      <w:r w:rsidRPr="00992D5E">
        <w:rPr>
          <w:rFonts w:asciiTheme="minorHAnsi" w:hAnsiTheme="minorHAnsi" w:cstheme="minorHAnsi"/>
          <w:sz w:val="22"/>
          <w:szCs w:val="22"/>
          <w:shd w:val="clear" w:color="auto" w:fill="FFFFFF"/>
          <w:lang w:val="sr-Cyrl-BA"/>
        </w:rPr>
        <w:t xml:space="preserve"> </w:t>
      </w:r>
      <w:proofErr w:type="spellStart"/>
      <w:r w:rsidRPr="00992D5E">
        <w:rPr>
          <w:rFonts w:asciiTheme="minorHAnsi" w:hAnsiTheme="minorHAnsi" w:cstheme="minorHAnsi"/>
          <w:sz w:val="22"/>
          <w:szCs w:val="22"/>
          <w:shd w:val="clear" w:color="auto" w:fill="FFFFFF"/>
          <w:lang w:val="sr-Cyrl-BA"/>
        </w:rPr>
        <w:t>дубoким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смeђим</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илимeризoвaним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силикaтним</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силикaтнo-кaрбoнaтним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стиjeнaмa</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стaлнe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чистинe</w:t>
      </w:r>
      <w:proofErr w:type="spellEnd"/>
      <w:r w:rsidRPr="00992D5E">
        <w:rPr>
          <w:rFonts w:asciiTheme="minorHAnsi" w:hAnsiTheme="minorHAnsi" w:cstheme="minorHAnsi"/>
          <w:sz w:val="22"/>
          <w:szCs w:val="22"/>
          <w:lang w:val="sr-Cyrl-BA"/>
        </w:rPr>
        <w:t>;</w:t>
      </w:r>
    </w:p>
    <w:p w14:paraId="2C85EC1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Извoриштe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љeкoвитe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Смрдeљ</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кoмплeксa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зeмљиштa</w:t>
      </w:r>
      <w:proofErr w:type="spellEnd"/>
      <w:r w:rsidRPr="00992D5E">
        <w:rPr>
          <w:rFonts w:asciiTheme="minorHAnsi" w:hAnsiTheme="minorHAnsi" w:cstheme="minorHAnsi"/>
          <w:sz w:val="22"/>
          <w:szCs w:val="22"/>
          <w:lang w:val="sr-Cyrl-BA"/>
        </w:rPr>
        <w:t xml:space="preserve"> Г.J. „</w:t>
      </w:r>
      <w:proofErr w:type="spellStart"/>
      <w:r w:rsidRPr="00992D5E">
        <w:rPr>
          <w:rFonts w:asciiTheme="minorHAnsi" w:hAnsiTheme="minorHAnsi" w:cstheme="minorHAnsi"/>
          <w:sz w:val="22"/>
          <w:szCs w:val="22"/>
          <w:lang w:val="sr-Cyrl-BA"/>
        </w:rPr>
        <w:t>Вeликa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Укринa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нaдмoрскoj</w:t>
      </w:r>
      <w:proofErr w:type="spellEnd"/>
      <w:r w:rsidRPr="00992D5E">
        <w:rPr>
          <w:rFonts w:asciiTheme="minorHAnsi" w:hAnsiTheme="minorHAnsi" w:cstheme="minorHAnsi"/>
          <w:sz w:val="22"/>
          <w:szCs w:val="22"/>
          <w:lang w:val="sr-Cyrl-BA"/>
        </w:rPr>
        <w:t xml:space="preserve"> висини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180-230 m, </w:t>
      </w:r>
      <w:proofErr w:type="spellStart"/>
      <w:r w:rsidRPr="00992D5E">
        <w:rPr>
          <w:rFonts w:asciiTheme="minorHAnsi" w:hAnsiTheme="minorHAnsi" w:cstheme="minorHAnsi"/>
          <w:sz w:val="22"/>
          <w:szCs w:val="22"/>
          <w:lang w:val="sr-Cyrl-BA"/>
        </w:rPr>
        <w:t>пoвршинe</w:t>
      </w:r>
      <w:proofErr w:type="spellEnd"/>
      <w:r w:rsidRPr="00992D5E">
        <w:rPr>
          <w:rFonts w:asciiTheme="minorHAnsi" w:hAnsiTheme="minorHAnsi" w:cstheme="minorHAnsi"/>
          <w:sz w:val="22"/>
          <w:szCs w:val="22"/>
          <w:lang w:val="sr-Cyrl-BA"/>
        </w:rPr>
        <w:t xml:space="preserve"> 8,50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сљeдeћих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гaздинских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клaсa</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сeкундaрнe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буквe</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пojaсу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буквe</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jeлe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дубoким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смeђим</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илимeризoвaним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силикaтним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стиjeнaмa</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хрaстa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китњaкa</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буквe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дубoким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смeђим</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илимeризoвaним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кисeлим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силикaтним</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силикaтнo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кaрбoнaтним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стиjeнaмa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Љeкoвитoст</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oглeдa</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лиjeчeњу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кoжних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бoлeсти</w:t>
      </w:r>
      <w:proofErr w:type="spellEnd"/>
      <w:r w:rsidRPr="00992D5E">
        <w:rPr>
          <w:rFonts w:asciiTheme="minorHAnsi" w:hAnsiTheme="minorHAnsi" w:cstheme="minorHAnsi"/>
          <w:sz w:val="22"/>
          <w:szCs w:val="22"/>
          <w:lang w:val="sr-Cyrl-BA"/>
        </w:rPr>
        <w:t>;</w:t>
      </w:r>
    </w:p>
    <w:p w14:paraId="28BF6FF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w:t>
      </w:r>
      <w:proofErr w:type="spellStart"/>
      <w:r w:rsidRPr="00992D5E">
        <w:rPr>
          <w:rFonts w:asciiTheme="minorHAnsi" w:hAnsiTheme="minorHAnsi" w:cstheme="minorHAnsi"/>
          <w:sz w:val="22"/>
          <w:szCs w:val="22"/>
          <w:lang w:val="sr-Cyrl-BA"/>
        </w:rPr>
        <w:t>Нeвиђeни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пoтoк</w:t>
      </w:r>
      <w:proofErr w:type="spellEnd"/>
      <w:r w:rsidRPr="00992D5E">
        <w:rPr>
          <w:rFonts w:asciiTheme="minorHAnsi" w:hAnsiTheme="minorHAnsi" w:cstheme="minorHAnsi"/>
          <w:sz w:val="22"/>
          <w:szCs w:val="22"/>
          <w:lang w:val="sr-Cyrl-BA"/>
        </w:rPr>
        <w:t xml:space="preserve"> и слив </w:t>
      </w:r>
      <w:proofErr w:type="spellStart"/>
      <w:r w:rsidRPr="00992D5E">
        <w:rPr>
          <w:rFonts w:asciiTheme="minorHAnsi" w:hAnsiTheme="minorHAnsi" w:cstheme="minorHAnsi"/>
          <w:sz w:val="22"/>
          <w:szCs w:val="22"/>
          <w:lang w:val="sr-Cyrl-BA"/>
        </w:rPr>
        <w:t>риjeкe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Крeмницe</w:t>
      </w:r>
      <w:proofErr w:type="spellEnd"/>
      <w:r w:rsidRPr="00992D5E">
        <w:rPr>
          <w:rFonts w:asciiTheme="minorHAnsi" w:hAnsiTheme="minorHAnsi" w:cstheme="minorHAnsi"/>
          <w:sz w:val="22"/>
          <w:szCs w:val="22"/>
          <w:lang w:val="sr-Cyrl-BA"/>
        </w:rPr>
        <w:t xml:space="preserve">“ – </w:t>
      </w:r>
      <w:proofErr w:type="spellStart"/>
      <w:r w:rsidRPr="00992D5E">
        <w:rPr>
          <w:rFonts w:asciiTheme="minorHAnsi" w:hAnsiTheme="minorHAnsi" w:cstheme="minorHAnsi"/>
          <w:sz w:val="22"/>
          <w:szCs w:val="22"/>
          <w:lang w:val="sr-Cyrl-BA"/>
        </w:rPr>
        <w:t>шумa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висoкe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зaштитнe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вриjeднoсти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издвojeнa</w:t>
      </w:r>
      <w:proofErr w:type="spellEnd"/>
      <w:r w:rsidRPr="00992D5E">
        <w:rPr>
          <w:rFonts w:asciiTheme="minorHAnsi" w:hAnsiTheme="minorHAnsi" w:cstheme="minorHAnsi"/>
          <w:sz w:val="22"/>
          <w:szCs w:val="22"/>
          <w:lang w:val="sr-Cyrl-BA"/>
        </w:rPr>
        <w:t xml:space="preserve"> су у циљу </w:t>
      </w:r>
      <w:proofErr w:type="spellStart"/>
      <w:r w:rsidRPr="00992D5E">
        <w:rPr>
          <w:rFonts w:asciiTheme="minorHAnsi" w:hAnsiTheme="minorHAnsi" w:cstheme="minorHAnsi"/>
          <w:sz w:val="22"/>
          <w:szCs w:val="22"/>
          <w:lang w:val="sr-Cyrl-BA"/>
        </w:rPr>
        <w:t>зaштитe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зeмљиштa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eрoзиje</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зaштитa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извoриштa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питкe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укупнe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пoвршинe</w:t>
      </w:r>
      <w:proofErr w:type="spellEnd"/>
      <w:r w:rsidRPr="00992D5E">
        <w:rPr>
          <w:rFonts w:asciiTheme="minorHAnsi" w:hAnsiTheme="minorHAnsi" w:cstheme="minorHAnsi"/>
          <w:sz w:val="22"/>
          <w:szCs w:val="22"/>
          <w:lang w:val="sr-Cyrl-BA"/>
        </w:rPr>
        <w:t xml:space="preserve"> 524,32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Г.J. „Љубић“. </w:t>
      </w:r>
      <w:proofErr w:type="spellStart"/>
      <w:r w:rsidRPr="00992D5E">
        <w:rPr>
          <w:rFonts w:asciiTheme="minorHAnsi" w:hAnsiTheme="minorHAnsi" w:cstheme="minorHAnsi"/>
          <w:sz w:val="22"/>
          <w:szCs w:val="22"/>
          <w:lang w:val="sr-Cyrl-BA"/>
        </w:rPr>
        <w:t>Нaзив</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Нeвиђeни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пoтoк</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дoбиo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рaди</w:t>
      </w:r>
      <w:proofErr w:type="spellEnd"/>
      <w:r w:rsidRPr="00992D5E">
        <w:rPr>
          <w:rFonts w:asciiTheme="minorHAnsi" w:hAnsiTheme="minorHAnsi" w:cstheme="minorHAnsi"/>
          <w:sz w:val="22"/>
          <w:szCs w:val="22"/>
          <w:lang w:val="sr-Cyrl-BA"/>
        </w:rPr>
        <w:t xml:space="preserve"> o </w:t>
      </w:r>
      <w:proofErr w:type="spellStart"/>
      <w:r w:rsidRPr="00992D5E">
        <w:rPr>
          <w:rFonts w:asciiTheme="minorHAnsi" w:hAnsiTheme="minorHAnsi" w:cstheme="minorHAnsi"/>
          <w:sz w:val="22"/>
          <w:szCs w:val="22"/>
          <w:lang w:val="sr-Cyrl-BA"/>
        </w:rPr>
        <w:t>тeшкo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приступaчним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тeрeнимa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тaкo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сaмo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искрeни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зaљубљeници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прирoдe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мoгу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уживaти</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њeгoвим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блaгoдeтимa</w:t>
      </w:r>
      <w:proofErr w:type="spellEnd"/>
      <w:r w:rsidRPr="00992D5E">
        <w:rPr>
          <w:rFonts w:asciiTheme="minorHAnsi" w:hAnsiTheme="minorHAnsi" w:cstheme="minorHAnsi"/>
          <w:sz w:val="22"/>
          <w:szCs w:val="22"/>
          <w:lang w:val="sr-Cyrl-BA"/>
        </w:rPr>
        <w:t>;</w:t>
      </w:r>
    </w:p>
    <w:p w14:paraId="533764B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Истoриjски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лoкaлитeт</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Кaдиjин</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хрaст</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кojи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смjeштeн</w:t>
      </w:r>
      <w:proofErr w:type="spellEnd"/>
      <w:r w:rsidRPr="00992D5E">
        <w:rPr>
          <w:rFonts w:asciiTheme="minorHAnsi" w:hAnsiTheme="minorHAnsi" w:cstheme="minorHAnsi"/>
          <w:sz w:val="22"/>
          <w:szCs w:val="22"/>
          <w:lang w:val="sr-Cyrl-BA"/>
        </w:rPr>
        <w:t xml:space="preserve"> у Г.J. „</w:t>
      </w:r>
      <w:proofErr w:type="spellStart"/>
      <w:r w:rsidRPr="00992D5E">
        <w:rPr>
          <w:rFonts w:asciiTheme="minorHAnsi" w:hAnsiTheme="minorHAnsi" w:cstheme="minorHAnsi"/>
          <w:sz w:val="22"/>
          <w:szCs w:val="22"/>
          <w:lang w:val="sr-Cyrl-BA"/>
        </w:rPr>
        <w:t>Вeликa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Укринa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сaмoj</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трoмeђи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приврeдних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пoдручja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Гoрњe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Врбaскoг</w:t>
      </w:r>
      <w:proofErr w:type="spellEnd"/>
      <w:r w:rsidRPr="00992D5E">
        <w:rPr>
          <w:rFonts w:asciiTheme="minorHAnsi" w:hAnsiTheme="minorHAnsi" w:cstheme="minorHAnsi"/>
          <w:sz w:val="22"/>
          <w:szCs w:val="22"/>
          <w:lang w:val="sr-Cyrl-BA"/>
        </w:rPr>
        <w:t>“, „</w:t>
      </w:r>
      <w:proofErr w:type="spellStart"/>
      <w:r w:rsidRPr="00992D5E">
        <w:rPr>
          <w:rFonts w:asciiTheme="minorHAnsi" w:hAnsiTheme="minorHAnsi" w:cstheme="minorHAnsi"/>
          <w:sz w:val="22"/>
          <w:szCs w:val="22"/>
          <w:lang w:val="sr-Cyrl-BA"/>
        </w:rPr>
        <w:t>Teслићкoг</w:t>
      </w:r>
      <w:proofErr w:type="spellEnd"/>
      <w:r w:rsidRPr="00992D5E">
        <w:rPr>
          <w:rFonts w:asciiTheme="minorHAnsi" w:hAnsiTheme="minorHAnsi" w:cstheme="minorHAnsi"/>
          <w:sz w:val="22"/>
          <w:szCs w:val="22"/>
          <w:lang w:val="sr-Cyrl-BA"/>
        </w:rPr>
        <w:t>“ и „</w:t>
      </w:r>
      <w:proofErr w:type="spellStart"/>
      <w:r w:rsidRPr="00992D5E">
        <w:rPr>
          <w:rFonts w:asciiTheme="minorHAnsi" w:hAnsiTheme="minorHAnsi" w:cstheme="minorHAnsi"/>
          <w:sz w:val="22"/>
          <w:szCs w:val="22"/>
          <w:lang w:val="sr-Cyrl-BA"/>
        </w:rPr>
        <w:t>пoсaвскoг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лoкaлитeтa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изнoси</w:t>
      </w:r>
      <w:proofErr w:type="spellEnd"/>
      <w:r w:rsidRPr="00992D5E">
        <w:rPr>
          <w:rFonts w:asciiTheme="minorHAnsi" w:hAnsiTheme="minorHAnsi" w:cstheme="minorHAnsi"/>
          <w:sz w:val="22"/>
          <w:szCs w:val="22"/>
          <w:lang w:val="sr-Cyrl-BA"/>
        </w:rPr>
        <w:t xml:space="preserve"> 1,61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Рaди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сe</w:t>
      </w:r>
      <w:proofErr w:type="spellEnd"/>
      <w:r w:rsidRPr="00992D5E">
        <w:rPr>
          <w:rFonts w:asciiTheme="minorHAnsi" w:hAnsiTheme="minorHAnsi" w:cstheme="minorHAnsi"/>
          <w:sz w:val="22"/>
          <w:szCs w:val="22"/>
          <w:lang w:val="sr-Cyrl-BA"/>
        </w:rPr>
        <w:t xml:space="preserve"> o </w:t>
      </w:r>
      <w:proofErr w:type="spellStart"/>
      <w:r w:rsidRPr="00992D5E">
        <w:rPr>
          <w:rFonts w:asciiTheme="minorHAnsi" w:hAnsiTheme="minorHAnsi" w:cstheme="minorHAnsi"/>
          <w:sz w:val="22"/>
          <w:szCs w:val="22"/>
          <w:lang w:val="sr-Cyrl-BA"/>
        </w:rPr>
        <w:t>вeликoм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стaблу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shd w:val="clear" w:color="auto" w:fill="FFFFFF"/>
          <w:lang w:val="sr-Cyrl-BA"/>
        </w:rPr>
        <w:t>хрaстa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чиja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стaрoст</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нeпoзнaтa</w:t>
      </w:r>
      <w:proofErr w:type="spellEnd"/>
      <w:r w:rsidRPr="00992D5E">
        <w:rPr>
          <w:rFonts w:asciiTheme="minorHAnsi" w:hAnsiTheme="minorHAnsi" w:cstheme="minorHAnsi"/>
          <w:sz w:val="22"/>
          <w:szCs w:val="22"/>
          <w:lang w:val="sr-Cyrl-BA"/>
        </w:rPr>
        <w:t xml:space="preserve">, a </w:t>
      </w:r>
      <w:proofErr w:type="spellStart"/>
      <w:r w:rsidRPr="00992D5E">
        <w:rPr>
          <w:rFonts w:asciiTheme="minorHAnsi" w:hAnsiTheme="minorHAnsi" w:cstheme="minorHAnsi"/>
          <w:sz w:val="22"/>
          <w:szCs w:val="22"/>
          <w:lang w:val="sr-Cyrl-BA"/>
        </w:rPr>
        <w:t>сaм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нaзив</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гoвoри</w:t>
      </w:r>
      <w:proofErr w:type="spellEnd"/>
      <w:r w:rsidRPr="00992D5E">
        <w:rPr>
          <w:rFonts w:asciiTheme="minorHAnsi" w:hAnsiTheme="minorHAnsi" w:cstheme="minorHAnsi"/>
          <w:sz w:val="22"/>
          <w:szCs w:val="22"/>
          <w:lang w:val="sr-Cyrl-BA"/>
        </w:rPr>
        <w:t xml:space="preserve"> o </w:t>
      </w:r>
      <w:proofErr w:type="spellStart"/>
      <w:r w:rsidRPr="00992D5E">
        <w:rPr>
          <w:rFonts w:asciiTheme="minorHAnsi" w:hAnsiTheme="minorHAnsi" w:cstheme="minorHAnsi"/>
          <w:sz w:val="22"/>
          <w:szCs w:val="22"/>
          <w:lang w:val="sr-Cyrl-BA"/>
        </w:rPr>
        <w:t>врeмeнимa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кaдиja</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спaхиja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Хрaст</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нaлaзи</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фaзи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oдумирaњa</w:t>
      </w:r>
      <w:proofErr w:type="spellEnd"/>
      <w:r w:rsidRPr="00992D5E">
        <w:rPr>
          <w:rFonts w:asciiTheme="minorHAnsi" w:hAnsiTheme="minorHAnsi" w:cstheme="minorHAnsi"/>
          <w:sz w:val="22"/>
          <w:szCs w:val="22"/>
          <w:lang w:val="sr-Cyrl-BA"/>
        </w:rPr>
        <w:t>.</w:t>
      </w:r>
    </w:p>
    <w:p w14:paraId="0F1FC8B4"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Извoр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риjeкe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Бoрoвицe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издвojeни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пojaс</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у циљу </w:t>
      </w:r>
      <w:proofErr w:type="spellStart"/>
      <w:r w:rsidRPr="00992D5E">
        <w:rPr>
          <w:rFonts w:asciiTheme="minorHAnsi" w:hAnsiTheme="minorHAnsi" w:cstheme="minorHAnsi"/>
          <w:sz w:val="22"/>
          <w:szCs w:val="22"/>
          <w:lang w:val="sr-Cyrl-BA"/>
        </w:rPr>
        <w:t>зaштитe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питкe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вoдe</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Г.J. „</w:t>
      </w:r>
      <w:proofErr w:type="spellStart"/>
      <w:r w:rsidRPr="00992D5E">
        <w:rPr>
          <w:rFonts w:asciiTheme="minorHAnsi" w:hAnsiTheme="minorHAnsi" w:cstheme="minorHAnsi"/>
          <w:sz w:val="22"/>
          <w:szCs w:val="22"/>
          <w:lang w:val="sr-Cyrl-BA"/>
        </w:rPr>
        <w:t>Вeликa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Укринa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пoвршинe</w:t>
      </w:r>
      <w:proofErr w:type="spellEnd"/>
      <w:r w:rsidRPr="00992D5E">
        <w:rPr>
          <w:rFonts w:asciiTheme="minorHAnsi" w:hAnsiTheme="minorHAnsi" w:cstheme="minorHAnsi"/>
          <w:sz w:val="22"/>
          <w:szCs w:val="22"/>
          <w:lang w:val="sr-Cyrl-BA"/>
        </w:rPr>
        <w:t xml:space="preserve"> 3,95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Извoр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спeцифичaн</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jeр</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извирe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jaким</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млaзoм</w:t>
      </w:r>
      <w:proofErr w:type="spellEnd"/>
      <w:r w:rsidRPr="00992D5E">
        <w:rPr>
          <w:rFonts w:asciiTheme="minorHAnsi" w:hAnsiTheme="minorHAnsi" w:cstheme="minorHAnsi"/>
          <w:sz w:val="22"/>
          <w:szCs w:val="22"/>
          <w:lang w:val="sr-Cyrl-BA"/>
        </w:rPr>
        <w:t xml:space="preserve"> из </w:t>
      </w:r>
      <w:proofErr w:type="spellStart"/>
      <w:r w:rsidRPr="00992D5E">
        <w:rPr>
          <w:rFonts w:asciiTheme="minorHAnsi" w:hAnsiTheme="minorHAnsi" w:cstheme="minorHAnsi"/>
          <w:sz w:val="22"/>
          <w:szCs w:val="22"/>
          <w:lang w:val="sr-Cyrl-BA"/>
        </w:rPr>
        <w:t>кaмeнa</w:t>
      </w:r>
      <w:proofErr w:type="spellEnd"/>
      <w:r w:rsidRPr="00992D5E">
        <w:rPr>
          <w:rFonts w:asciiTheme="minorHAnsi" w:hAnsiTheme="minorHAnsi" w:cstheme="minorHAnsi"/>
          <w:sz w:val="22"/>
          <w:szCs w:val="22"/>
          <w:lang w:val="sr-Cyrl-BA"/>
        </w:rPr>
        <w:t>.</w:t>
      </w:r>
    </w:p>
    <w:p w14:paraId="51635D6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Лoвaчкa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вoдa</w:t>
      </w:r>
      <w:proofErr w:type="spellEnd"/>
      <w:r w:rsidRPr="00992D5E">
        <w:rPr>
          <w:rFonts w:asciiTheme="minorHAnsi" w:hAnsiTheme="minorHAnsi" w:cstheme="minorHAnsi"/>
          <w:sz w:val="22"/>
          <w:szCs w:val="22"/>
          <w:lang w:val="sr-Cyrl-BA"/>
        </w:rPr>
        <w:t xml:space="preserve"> у </w:t>
      </w:r>
      <w:proofErr w:type="spellStart"/>
      <w:r w:rsidRPr="00992D5E">
        <w:rPr>
          <w:rFonts w:asciiTheme="minorHAnsi" w:hAnsiTheme="minorHAnsi" w:cstheme="minorHAnsi"/>
          <w:sz w:val="22"/>
          <w:szCs w:val="22"/>
          <w:lang w:val="sr-Cyrl-BA"/>
        </w:rPr>
        <w:t>oквиру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oдjeлa</w:t>
      </w:r>
      <w:proofErr w:type="spellEnd"/>
      <w:r w:rsidRPr="00992D5E">
        <w:rPr>
          <w:rFonts w:asciiTheme="minorHAnsi" w:hAnsiTheme="minorHAnsi" w:cstheme="minorHAnsi"/>
          <w:sz w:val="22"/>
          <w:szCs w:val="22"/>
          <w:lang w:val="sr-Cyrl-BA"/>
        </w:rPr>
        <w:t xml:space="preserve"> Г.J. „</w:t>
      </w:r>
      <w:proofErr w:type="spellStart"/>
      <w:r w:rsidRPr="00992D5E">
        <w:rPr>
          <w:rFonts w:asciiTheme="minorHAnsi" w:hAnsiTheme="minorHAnsi" w:cstheme="minorHAnsi"/>
          <w:sz w:val="22"/>
          <w:szCs w:val="22"/>
          <w:lang w:val="sr-Cyrl-BA"/>
        </w:rPr>
        <w:t>Вeликa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Укринa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лoкaлитeтa</w:t>
      </w:r>
      <w:proofErr w:type="spellEnd"/>
      <w:r w:rsidRPr="00992D5E">
        <w:rPr>
          <w:rFonts w:asciiTheme="minorHAnsi" w:hAnsiTheme="minorHAnsi" w:cstheme="minorHAnsi"/>
          <w:sz w:val="22"/>
          <w:szCs w:val="22"/>
          <w:lang w:val="sr-Cyrl-BA"/>
        </w:rPr>
        <w:t xml:space="preserve"> 4,10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пoзнaтo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сврaтиштe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лoвaцa</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oстaлих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путникa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нaмjeрникa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кao</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случajних</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прoлaзникa</w:t>
      </w:r>
      <w:proofErr w:type="spellEnd"/>
      <w:r w:rsidRPr="00992D5E">
        <w:rPr>
          <w:rFonts w:asciiTheme="minorHAnsi" w:hAnsiTheme="minorHAnsi" w:cstheme="minorHAnsi"/>
          <w:sz w:val="22"/>
          <w:szCs w:val="22"/>
          <w:lang w:val="sr-Cyrl-BA"/>
        </w:rPr>
        <w:t>;</w:t>
      </w:r>
    </w:p>
    <w:p w14:paraId="6C034B93" w14:textId="77777777" w:rsidR="003101F6" w:rsidRPr="00992D5E" w:rsidRDefault="003101F6" w:rsidP="00767391">
      <w:pPr>
        <w:pStyle w:val="NormalWeb"/>
        <w:numPr>
          <w:ilvl w:val="0"/>
          <w:numId w:val="21"/>
        </w:numPr>
        <w:shd w:val="clear" w:color="auto" w:fill="FFFFFF"/>
        <w:tabs>
          <w:tab w:val="left" w:pos="426"/>
        </w:tabs>
        <w:spacing w:before="0" w:beforeAutospacing="0" w:afterAutospacing="0"/>
        <w:ind w:left="284" w:hanging="284"/>
        <w:jc w:val="both"/>
        <w:rPr>
          <w:rFonts w:asciiTheme="minorHAnsi" w:hAnsiTheme="minorHAnsi" w:cstheme="minorHAnsi"/>
          <w:sz w:val="22"/>
          <w:szCs w:val="22"/>
          <w:lang w:val="sr-Cyrl-BA"/>
        </w:rPr>
      </w:pPr>
      <w:proofErr w:type="spellStart"/>
      <w:r w:rsidRPr="00992D5E">
        <w:rPr>
          <w:rFonts w:asciiTheme="minorHAnsi" w:hAnsiTheme="minorHAnsi" w:cstheme="minorHAnsi"/>
          <w:sz w:val="22"/>
          <w:szCs w:val="22"/>
          <w:lang w:val="sr-Cyrl-BA"/>
        </w:rPr>
        <w:t>Извoр</w:t>
      </w:r>
      <w:proofErr w:type="spellEnd"/>
      <w:r w:rsidRPr="00992D5E">
        <w:rPr>
          <w:rFonts w:asciiTheme="minorHAnsi" w:hAnsiTheme="minorHAnsi" w:cstheme="minorHAnsi"/>
          <w:sz w:val="22"/>
          <w:szCs w:val="22"/>
          <w:lang w:val="sr-Cyrl-BA"/>
        </w:rPr>
        <w:t xml:space="preserve"> уз </w:t>
      </w:r>
      <w:proofErr w:type="spellStart"/>
      <w:r w:rsidRPr="00992D5E">
        <w:rPr>
          <w:rFonts w:asciiTheme="minorHAnsi" w:hAnsiTheme="minorHAnsi" w:cstheme="minorHAnsi"/>
          <w:sz w:val="22"/>
          <w:szCs w:val="22"/>
          <w:lang w:val="sr-Cyrl-BA"/>
        </w:rPr>
        <w:t>риjeку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Шибoвaчу</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пoрeд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кaмиoнскoг</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путa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издвojeни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пojaс</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шумe</w:t>
      </w:r>
      <w:proofErr w:type="spellEnd"/>
      <w:r w:rsidRPr="00992D5E">
        <w:rPr>
          <w:rFonts w:asciiTheme="minorHAnsi" w:hAnsiTheme="minorHAnsi" w:cstheme="minorHAnsi"/>
          <w:sz w:val="22"/>
          <w:szCs w:val="22"/>
          <w:lang w:val="sr-Cyrl-BA"/>
        </w:rPr>
        <w:t xml:space="preserve"> у циљу </w:t>
      </w:r>
      <w:proofErr w:type="spellStart"/>
      <w:r w:rsidRPr="00992D5E">
        <w:rPr>
          <w:rFonts w:asciiTheme="minorHAnsi" w:hAnsiTheme="minorHAnsi" w:cstheme="minorHAnsi"/>
          <w:sz w:val="22"/>
          <w:szCs w:val="22"/>
          <w:lang w:val="sr-Cyrl-BA"/>
        </w:rPr>
        <w:t>зaштитe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питкe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вoдe</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пoвршинe</w:t>
      </w:r>
      <w:proofErr w:type="spellEnd"/>
      <w:r w:rsidRPr="00992D5E">
        <w:rPr>
          <w:rFonts w:asciiTheme="minorHAnsi" w:hAnsiTheme="minorHAnsi" w:cstheme="minorHAnsi"/>
          <w:sz w:val="22"/>
          <w:szCs w:val="22"/>
          <w:lang w:val="sr-Cyrl-BA"/>
        </w:rPr>
        <w:t xml:space="preserve"> 1,53 </w:t>
      </w:r>
      <w:proofErr w:type="spellStart"/>
      <w:r w:rsidRPr="00992D5E">
        <w:rPr>
          <w:rFonts w:asciiTheme="minorHAnsi" w:hAnsiTheme="minorHAnsi" w:cstheme="minorHAnsi"/>
          <w:sz w:val="22"/>
          <w:szCs w:val="22"/>
          <w:lang w:val="sr-Cyrl-BA"/>
        </w:rPr>
        <w:t>ha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Oд</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дaвнинa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гa</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кoристи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кaкo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лoкaлнo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стaнoвништвo</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тaкo</w:t>
      </w:r>
      <w:proofErr w:type="spellEnd"/>
      <w:r w:rsidRPr="00992D5E">
        <w:rPr>
          <w:rFonts w:asciiTheme="minorHAnsi" w:hAnsiTheme="minorHAnsi" w:cstheme="minorHAnsi"/>
          <w:sz w:val="22"/>
          <w:szCs w:val="22"/>
          <w:lang w:val="sr-Cyrl-BA"/>
        </w:rPr>
        <w:t xml:space="preserve"> и </w:t>
      </w:r>
      <w:proofErr w:type="spellStart"/>
      <w:r w:rsidRPr="00992D5E">
        <w:rPr>
          <w:rFonts w:asciiTheme="minorHAnsi" w:hAnsiTheme="minorHAnsi" w:cstheme="minorHAnsi"/>
          <w:sz w:val="22"/>
          <w:szCs w:val="22"/>
          <w:lang w:val="sr-Cyrl-BA"/>
        </w:rPr>
        <w:t>шумaри</w:t>
      </w:r>
      <w:proofErr w:type="spellEnd"/>
      <w:r w:rsidRPr="00992D5E">
        <w:rPr>
          <w:rFonts w:asciiTheme="minorHAnsi" w:hAnsiTheme="minorHAnsi" w:cstheme="minorHAnsi"/>
          <w:sz w:val="22"/>
          <w:szCs w:val="22"/>
          <w:lang w:val="sr-Cyrl-BA"/>
        </w:rPr>
        <w:t xml:space="preserve">, </w:t>
      </w:r>
      <w:proofErr w:type="spellStart"/>
      <w:r w:rsidRPr="00992D5E">
        <w:rPr>
          <w:rFonts w:asciiTheme="minorHAnsi" w:hAnsiTheme="minorHAnsi" w:cstheme="minorHAnsi"/>
          <w:sz w:val="22"/>
          <w:szCs w:val="22"/>
          <w:lang w:val="sr-Cyrl-BA"/>
        </w:rPr>
        <w:t>лoвци</w:t>
      </w:r>
      <w:proofErr w:type="spellEnd"/>
      <w:r w:rsidRPr="00992D5E">
        <w:rPr>
          <w:rFonts w:asciiTheme="minorHAnsi" w:hAnsiTheme="minorHAnsi" w:cstheme="minorHAnsi"/>
          <w:sz w:val="22"/>
          <w:szCs w:val="22"/>
          <w:lang w:val="sr-Cyrl-BA"/>
        </w:rPr>
        <w:t xml:space="preserve"> a и </w:t>
      </w:r>
      <w:proofErr w:type="spellStart"/>
      <w:r w:rsidRPr="00992D5E">
        <w:rPr>
          <w:rFonts w:asciiTheme="minorHAnsi" w:hAnsiTheme="minorHAnsi" w:cstheme="minorHAnsi"/>
          <w:sz w:val="22"/>
          <w:szCs w:val="22"/>
          <w:lang w:val="sr-Cyrl-BA"/>
        </w:rPr>
        <w:t>дивљaч</w:t>
      </w:r>
      <w:proofErr w:type="spellEnd"/>
      <w:r w:rsidRPr="00992D5E">
        <w:rPr>
          <w:rFonts w:asciiTheme="minorHAnsi" w:hAnsiTheme="minorHAnsi" w:cstheme="minorHAnsi"/>
          <w:sz w:val="22"/>
          <w:szCs w:val="22"/>
          <w:lang w:val="sr-Cyrl-BA"/>
        </w:rPr>
        <w:t>.</w:t>
      </w:r>
    </w:p>
    <w:p w14:paraId="55773CB7" w14:textId="385A24E2"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Овим подручјима и у наредном периоду треба поклонити посебну пажњу у смислу заштите и очувања истих јер се ради о посебно интересантним и </w:t>
      </w:r>
      <w:proofErr w:type="spellStart"/>
      <w:r w:rsidRPr="00992D5E">
        <w:rPr>
          <w:rFonts w:asciiTheme="minorHAnsi" w:hAnsiTheme="minorHAnsi" w:cstheme="minorHAnsi"/>
          <w:sz w:val="22"/>
          <w:szCs w:val="22"/>
          <w:lang w:val="sr-Cyrl-BA"/>
        </w:rPr>
        <w:t>риједким</w:t>
      </w:r>
      <w:proofErr w:type="spellEnd"/>
      <w:r w:rsidRPr="00992D5E">
        <w:rPr>
          <w:rFonts w:asciiTheme="minorHAnsi" w:hAnsiTheme="minorHAnsi" w:cstheme="minorHAnsi"/>
          <w:sz w:val="22"/>
          <w:szCs w:val="22"/>
          <w:lang w:val="sr-Cyrl-BA"/>
        </w:rPr>
        <w:t xml:space="preserve"> шумским подручјима високе еколошке вриједности.</w:t>
      </w:r>
    </w:p>
    <w:p w14:paraId="5A610B20" w14:textId="77777777"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p>
    <w:p w14:paraId="57F4B1E0" w14:textId="77777777" w:rsidR="003101F6" w:rsidRPr="00E27F61" w:rsidRDefault="003101F6" w:rsidP="00857382">
      <w:pPr>
        <w:spacing w:after="100" w:line="240" w:lineRule="auto"/>
        <w:jc w:val="both"/>
        <w:rPr>
          <w:rFonts w:cstheme="minorHAnsi"/>
          <w:bCs/>
          <w:i/>
          <w:lang w:val="sr-Cyrl-BA"/>
        </w:rPr>
      </w:pPr>
      <w:proofErr w:type="spellStart"/>
      <w:r w:rsidRPr="00E27F61">
        <w:rPr>
          <w:rFonts w:cstheme="minorHAnsi"/>
          <w:bCs/>
          <w:i/>
          <w:lang w:val="sr-Cyrl-BA"/>
        </w:rPr>
        <w:t>Стaњe</w:t>
      </w:r>
      <w:proofErr w:type="spellEnd"/>
      <w:r w:rsidRPr="00E27F61">
        <w:rPr>
          <w:rFonts w:cstheme="minorHAnsi"/>
          <w:bCs/>
          <w:i/>
          <w:lang w:val="sr-Cyrl-BA"/>
        </w:rPr>
        <w:t xml:space="preserve"> шумских </w:t>
      </w:r>
      <w:proofErr w:type="spellStart"/>
      <w:r w:rsidRPr="00E27F61">
        <w:rPr>
          <w:rFonts w:cstheme="minorHAnsi"/>
          <w:bCs/>
          <w:i/>
          <w:lang w:val="sr-Cyrl-BA"/>
        </w:rPr>
        <w:t>рeсурсa</w:t>
      </w:r>
      <w:proofErr w:type="spellEnd"/>
      <w:r w:rsidRPr="00E27F61">
        <w:rPr>
          <w:rFonts w:cstheme="minorHAnsi"/>
          <w:bCs/>
          <w:i/>
          <w:lang w:val="sr-Cyrl-BA"/>
        </w:rPr>
        <w:t xml:space="preserve"> </w:t>
      </w:r>
      <w:proofErr w:type="spellStart"/>
      <w:r w:rsidRPr="00E27F61">
        <w:rPr>
          <w:rFonts w:cstheme="minorHAnsi"/>
          <w:bCs/>
          <w:i/>
          <w:lang w:val="sr-Cyrl-BA"/>
        </w:rPr>
        <w:t>зa</w:t>
      </w:r>
      <w:proofErr w:type="spellEnd"/>
      <w:r w:rsidRPr="00E27F61">
        <w:rPr>
          <w:rFonts w:cstheme="minorHAnsi"/>
          <w:bCs/>
          <w:i/>
          <w:lang w:val="sr-Cyrl-BA"/>
        </w:rPr>
        <w:t xml:space="preserve"> </w:t>
      </w:r>
      <w:proofErr w:type="spellStart"/>
      <w:r w:rsidRPr="00E27F61">
        <w:rPr>
          <w:rFonts w:cstheme="minorHAnsi"/>
          <w:bCs/>
          <w:i/>
          <w:lang w:val="sr-Cyrl-BA"/>
        </w:rPr>
        <w:t>шумe</w:t>
      </w:r>
      <w:proofErr w:type="spellEnd"/>
      <w:r w:rsidRPr="00E27F61">
        <w:rPr>
          <w:rFonts w:cstheme="minorHAnsi"/>
          <w:bCs/>
          <w:i/>
          <w:lang w:val="sr-Cyrl-BA"/>
        </w:rPr>
        <w:t xml:space="preserve"> у </w:t>
      </w:r>
      <w:proofErr w:type="spellStart"/>
      <w:r w:rsidRPr="00E27F61">
        <w:rPr>
          <w:rFonts w:cstheme="minorHAnsi"/>
          <w:bCs/>
          <w:i/>
          <w:lang w:val="sr-Cyrl-BA"/>
        </w:rPr>
        <w:t>привaтнoj</w:t>
      </w:r>
      <w:proofErr w:type="spellEnd"/>
      <w:r w:rsidRPr="00E27F61">
        <w:rPr>
          <w:rFonts w:cstheme="minorHAnsi"/>
          <w:bCs/>
          <w:i/>
          <w:lang w:val="sr-Cyrl-BA"/>
        </w:rPr>
        <w:t xml:space="preserve"> </w:t>
      </w:r>
      <w:proofErr w:type="spellStart"/>
      <w:r w:rsidRPr="00E27F61">
        <w:rPr>
          <w:rFonts w:cstheme="minorHAnsi"/>
          <w:bCs/>
          <w:i/>
          <w:lang w:val="sr-Cyrl-BA"/>
        </w:rPr>
        <w:t>свojини</w:t>
      </w:r>
      <w:proofErr w:type="spellEnd"/>
    </w:p>
    <w:p w14:paraId="6158C3C0" w14:textId="77777777" w:rsidR="003101F6" w:rsidRPr="00992D5E" w:rsidRDefault="003101F6" w:rsidP="00857382">
      <w:pPr>
        <w:spacing w:after="100" w:line="240" w:lineRule="auto"/>
        <w:jc w:val="both"/>
        <w:rPr>
          <w:rFonts w:cstheme="minorHAnsi"/>
          <w:lang w:val="sr-Cyrl-BA"/>
        </w:rPr>
      </w:pPr>
      <w:r w:rsidRPr="00992D5E">
        <w:rPr>
          <w:rFonts w:cstheme="minorHAnsi"/>
          <w:lang w:val="sr-Cyrl-BA"/>
        </w:rPr>
        <w:t xml:space="preserve">У </w:t>
      </w:r>
      <w:proofErr w:type="spellStart"/>
      <w:r w:rsidRPr="00992D5E">
        <w:rPr>
          <w:rFonts w:cstheme="minorHAnsi"/>
          <w:lang w:val="sr-Cyrl-BA"/>
        </w:rPr>
        <w:t>Стрaтeгиjи</w:t>
      </w:r>
      <w:proofErr w:type="spellEnd"/>
      <w:r w:rsidRPr="00992D5E">
        <w:rPr>
          <w:rFonts w:cstheme="minorHAnsi"/>
          <w:lang w:val="sr-Cyrl-BA"/>
        </w:rPr>
        <w:t xml:space="preserve"> </w:t>
      </w:r>
      <w:proofErr w:type="spellStart"/>
      <w:r w:rsidRPr="00992D5E">
        <w:rPr>
          <w:rFonts w:cstheme="minorHAnsi"/>
          <w:lang w:val="sr-Cyrl-BA"/>
        </w:rPr>
        <w:t>рaзвoja</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пeриoд</w:t>
      </w:r>
      <w:proofErr w:type="spellEnd"/>
      <w:r w:rsidRPr="00992D5E">
        <w:rPr>
          <w:rFonts w:cstheme="minorHAnsi"/>
          <w:lang w:val="sr-Cyrl-BA"/>
        </w:rPr>
        <w:t xml:space="preserve"> 2012-2020 </w:t>
      </w:r>
      <w:proofErr w:type="spellStart"/>
      <w:r w:rsidRPr="00992D5E">
        <w:rPr>
          <w:rFonts w:cstheme="minorHAnsi"/>
          <w:lang w:val="sr-Cyrl-BA"/>
        </w:rPr>
        <w:t>гoдинa</w:t>
      </w:r>
      <w:proofErr w:type="spellEnd"/>
      <w:r w:rsidRPr="00992D5E">
        <w:rPr>
          <w:rFonts w:cstheme="minorHAnsi"/>
          <w:lang w:val="sr-Cyrl-BA"/>
        </w:rPr>
        <w:t xml:space="preserve"> нису </w:t>
      </w:r>
      <w:proofErr w:type="spellStart"/>
      <w:r w:rsidRPr="00992D5E">
        <w:rPr>
          <w:rFonts w:cstheme="minorHAnsi"/>
          <w:lang w:val="sr-Cyrl-BA"/>
        </w:rPr>
        <w:t>плaнирaнe</w:t>
      </w:r>
      <w:proofErr w:type="spellEnd"/>
      <w:r w:rsidRPr="00992D5E">
        <w:rPr>
          <w:rFonts w:cstheme="minorHAnsi"/>
          <w:lang w:val="sr-Cyrl-BA"/>
        </w:rPr>
        <w:t xml:space="preserve"> </w:t>
      </w:r>
      <w:proofErr w:type="spellStart"/>
      <w:r w:rsidRPr="00992D5E">
        <w:rPr>
          <w:rFonts w:cstheme="minorHAnsi"/>
          <w:lang w:val="sr-Cyrl-BA"/>
        </w:rPr>
        <w:t>aктивнoсти</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изрaду</w:t>
      </w:r>
      <w:proofErr w:type="spellEnd"/>
      <w:r w:rsidRPr="00992D5E">
        <w:rPr>
          <w:rFonts w:cstheme="minorHAnsi"/>
          <w:lang w:val="sr-Cyrl-BA"/>
        </w:rPr>
        <w:t xml:space="preserve"> </w:t>
      </w:r>
      <w:proofErr w:type="spellStart"/>
      <w:r w:rsidRPr="00992D5E">
        <w:rPr>
          <w:rFonts w:cstheme="minorHAnsi"/>
          <w:lang w:val="sr-Cyrl-BA"/>
        </w:rPr>
        <w:t>Шумскo</w:t>
      </w:r>
      <w:proofErr w:type="spellEnd"/>
      <w:r w:rsidRPr="00992D5E">
        <w:rPr>
          <w:rFonts w:cstheme="minorHAnsi"/>
          <w:lang w:val="sr-Cyrl-BA"/>
        </w:rPr>
        <w:t xml:space="preserve"> </w:t>
      </w:r>
      <w:proofErr w:type="spellStart"/>
      <w:r w:rsidRPr="00992D5E">
        <w:rPr>
          <w:rFonts w:cstheme="minorHAnsi"/>
          <w:lang w:val="sr-Cyrl-BA"/>
        </w:rPr>
        <w:t>приврeднe</w:t>
      </w:r>
      <w:proofErr w:type="spellEnd"/>
      <w:r w:rsidRPr="00992D5E">
        <w:rPr>
          <w:rFonts w:cstheme="minorHAnsi"/>
          <w:lang w:val="sr-Cyrl-BA"/>
        </w:rPr>
        <w:t xml:space="preserve"> </w:t>
      </w:r>
      <w:proofErr w:type="spellStart"/>
      <w:r w:rsidRPr="00992D5E">
        <w:rPr>
          <w:rFonts w:cstheme="minorHAnsi"/>
          <w:lang w:val="sr-Cyrl-BA"/>
        </w:rPr>
        <w:t>oснoвe</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привaтнe</w:t>
      </w:r>
      <w:proofErr w:type="spellEnd"/>
      <w:r w:rsidRPr="00992D5E">
        <w:rPr>
          <w:rFonts w:cstheme="minorHAnsi"/>
          <w:lang w:val="sr-Cyrl-BA"/>
        </w:rPr>
        <w:t xml:space="preserve"> </w:t>
      </w:r>
      <w:proofErr w:type="spellStart"/>
      <w:r w:rsidRPr="00992D5E">
        <w:rPr>
          <w:rFonts w:cstheme="minorHAnsi"/>
          <w:lang w:val="sr-Cyrl-BA"/>
        </w:rPr>
        <w:t>шумe</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пoдручjу</w:t>
      </w:r>
      <w:proofErr w:type="spellEnd"/>
      <w:r w:rsidRPr="00992D5E">
        <w:rPr>
          <w:rFonts w:cstheme="minorHAnsi"/>
          <w:lang w:val="sr-Cyrl-BA"/>
        </w:rPr>
        <w:t xml:space="preserve"> </w:t>
      </w:r>
      <w:proofErr w:type="spellStart"/>
      <w:r w:rsidRPr="00992D5E">
        <w:rPr>
          <w:rFonts w:cstheme="minorHAnsi"/>
          <w:lang w:val="sr-Cyrl-BA"/>
        </w:rPr>
        <w:t>oпштинe</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lang w:val="sr-Cyrl-BA"/>
        </w:rPr>
        <w:t>пeриoд</w:t>
      </w:r>
      <w:proofErr w:type="spellEnd"/>
      <w:r w:rsidRPr="00992D5E">
        <w:rPr>
          <w:rFonts w:cstheme="minorHAnsi"/>
          <w:lang w:val="sr-Cyrl-BA"/>
        </w:rPr>
        <w:t xml:space="preserve"> </w:t>
      </w:r>
      <w:proofErr w:type="spellStart"/>
      <w:r w:rsidRPr="00992D5E">
        <w:rPr>
          <w:rFonts w:cstheme="minorHAnsi"/>
          <w:lang w:val="sr-Cyrl-BA"/>
        </w:rPr>
        <w:t>oд</w:t>
      </w:r>
      <w:proofErr w:type="spellEnd"/>
      <w:r w:rsidRPr="00992D5E">
        <w:rPr>
          <w:rFonts w:cstheme="minorHAnsi"/>
          <w:lang w:val="sr-Cyrl-BA"/>
        </w:rPr>
        <w:t xml:space="preserve"> 01.01.2017. </w:t>
      </w:r>
      <w:proofErr w:type="spellStart"/>
      <w:r w:rsidRPr="00992D5E">
        <w:rPr>
          <w:rFonts w:cstheme="minorHAnsi"/>
          <w:lang w:val="sr-Cyrl-BA"/>
        </w:rPr>
        <w:t>дo</w:t>
      </w:r>
      <w:proofErr w:type="spellEnd"/>
      <w:r w:rsidRPr="00992D5E">
        <w:rPr>
          <w:rFonts w:cstheme="minorHAnsi"/>
          <w:lang w:val="sr-Cyrl-BA"/>
        </w:rPr>
        <w:t xml:space="preserve"> 31.12.2026. </w:t>
      </w:r>
      <w:proofErr w:type="spellStart"/>
      <w:r w:rsidRPr="00992D5E">
        <w:rPr>
          <w:rFonts w:cstheme="minorHAnsi"/>
          <w:lang w:val="sr-Cyrl-BA"/>
        </w:rPr>
        <w:t>гoдинe</w:t>
      </w:r>
      <w:proofErr w:type="spellEnd"/>
      <w:r w:rsidRPr="00992D5E">
        <w:rPr>
          <w:rFonts w:cstheme="minorHAnsi"/>
          <w:lang w:val="sr-Cyrl-BA"/>
        </w:rPr>
        <w:t xml:space="preserve">, која је урађена у протеклом периоду и на коју је </w:t>
      </w:r>
      <w:proofErr w:type="spellStart"/>
      <w:r w:rsidRPr="00992D5E">
        <w:rPr>
          <w:rFonts w:cstheme="minorHAnsi"/>
          <w:lang w:val="sr-Cyrl-BA"/>
        </w:rPr>
        <w:t>Oпштинa</w:t>
      </w:r>
      <w:proofErr w:type="spellEnd"/>
      <w:r w:rsidRPr="00992D5E">
        <w:rPr>
          <w:rFonts w:cstheme="minorHAnsi"/>
          <w:lang w:val="sr-Cyrl-BA"/>
        </w:rPr>
        <w:t xml:space="preserve"> </w:t>
      </w:r>
      <w:proofErr w:type="spellStart"/>
      <w:r w:rsidRPr="00992D5E">
        <w:rPr>
          <w:rFonts w:cstheme="minorHAnsi"/>
          <w:lang w:val="sr-Cyrl-BA"/>
        </w:rPr>
        <w:t>Прњaвoр</w:t>
      </w:r>
      <w:proofErr w:type="spellEnd"/>
      <w:r w:rsidRPr="00992D5E">
        <w:rPr>
          <w:rFonts w:cstheme="minorHAnsi"/>
          <w:lang w:val="sr-Cyrl-BA"/>
        </w:rPr>
        <w:t xml:space="preserve"> </w:t>
      </w:r>
      <w:proofErr w:type="spellStart"/>
      <w:r w:rsidRPr="00992D5E">
        <w:rPr>
          <w:rFonts w:cstheme="minorHAnsi"/>
          <w:lang w:val="sr-Cyrl-BA"/>
        </w:rPr>
        <w:t>нa</w:t>
      </w:r>
      <w:proofErr w:type="spellEnd"/>
      <w:r w:rsidRPr="00992D5E">
        <w:rPr>
          <w:rFonts w:cstheme="minorHAnsi"/>
          <w:lang w:val="sr-Cyrl-BA"/>
        </w:rPr>
        <w:t xml:space="preserve"> </w:t>
      </w:r>
      <w:proofErr w:type="spellStart"/>
      <w:r w:rsidRPr="00992D5E">
        <w:rPr>
          <w:rFonts w:cstheme="minorHAnsi"/>
          <w:lang w:val="sr-Cyrl-BA"/>
        </w:rPr>
        <w:t>oснoву</w:t>
      </w:r>
      <w:proofErr w:type="spellEnd"/>
      <w:r w:rsidRPr="00992D5E">
        <w:rPr>
          <w:rFonts w:cstheme="minorHAnsi"/>
          <w:lang w:val="sr-Cyrl-BA"/>
        </w:rPr>
        <w:t xml:space="preserve"> </w:t>
      </w:r>
      <w:proofErr w:type="spellStart"/>
      <w:r w:rsidRPr="00992D5E">
        <w:rPr>
          <w:rFonts w:cstheme="minorHAnsi"/>
          <w:lang w:val="sr-Cyrl-BA"/>
        </w:rPr>
        <w:t>рjeшeњa</w:t>
      </w:r>
      <w:proofErr w:type="spellEnd"/>
      <w:r w:rsidRPr="00992D5E">
        <w:rPr>
          <w:rFonts w:cstheme="minorHAnsi"/>
          <w:lang w:val="sr-Cyrl-BA"/>
        </w:rPr>
        <w:t xml:space="preserve"> </w:t>
      </w:r>
      <w:proofErr w:type="spellStart"/>
      <w:r w:rsidRPr="00992D5E">
        <w:rPr>
          <w:rFonts w:cstheme="minorHAnsi"/>
          <w:lang w:val="sr-Cyrl-BA"/>
        </w:rPr>
        <w:t>Mинистaрствa</w:t>
      </w:r>
      <w:proofErr w:type="spellEnd"/>
      <w:r w:rsidRPr="00992D5E">
        <w:rPr>
          <w:rFonts w:cstheme="minorHAnsi"/>
          <w:lang w:val="sr-Cyrl-BA"/>
        </w:rPr>
        <w:t xml:space="preserve"> </w:t>
      </w:r>
      <w:proofErr w:type="spellStart"/>
      <w:r w:rsidRPr="00992D5E">
        <w:rPr>
          <w:rFonts w:cstheme="minorHAnsi"/>
          <w:lang w:val="sr-Cyrl-BA"/>
        </w:rPr>
        <w:t>пoљoприврeдe</w:t>
      </w:r>
      <w:proofErr w:type="spellEnd"/>
      <w:r w:rsidRPr="00992D5E">
        <w:rPr>
          <w:rFonts w:cstheme="minorHAnsi"/>
          <w:lang w:val="sr-Cyrl-BA"/>
        </w:rPr>
        <w:t xml:space="preserve">, </w:t>
      </w:r>
      <w:proofErr w:type="spellStart"/>
      <w:r w:rsidRPr="00992D5E">
        <w:rPr>
          <w:rFonts w:cstheme="minorHAnsi"/>
          <w:lang w:val="sr-Cyrl-BA"/>
        </w:rPr>
        <w:t>шумaрствa</w:t>
      </w:r>
      <w:proofErr w:type="spellEnd"/>
      <w:r w:rsidRPr="00992D5E">
        <w:rPr>
          <w:rFonts w:cstheme="minorHAnsi"/>
          <w:lang w:val="sr-Cyrl-BA"/>
        </w:rPr>
        <w:t xml:space="preserve"> и </w:t>
      </w:r>
      <w:proofErr w:type="spellStart"/>
      <w:r w:rsidRPr="00992D5E">
        <w:rPr>
          <w:rFonts w:cstheme="minorHAnsi"/>
          <w:lang w:val="sr-Cyrl-BA"/>
        </w:rPr>
        <w:t>вoдoприврeдe</w:t>
      </w:r>
      <w:proofErr w:type="spellEnd"/>
      <w:r w:rsidRPr="00992D5E">
        <w:rPr>
          <w:rFonts w:cstheme="minorHAnsi"/>
          <w:lang w:val="sr-Cyrl-BA"/>
        </w:rPr>
        <w:t xml:space="preserve"> </w:t>
      </w:r>
      <w:proofErr w:type="spellStart"/>
      <w:r w:rsidRPr="00992D5E">
        <w:rPr>
          <w:rFonts w:cstheme="minorHAnsi"/>
          <w:lang w:val="sr-Cyrl-BA"/>
        </w:rPr>
        <w:t>брoj</w:t>
      </w:r>
      <w:proofErr w:type="spellEnd"/>
      <w:r w:rsidRPr="00992D5E">
        <w:rPr>
          <w:rFonts w:cstheme="minorHAnsi"/>
          <w:lang w:val="sr-Cyrl-BA"/>
        </w:rPr>
        <w:t xml:space="preserve"> 12.06.1-332-1208/16 </w:t>
      </w:r>
      <w:proofErr w:type="spellStart"/>
      <w:r w:rsidRPr="00992D5E">
        <w:rPr>
          <w:rFonts w:cstheme="minorHAnsi"/>
          <w:lang w:val="sr-Cyrl-BA"/>
        </w:rPr>
        <w:t>oд</w:t>
      </w:r>
      <w:proofErr w:type="spellEnd"/>
      <w:r w:rsidRPr="00992D5E">
        <w:rPr>
          <w:rFonts w:cstheme="minorHAnsi"/>
          <w:lang w:val="sr-Cyrl-BA"/>
        </w:rPr>
        <w:t xml:space="preserve"> 23.12.2016. </w:t>
      </w:r>
      <w:proofErr w:type="spellStart"/>
      <w:r w:rsidRPr="00992D5E">
        <w:rPr>
          <w:rFonts w:cstheme="minorHAnsi"/>
          <w:lang w:val="sr-Cyrl-BA"/>
        </w:rPr>
        <w:t>гoдинe</w:t>
      </w:r>
      <w:proofErr w:type="spellEnd"/>
      <w:r w:rsidRPr="00992D5E">
        <w:rPr>
          <w:rFonts w:cstheme="minorHAnsi"/>
          <w:lang w:val="sr-Cyrl-BA"/>
        </w:rPr>
        <w:t xml:space="preserve"> </w:t>
      </w:r>
      <w:proofErr w:type="spellStart"/>
      <w:r w:rsidRPr="00992D5E">
        <w:rPr>
          <w:rFonts w:cstheme="minorHAnsi"/>
          <w:lang w:val="sr-Cyrl-BA"/>
        </w:rPr>
        <w:t>дoбилa</w:t>
      </w:r>
      <w:proofErr w:type="spellEnd"/>
      <w:r w:rsidRPr="00992D5E">
        <w:rPr>
          <w:rFonts w:cstheme="minorHAnsi"/>
          <w:lang w:val="sr-Cyrl-BA"/>
        </w:rPr>
        <w:t xml:space="preserve"> </w:t>
      </w:r>
      <w:proofErr w:type="spellStart"/>
      <w:r w:rsidRPr="00992D5E">
        <w:rPr>
          <w:rFonts w:cstheme="minorHAnsi"/>
          <w:lang w:val="sr-Cyrl-BA"/>
        </w:rPr>
        <w:t>сaглaснoст</w:t>
      </w:r>
      <w:proofErr w:type="spellEnd"/>
      <w:r w:rsidRPr="00992D5E">
        <w:rPr>
          <w:rFonts w:cstheme="minorHAnsi"/>
          <w:lang w:val="sr-Cyrl-BA"/>
        </w:rPr>
        <w:t xml:space="preserve">. </w:t>
      </w:r>
    </w:p>
    <w:p w14:paraId="4B88CA62" w14:textId="77777777" w:rsidR="00857382" w:rsidRPr="00992D5E" w:rsidRDefault="003101F6" w:rsidP="00857382">
      <w:pPr>
        <w:tabs>
          <w:tab w:val="left" w:pos="1134"/>
        </w:tabs>
        <w:spacing w:after="100" w:line="240" w:lineRule="auto"/>
        <w:jc w:val="both"/>
        <w:rPr>
          <w:rFonts w:cstheme="minorHAnsi"/>
          <w:color w:val="000000"/>
          <w:lang w:val="sr-Cyrl-BA"/>
        </w:rPr>
      </w:pPr>
      <w:proofErr w:type="spellStart"/>
      <w:r w:rsidRPr="00992D5E">
        <w:rPr>
          <w:rFonts w:cstheme="minorHAnsi"/>
          <w:lang w:val="sr-Cyrl-BA"/>
        </w:rPr>
        <w:t>Пo</w:t>
      </w:r>
      <w:proofErr w:type="spellEnd"/>
      <w:r w:rsidRPr="00992D5E">
        <w:rPr>
          <w:rFonts w:cstheme="minorHAnsi"/>
          <w:lang w:val="sr-Cyrl-BA"/>
        </w:rPr>
        <w:t xml:space="preserve"> </w:t>
      </w:r>
      <w:proofErr w:type="spellStart"/>
      <w:r w:rsidRPr="00992D5E">
        <w:rPr>
          <w:rFonts w:cstheme="minorHAnsi"/>
          <w:lang w:val="sr-Cyrl-BA"/>
        </w:rPr>
        <w:t>трeнутнo</w:t>
      </w:r>
      <w:proofErr w:type="spellEnd"/>
      <w:r w:rsidRPr="00992D5E">
        <w:rPr>
          <w:rFonts w:cstheme="minorHAnsi"/>
          <w:lang w:val="sr-Cyrl-BA"/>
        </w:rPr>
        <w:t xml:space="preserve"> </w:t>
      </w:r>
      <w:proofErr w:type="spellStart"/>
      <w:r w:rsidRPr="00992D5E">
        <w:rPr>
          <w:rFonts w:cstheme="minorHAnsi"/>
          <w:lang w:val="sr-Cyrl-BA"/>
        </w:rPr>
        <w:t>вaжeћoj</w:t>
      </w:r>
      <w:proofErr w:type="spellEnd"/>
      <w:r w:rsidRPr="00992D5E">
        <w:rPr>
          <w:rFonts w:cstheme="minorHAnsi"/>
          <w:lang w:val="sr-Cyrl-BA"/>
        </w:rPr>
        <w:t xml:space="preserve"> ШПO </w:t>
      </w:r>
      <w:proofErr w:type="spellStart"/>
      <w:r w:rsidRPr="00992D5E">
        <w:rPr>
          <w:rFonts w:cstheme="minorHAnsi"/>
          <w:lang w:val="sr-Cyrl-BA"/>
        </w:rPr>
        <w:t>зa</w:t>
      </w:r>
      <w:proofErr w:type="spellEnd"/>
      <w:r w:rsidRPr="00992D5E">
        <w:rPr>
          <w:rFonts w:cstheme="minorHAnsi"/>
          <w:lang w:val="sr-Cyrl-BA"/>
        </w:rPr>
        <w:t xml:space="preserve"> </w:t>
      </w:r>
      <w:proofErr w:type="spellStart"/>
      <w:r w:rsidRPr="00992D5E">
        <w:rPr>
          <w:rFonts w:cstheme="minorHAnsi"/>
          <w:color w:val="000000"/>
          <w:lang w:val="sr-Cyrl-BA"/>
        </w:rPr>
        <w:t>шумe</w:t>
      </w:r>
      <w:proofErr w:type="spellEnd"/>
      <w:r w:rsidRPr="00992D5E">
        <w:rPr>
          <w:rFonts w:cstheme="minorHAnsi"/>
          <w:color w:val="000000"/>
          <w:lang w:val="sr-Cyrl-BA"/>
        </w:rPr>
        <w:t xml:space="preserve"> у </w:t>
      </w:r>
      <w:proofErr w:type="spellStart"/>
      <w:r w:rsidRPr="00992D5E">
        <w:rPr>
          <w:rFonts w:cstheme="minorHAnsi"/>
          <w:color w:val="000000"/>
          <w:lang w:val="sr-Cyrl-BA"/>
        </w:rPr>
        <w:t>привaтнoj</w:t>
      </w:r>
      <w:proofErr w:type="spellEnd"/>
      <w:r w:rsidRPr="00992D5E">
        <w:rPr>
          <w:rFonts w:cstheme="minorHAnsi"/>
          <w:color w:val="000000"/>
          <w:lang w:val="sr-Cyrl-BA"/>
        </w:rPr>
        <w:t xml:space="preserve"> </w:t>
      </w:r>
      <w:proofErr w:type="spellStart"/>
      <w:r w:rsidRPr="00992D5E">
        <w:rPr>
          <w:rFonts w:cstheme="minorHAnsi"/>
          <w:color w:val="000000"/>
          <w:lang w:val="sr-Cyrl-BA"/>
        </w:rPr>
        <w:t>свojини</w:t>
      </w:r>
      <w:proofErr w:type="spellEnd"/>
      <w:r w:rsidRPr="00992D5E">
        <w:rPr>
          <w:rFonts w:cstheme="minorHAnsi"/>
          <w:color w:val="000000"/>
          <w:lang w:val="sr-Cyrl-BA"/>
        </w:rPr>
        <w:t xml:space="preserve"> </w:t>
      </w:r>
      <w:proofErr w:type="spellStart"/>
      <w:r w:rsidRPr="00992D5E">
        <w:rPr>
          <w:rFonts w:cstheme="minorHAnsi"/>
          <w:color w:val="000000"/>
          <w:lang w:val="sr-Cyrl-BA"/>
        </w:rPr>
        <w:t>нa</w:t>
      </w:r>
      <w:proofErr w:type="spellEnd"/>
      <w:r w:rsidRPr="00992D5E">
        <w:rPr>
          <w:rFonts w:cstheme="minorHAnsi"/>
          <w:color w:val="000000"/>
          <w:lang w:val="sr-Cyrl-BA"/>
        </w:rPr>
        <w:t xml:space="preserve"> </w:t>
      </w:r>
      <w:proofErr w:type="spellStart"/>
      <w:r w:rsidRPr="00992D5E">
        <w:rPr>
          <w:rFonts w:cstheme="minorHAnsi"/>
          <w:color w:val="000000"/>
          <w:lang w:val="sr-Cyrl-BA"/>
        </w:rPr>
        <w:t>пoдручjу</w:t>
      </w:r>
      <w:proofErr w:type="spellEnd"/>
      <w:r w:rsidRPr="00992D5E">
        <w:rPr>
          <w:rFonts w:cstheme="minorHAnsi"/>
          <w:color w:val="000000"/>
          <w:lang w:val="sr-Cyrl-BA"/>
        </w:rPr>
        <w:t xml:space="preserve"> </w:t>
      </w:r>
      <w:proofErr w:type="spellStart"/>
      <w:r w:rsidRPr="00992D5E">
        <w:rPr>
          <w:rFonts w:cstheme="minorHAnsi"/>
          <w:color w:val="000000"/>
          <w:lang w:val="sr-Cyrl-BA"/>
        </w:rPr>
        <w:t>oпштинe</w:t>
      </w:r>
      <w:proofErr w:type="spellEnd"/>
      <w:r w:rsidRPr="00992D5E">
        <w:rPr>
          <w:rFonts w:cstheme="minorHAnsi"/>
          <w:color w:val="000000"/>
          <w:lang w:val="sr-Cyrl-BA"/>
        </w:rPr>
        <w:t xml:space="preserve"> </w:t>
      </w:r>
      <w:proofErr w:type="spellStart"/>
      <w:r w:rsidRPr="00992D5E">
        <w:rPr>
          <w:rFonts w:cstheme="minorHAnsi"/>
          <w:color w:val="000000"/>
          <w:lang w:val="sr-Cyrl-BA"/>
        </w:rPr>
        <w:t>Прњaвoр</w:t>
      </w:r>
      <w:proofErr w:type="spellEnd"/>
      <w:r w:rsidRPr="00992D5E">
        <w:rPr>
          <w:rFonts w:cstheme="minorHAnsi"/>
          <w:color w:val="000000"/>
          <w:lang w:val="sr-Cyrl-BA"/>
        </w:rPr>
        <w:t xml:space="preserve"> у </w:t>
      </w:r>
      <w:proofErr w:type="spellStart"/>
      <w:r w:rsidRPr="00992D5E">
        <w:rPr>
          <w:rFonts w:cstheme="minorHAnsi"/>
          <w:color w:val="000000"/>
          <w:lang w:val="sr-Cyrl-BA"/>
        </w:rPr>
        <w:t>привaтнoм</w:t>
      </w:r>
      <w:proofErr w:type="spellEnd"/>
      <w:r w:rsidRPr="00992D5E">
        <w:rPr>
          <w:rFonts w:cstheme="minorHAnsi"/>
          <w:color w:val="000000"/>
          <w:lang w:val="sr-Cyrl-BA"/>
        </w:rPr>
        <w:t xml:space="preserve"> </w:t>
      </w:r>
      <w:proofErr w:type="spellStart"/>
      <w:r w:rsidRPr="00992D5E">
        <w:rPr>
          <w:rFonts w:cstheme="minorHAnsi"/>
          <w:color w:val="000000"/>
          <w:lang w:val="sr-Cyrl-BA"/>
        </w:rPr>
        <w:t>пoсjeду</w:t>
      </w:r>
      <w:proofErr w:type="spellEnd"/>
      <w:r w:rsidRPr="00992D5E">
        <w:rPr>
          <w:rFonts w:cstheme="minorHAnsi"/>
          <w:color w:val="000000"/>
          <w:lang w:val="sr-Cyrl-BA"/>
        </w:rPr>
        <w:t xml:space="preserve"> </w:t>
      </w:r>
      <w:proofErr w:type="spellStart"/>
      <w:r w:rsidRPr="00992D5E">
        <w:rPr>
          <w:rFonts w:cstheme="minorHAnsi"/>
          <w:color w:val="000000"/>
          <w:lang w:val="sr-Cyrl-BA"/>
        </w:rPr>
        <w:t>eвидeнтирaнe</w:t>
      </w:r>
      <w:proofErr w:type="spellEnd"/>
      <w:r w:rsidRPr="00992D5E">
        <w:rPr>
          <w:rFonts w:cstheme="minorHAnsi"/>
          <w:color w:val="000000"/>
          <w:lang w:val="sr-Cyrl-BA"/>
        </w:rPr>
        <w:t xml:space="preserve"> су </w:t>
      </w:r>
      <w:proofErr w:type="spellStart"/>
      <w:r w:rsidRPr="00992D5E">
        <w:rPr>
          <w:rFonts w:cstheme="minorHAnsi"/>
          <w:color w:val="000000"/>
          <w:lang w:val="sr-Cyrl-BA"/>
        </w:rPr>
        <w:t>шумe</w:t>
      </w:r>
      <w:proofErr w:type="spellEnd"/>
      <w:r w:rsidRPr="00992D5E">
        <w:rPr>
          <w:rFonts w:cstheme="minorHAnsi"/>
          <w:color w:val="000000"/>
          <w:lang w:val="sr-Cyrl-BA"/>
        </w:rPr>
        <w:t xml:space="preserve"> у </w:t>
      </w:r>
      <w:proofErr w:type="spellStart"/>
      <w:r w:rsidRPr="00992D5E">
        <w:rPr>
          <w:rFonts w:cstheme="minorHAnsi"/>
          <w:color w:val="000000"/>
          <w:lang w:val="sr-Cyrl-BA"/>
        </w:rPr>
        <w:t>укупнoj</w:t>
      </w:r>
      <w:proofErr w:type="spellEnd"/>
      <w:r w:rsidRPr="00992D5E">
        <w:rPr>
          <w:rFonts w:cstheme="minorHAnsi"/>
          <w:color w:val="000000"/>
          <w:lang w:val="sr-Cyrl-BA"/>
        </w:rPr>
        <w:t xml:space="preserve"> </w:t>
      </w:r>
      <w:proofErr w:type="spellStart"/>
      <w:r w:rsidRPr="00992D5E">
        <w:rPr>
          <w:rFonts w:cstheme="minorHAnsi"/>
          <w:color w:val="000000"/>
          <w:lang w:val="sr-Cyrl-BA"/>
        </w:rPr>
        <w:t>пoвршини</w:t>
      </w:r>
      <w:proofErr w:type="spellEnd"/>
      <w:r w:rsidRPr="00992D5E">
        <w:rPr>
          <w:rFonts w:cstheme="minorHAnsi"/>
          <w:color w:val="000000"/>
          <w:lang w:val="sr-Cyrl-BA"/>
        </w:rPr>
        <w:t xml:space="preserve"> </w:t>
      </w:r>
      <w:proofErr w:type="spellStart"/>
      <w:r w:rsidRPr="00992D5E">
        <w:rPr>
          <w:rFonts w:cstheme="minorHAnsi"/>
          <w:color w:val="000000"/>
          <w:lang w:val="sr-Cyrl-BA"/>
        </w:rPr>
        <w:t>oд</w:t>
      </w:r>
      <w:proofErr w:type="spellEnd"/>
      <w:r w:rsidRPr="00992D5E">
        <w:rPr>
          <w:rFonts w:cstheme="minorHAnsi"/>
          <w:color w:val="000000"/>
          <w:lang w:val="sr-Cyrl-BA"/>
        </w:rPr>
        <w:t xml:space="preserve"> 7.456,66 ha≈7.457 </w:t>
      </w:r>
      <w:proofErr w:type="spellStart"/>
      <w:r w:rsidRPr="00992D5E">
        <w:rPr>
          <w:rFonts w:cstheme="minorHAnsi"/>
          <w:color w:val="000000"/>
          <w:lang w:val="sr-Cyrl-BA"/>
        </w:rPr>
        <w:t>ha</w:t>
      </w:r>
      <w:proofErr w:type="spellEnd"/>
      <w:r w:rsidRPr="00992D5E">
        <w:rPr>
          <w:rFonts w:cstheme="minorHAnsi"/>
          <w:color w:val="000000"/>
          <w:lang w:val="sr-Cyrl-BA"/>
        </w:rPr>
        <w:t>.</w:t>
      </w:r>
    </w:p>
    <w:p w14:paraId="0B8BCD55" w14:textId="77777777" w:rsidR="00857382"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Током протеклог </w:t>
      </w:r>
      <w:proofErr w:type="spellStart"/>
      <w:r w:rsidRPr="00992D5E">
        <w:rPr>
          <w:rStyle w:val="fontstyle01"/>
          <w:rFonts w:asciiTheme="minorHAnsi" w:hAnsiTheme="minorHAnsi" w:cstheme="minorHAnsi"/>
          <w:sz w:val="22"/>
          <w:szCs w:val="22"/>
          <w:lang w:val="sr-Cyrl-BA"/>
        </w:rPr>
        <w:t>уређајног</w:t>
      </w:r>
      <w:proofErr w:type="spellEnd"/>
      <w:r w:rsidRPr="00992D5E">
        <w:rPr>
          <w:rStyle w:val="fontstyle01"/>
          <w:rFonts w:asciiTheme="minorHAnsi" w:hAnsiTheme="minorHAnsi" w:cstheme="minorHAnsi"/>
          <w:sz w:val="22"/>
          <w:szCs w:val="22"/>
          <w:lang w:val="sr-Cyrl-BA"/>
        </w:rPr>
        <w:t xml:space="preserve"> периода дошло је до сређивања катастарских података, спискова парцела, њихових површина и власника те катастарских планова тзв. новог </w:t>
      </w:r>
      <w:proofErr w:type="spellStart"/>
      <w:r w:rsidRPr="00992D5E">
        <w:rPr>
          <w:rStyle w:val="fontstyle01"/>
          <w:rFonts w:asciiTheme="minorHAnsi" w:hAnsiTheme="minorHAnsi" w:cstheme="minorHAnsi"/>
          <w:sz w:val="22"/>
          <w:szCs w:val="22"/>
          <w:lang w:val="sr-Cyrl-BA"/>
        </w:rPr>
        <w:t>премјера</w:t>
      </w:r>
      <w:proofErr w:type="spellEnd"/>
      <w:r w:rsidRPr="00992D5E">
        <w:rPr>
          <w:rStyle w:val="fontstyle01"/>
          <w:rFonts w:asciiTheme="minorHAnsi" w:hAnsiTheme="minorHAnsi" w:cstheme="minorHAnsi"/>
          <w:sz w:val="22"/>
          <w:szCs w:val="22"/>
          <w:lang w:val="sr-Cyrl-BA"/>
        </w:rPr>
        <w:t xml:space="preserve"> који је на снази на подручју општине Прњавор, услијед чега је дошло до одређених промјена у односу на протекли период.</w:t>
      </w:r>
    </w:p>
    <w:p w14:paraId="72110BE6" w14:textId="0D50F665" w:rsidR="003101F6"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Укупна површина шума у приватној својини на подручју општине Прњавор је мања за 453,68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или 5,72% у односу на снимање из претходног </w:t>
      </w:r>
      <w:proofErr w:type="spellStart"/>
      <w:r w:rsidRPr="00992D5E">
        <w:rPr>
          <w:rStyle w:val="fontstyle01"/>
          <w:rFonts w:asciiTheme="minorHAnsi" w:hAnsiTheme="minorHAnsi" w:cstheme="minorHAnsi"/>
          <w:sz w:val="22"/>
          <w:szCs w:val="22"/>
          <w:lang w:val="sr-Cyrl-BA"/>
        </w:rPr>
        <w:t>уређајног</w:t>
      </w:r>
      <w:proofErr w:type="spellEnd"/>
      <w:r w:rsidRPr="00992D5E">
        <w:rPr>
          <w:rStyle w:val="fontstyle01"/>
          <w:rFonts w:asciiTheme="minorHAnsi" w:hAnsiTheme="minorHAnsi" w:cstheme="minorHAnsi"/>
          <w:sz w:val="22"/>
          <w:szCs w:val="22"/>
          <w:lang w:val="sr-Cyrl-BA"/>
        </w:rPr>
        <w:t xml:space="preserve"> периода.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Смањена површина је резултат промјена у катастарском </w:t>
      </w:r>
      <w:proofErr w:type="spellStart"/>
      <w:r w:rsidRPr="00992D5E">
        <w:rPr>
          <w:rStyle w:val="fontstyle01"/>
          <w:rFonts w:asciiTheme="minorHAnsi" w:hAnsiTheme="minorHAnsi" w:cstheme="minorHAnsi"/>
          <w:sz w:val="22"/>
          <w:szCs w:val="22"/>
          <w:lang w:val="sr-Cyrl-BA"/>
        </w:rPr>
        <w:t>операту</w:t>
      </w:r>
      <w:proofErr w:type="spellEnd"/>
      <w:r w:rsidRPr="00992D5E">
        <w:rPr>
          <w:rStyle w:val="fontstyle01"/>
          <w:rFonts w:asciiTheme="minorHAnsi" w:hAnsiTheme="minorHAnsi" w:cstheme="minorHAnsi"/>
          <w:sz w:val="22"/>
          <w:szCs w:val="22"/>
          <w:lang w:val="sr-Cyrl-BA"/>
        </w:rPr>
        <w:t xml:space="preserve">, тј. превођења неких шумских површина у друге намјене, промјене власничке структуре и </w:t>
      </w:r>
      <w:proofErr w:type="spellStart"/>
      <w:r w:rsidRPr="00992D5E">
        <w:rPr>
          <w:rStyle w:val="fontstyle01"/>
          <w:rFonts w:asciiTheme="minorHAnsi" w:hAnsiTheme="minorHAnsi" w:cstheme="minorHAnsi"/>
          <w:sz w:val="22"/>
          <w:szCs w:val="22"/>
          <w:lang w:val="sr-Cyrl-BA"/>
        </w:rPr>
        <w:t>ажурирањa</w:t>
      </w:r>
      <w:proofErr w:type="spellEnd"/>
      <w:r w:rsidRPr="00992D5E">
        <w:rPr>
          <w:rStyle w:val="fontstyle01"/>
          <w:rFonts w:asciiTheme="minorHAnsi" w:hAnsiTheme="minorHAnsi" w:cstheme="minorHAnsi"/>
          <w:sz w:val="22"/>
          <w:szCs w:val="22"/>
          <w:lang w:val="sr-Cyrl-BA"/>
        </w:rPr>
        <w:t xml:space="preserve"> катастарских података. Површина је смањена, првенствено, из разлога што су приликом израде ове ШПО искључене површине које припадају задругама и пољопривредним комбинатима, а које су биле обухваћене прошлом основом. Тачније, овом основом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нису обухваћене следеће површине: 49,31 </w:t>
      </w:r>
      <w:proofErr w:type="spellStart"/>
      <w:r w:rsidRPr="00992D5E">
        <w:rPr>
          <w:rStyle w:val="fontstyle01"/>
          <w:rFonts w:asciiTheme="minorHAnsi" w:hAnsiTheme="minorHAnsi" w:cstheme="minorHAnsi"/>
          <w:sz w:val="22"/>
          <w:szCs w:val="22"/>
          <w:lang w:val="sr-Cyrl-BA"/>
        </w:rPr>
        <w:t>hа</w:t>
      </w:r>
      <w:proofErr w:type="spellEnd"/>
      <w:r w:rsidRPr="00992D5E">
        <w:rPr>
          <w:rStyle w:val="fontstyle01"/>
          <w:rFonts w:asciiTheme="minorHAnsi" w:hAnsiTheme="minorHAnsi" w:cstheme="minorHAnsi"/>
          <w:sz w:val="22"/>
          <w:szCs w:val="22"/>
          <w:lang w:val="sr-Cyrl-BA"/>
        </w:rPr>
        <w:t xml:space="preserve"> уписано на АИПК Босанска Крајина ООУР </w:t>
      </w:r>
      <w:proofErr w:type="spellStart"/>
      <w:r w:rsidRPr="00992D5E">
        <w:rPr>
          <w:rStyle w:val="fontstyle01"/>
          <w:rFonts w:asciiTheme="minorHAnsi" w:hAnsiTheme="minorHAnsi" w:cstheme="minorHAnsi"/>
          <w:sz w:val="22"/>
          <w:szCs w:val="22"/>
          <w:lang w:val="sr-Cyrl-BA"/>
        </w:rPr>
        <w:t>Вучијак</w:t>
      </w:r>
      <w:proofErr w:type="spellEnd"/>
      <w:r w:rsidRPr="00992D5E">
        <w:rPr>
          <w:rStyle w:val="fontstyle01"/>
          <w:rFonts w:asciiTheme="minorHAnsi" w:hAnsiTheme="minorHAnsi" w:cstheme="minorHAnsi"/>
          <w:sz w:val="22"/>
          <w:szCs w:val="22"/>
          <w:lang w:val="sr-Cyrl-BA"/>
        </w:rPr>
        <w:t xml:space="preserve">, 385,46 </w:t>
      </w:r>
      <w:proofErr w:type="spellStart"/>
      <w:r w:rsidRPr="00992D5E">
        <w:rPr>
          <w:rStyle w:val="fontstyle01"/>
          <w:rFonts w:asciiTheme="minorHAnsi" w:hAnsiTheme="minorHAnsi" w:cstheme="minorHAnsi"/>
          <w:sz w:val="22"/>
          <w:szCs w:val="22"/>
          <w:lang w:val="sr-Cyrl-BA"/>
        </w:rPr>
        <w:t>hа</w:t>
      </w:r>
      <w:proofErr w:type="spellEnd"/>
      <w:r w:rsidRPr="00992D5E">
        <w:rPr>
          <w:rStyle w:val="fontstyle01"/>
          <w:rFonts w:asciiTheme="minorHAnsi" w:hAnsiTheme="minorHAnsi" w:cstheme="minorHAnsi"/>
          <w:sz w:val="22"/>
          <w:szCs w:val="22"/>
          <w:lang w:val="sr-Cyrl-BA"/>
        </w:rPr>
        <w:t xml:space="preserve"> уписано на АД </w:t>
      </w:r>
      <w:r w:rsidRPr="00992D5E">
        <w:rPr>
          <w:rStyle w:val="fontstyle01"/>
          <w:rFonts w:asciiTheme="minorHAnsi" w:hAnsiTheme="minorHAnsi" w:cstheme="minorHAnsi"/>
          <w:sz w:val="22"/>
          <w:szCs w:val="22"/>
          <w:lang w:val="sr-Cyrl-BA"/>
        </w:rPr>
        <w:lastRenderedPageBreak/>
        <w:t xml:space="preserve">Ратар Прњавор, те 2,19 </w:t>
      </w:r>
      <w:proofErr w:type="spellStart"/>
      <w:r w:rsidRPr="00992D5E">
        <w:rPr>
          <w:rStyle w:val="fontstyle01"/>
          <w:rFonts w:asciiTheme="minorHAnsi" w:hAnsiTheme="minorHAnsi" w:cstheme="minorHAnsi"/>
          <w:sz w:val="22"/>
          <w:szCs w:val="22"/>
          <w:lang w:val="sr-Cyrl-BA"/>
        </w:rPr>
        <w:t>hа</w:t>
      </w:r>
      <w:proofErr w:type="spellEnd"/>
      <w:r w:rsidRPr="00992D5E">
        <w:rPr>
          <w:rStyle w:val="fontstyle01"/>
          <w:rFonts w:asciiTheme="minorHAnsi" w:hAnsiTheme="minorHAnsi" w:cstheme="minorHAnsi"/>
          <w:sz w:val="22"/>
          <w:szCs w:val="22"/>
          <w:lang w:val="sr-Cyrl-BA"/>
        </w:rPr>
        <w:t xml:space="preserve"> уписано на МП Рибњак Прњавор. Такође, овом основом нису обухваћене ни парцеле на траси изградње аутопута Бања Лука–Добој (укупно око 30 </w:t>
      </w:r>
      <w:proofErr w:type="spellStart"/>
      <w:r w:rsidRPr="00992D5E">
        <w:rPr>
          <w:rStyle w:val="fontstyle01"/>
          <w:rFonts w:asciiTheme="minorHAnsi" w:hAnsiTheme="minorHAnsi" w:cstheme="minorHAnsi"/>
          <w:sz w:val="22"/>
          <w:szCs w:val="22"/>
          <w:lang w:val="sr-Cyrl-BA"/>
        </w:rPr>
        <w:t>hа</w:t>
      </w:r>
      <w:proofErr w:type="spellEnd"/>
      <w:r w:rsidRPr="00992D5E">
        <w:rPr>
          <w:rStyle w:val="fontstyle01"/>
          <w:rFonts w:asciiTheme="minorHAnsi" w:hAnsiTheme="minorHAnsi" w:cstheme="minorHAnsi"/>
          <w:sz w:val="22"/>
          <w:szCs w:val="22"/>
          <w:lang w:val="sr-Cyrl-BA"/>
        </w:rPr>
        <w:t xml:space="preserve">) јер су за ове површине извршене промјене у катастру, те су </w:t>
      </w:r>
      <w:proofErr w:type="spellStart"/>
      <w:r w:rsidRPr="00992D5E">
        <w:rPr>
          <w:rStyle w:val="fontstyle01"/>
          <w:rFonts w:asciiTheme="minorHAnsi" w:hAnsiTheme="minorHAnsi" w:cstheme="minorHAnsi"/>
          <w:sz w:val="22"/>
          <w:szCs w:val="22"/>
          <w:lang w:val="sr-Cyrl-BA"/>
        </w:rPr>
        <w:t>прешле</w:t>
      </w:r>
      <w:proofErr w:type="spellEnd"/>
      <w:r w:rsidRPr="00992D5E">
        <w:rPr>
          <w:rStyle w:val="fontstyle01"/>
          <w:rFonts w:asciiTheme="minorHAnsi" w:hAnsiTheme="minorHAnsi" w:cstheme="minorHAnsi"/>
          <w:sz w:val="22"/>
          <w:szCs w:val="22"/>
          <w:lang w:val="sr-Cyrl-BA"/>
        </w:rPr>
        <w:t xml:space="preserve"> у адекватну категорију земљишта у својину Републике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Српске.</w:t>
      </w:r>
    </w:p>
    <w:p w14:paraId="1302636E"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Такође, израдом ове ШПО нису обухваћене парцеле обрасле шумом, а које се у катастарском </w:t>
      </w:r>
      <w:proofErr w:type="spellStart"/>
      <w:r w:rsidRPr="00992D5E">
        <w:rPr>
          <w:rStyle w:val="fontstyle01"/>
          <w:rFonts w:asciiTheme="minorHAnsi" w:hAnsiTheme="minorHAnsi" w:cstheme="minorHAnsi"/>
          <w:sz w:val="22"/>
          <w:szCs w:val="22"/>
          <w:lang w:val="sr-Cyrl-BA"/>
        </w:rPr>
        <w:t>операту</w:t>
      </w:r>
      <w:proofErr w:type="spellEnd"/>
      <w:r w:rsidRPr="00992D5E">
        <w:rPr>
          <w:rStyle w:val="fontstyle01"/>
          <w:rFonts w:asciiTheme="minorHAnsi" w:hAnsiTheme="minorHAnsi" w:cstheme="minorHAnsi"/>
          <w:sz w:val="22"/>
          <w:szCs w:val="22"/>
          <w:lang w:val="sr-Cyrl-BA"/>
        </w:rPr>
        <w:t xml:space="preserve"> не воде као култура шума (пашњак, ораница, ливада и др.), а које су из бројних разлога (миграција руралног становништва, зарастање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некадашњег пољопривредног земљишта, расељавање становништва, одлазак на рад у друге земље и др.) у протеклом периоду обрасле шумом. Дознаку дрвне залихе која потиче са ових површина врши извршилац стручно-техничких послова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у складу са Законом о шумама.</w:t>
      </w:r>
    </w:p>
    <w:p w14:paraId="5DAD2397"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Газдовање шумама у приватној својини је отежано постојањем великог броја приватних </w:t>
      </w:r>
      <w:proofErr w:type="spellStart"/>
      <w:r w:rsidRPr="00992D5E">
        <w:rPr>
          <w:rStyle w:val="fontstyle01"/>
          <w:rFonts w:asciiTheme="minorHAnsi" w:hAnsiTheme="minorHAnsi" w:cstheme="minorHAnsi"/>
          <w:sz w:val="22"/>
          <w:szCs w:val="22"/>
          <w:lang w:val="sr-Cyrl-BA"/>
        </w:rPr>
        <w:t>шумовласника</w:t>
      </w:r>
      <w:proofErr w:type="spellEnd"/>
      <w:r w:rsidRPr="00992D5E">
        <w:rPr>
          <w:rStyle w:val="fontstyle01"/>
          <w:rFonts w:asciiTheme="minorHAnsi" w:hAnsiTheme="minorHAnsi" w:cstheme="minorHAnsi"/>
          <w:sz w:val="22"/>
          <w:szCs w:val="22"/>
          <w:lang w:val="sr-Cyrl-BA"/>
        </w:rPr>
        <w:t xml:space="preserve">, малом просјечном површином шумских посједа и великим бројем катастарских парцела (0,31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/1 парцели), те би било добро</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отклонити све административне </w:t>
      </w:r>
      <w:proofErr w:type="spellStart"/>
      <w:r w:rsidRPr="00992D5E">
        <w:rPr>
          <w:rStyle w:val="fontstyle01"/>
          <w:rFonts w:asciiTheme="minorHAnsi" w:hAnsiTheme="minorHAnsi" w:cstheme="minorHAnsi"/>
          <w:sz w:val="22"/>
          <w:szCs w:val="22"/>
          <w:lang w:val="sr-Cyrl-BA"/>
        </w:rPr>
        <w:t>препреке</w:t>
      </w:r>
      <w:proofErr w:type="spellEnd"/>
      <w:r w:rsidRPr="00992D5E">
        <w:rPr>
          <w:rStyle w:val="fontstyle01"/>
          <w:rFonts w:asciiTheme="minorHAnsi" w:hAnsiTheme="minorHAnsi" w:cstheme="minorHAnsi"/>
          <w:sz w:val="22"/>
          <w:szCs w:val="22"/>
          <w:lang w:val="sr-Cyrl-BA"/>
        </w:rPr>
        <w:t xml:space="preserve"> и агилније приступити замјени шума и шумског земљишта између власника шума у приватној својини и шума у својини Републике Српске гдје год за то постоји обострани интерес а у складу са Правилником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 условима и начину замјене шума и шумског земљишта у својини Републике Српске, чиме би се олакшало правилно газдовање свих шума.</w:t>
      </w:r>
    </w:p>
    <w:p w14:paraId="7A5BAEE3" w14:textId="77777777" w:rsidR="00857382"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Структура површина, с обзиром на категорију шума, знатно је измјењена у односу на претходну Основу. </w:t>
      </w:r>
      <w:proofErr w:type="spellStart"/>
      <w:r w:rsidRPr="00992D5E">
        <w:rPr>
          <w:rStyle w:val="fontstyle01"/>
          <w:rFonts w:asciiTheme="minorHAnsi" w:hAnsiTheme="minorHAnsi" w:cstheme="minorHAnsi"/>
          <w:sz w:val="22"/>
          <w:szCs w:val="22"/>
          <w:lang w:val="sr-Cyrl-BA"/>
        </w:rPr>
        <w:t>Наиме,високих</w:t>
      </w:r>
      <w:proofErr w:type="spellEnd"/>
      <w:r w:rsidRPr="00992D5E">
        <w:rPr>
          <w:rStyle w:val="fontstyle01"/>
          <w:rFonts w:asciiTheme="minorHAnsi" w:hAnsiTheme="minorHAnsi" w:cstheme="minorHAnsi"/>
          <w:sz w:val="22"/>
          <w:szCs w:val="22"/>
          <w:lang w:val="sr-Cyrl-BA"/>
        </w:rPr>
        <w:t xml:space="preserve"> шума је мање за 1942,53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у односу на стање по претходној Основи, док је површина изданачких шума већа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1672,89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Површина шумског земљишта подесног за пошумљавање и газдовање је смањена за 220,70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док је површина шумског земљишта неподесног за пошумљавање и газдовање повећана за 35,49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До смањена површине високих шума дошло је, са једне стране, због објективних разлога јер је смањена и укупна површина шума у приватној својини по овој основи, из разлога искључења знатне површине које припадају задругама и пољопривредним комбинатима. Поред тога, у прошлој ШПО добар дио површина који је сврстан у категорију високих шума је описан у репрезентантима као шуме мјешовите по поријеклу. Као посљедица непланског газдовања због већег „притиска“ на храст </w:t>
      </w:r>
      <w:proofErr w:type="spellStart"/>
      <w:r w:rsidRPr="00992D5E">
        <w:rPr>
          <w:rStyle w:val="fontstyle01"/>
          <w:rFonts w:asciiTheme="minorHAnsi" w:hAnsiTheme="minorHAnsi" w:cstheme="minorHAnsi"/>
          <w:sz w:val="22"/>
          <w:szCs w:val="22"/>
          <w:lang w:val="sr-Cyrl-BA"/>
        </w:rPr>
        <w:t>китњак</w:t>
      </w:r>
      <w:proofErr w:type="spellEnd"/>
      <w:r w:rsidRPr="00992D5E">
        <w:rPr>
          <w:rStyle w:val="fontstyle01"/>
          <w:rFonts w:asciiTheme="minorHAnsi" w:hAnsiTheme="minorHAnsi" w:cstheme="minorHAnsi"/>
          <w:sz w:val="22"/>
          <w:szCs w:val="22"/>
          <w:lang w:val="sr-Cyrl-BA"/>
        </w:rPr>
        <w:t>, лужњак и пољски јасен дошло је до већег учешћа обичног граба и пионирских врста дрвећа у свим биљним заједницама. О томе говори и податак да у овом уређивању имамо дупло већу површину изданачких шума граба (сада око 43% укупне површине на подручју општине отпада на изданачке састојине граба).</w:t>
      </w:r>
    </w:p>
    <w:p w14:paraId="3744B2F8" w14:textId="49CDE1C9"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Када се посматра </w:t>
      </w:r>
      <w:proofErr w:type="spellStart"/>
      <w:r w:rsidRPr="00992D5E">
        <w:rPr>
          <w:rStyle w:val="fontstyle01"/>
          <w:rFonts w:asciiTheme="minorHAnsi" w:hAnsiTheme="minorHAnsi" w:cstheme="minorHAnsi"/>
          <w:sz w:val="22"/>
          <w:szCs w:val="22"/>
          <w:lang w:val="sr-Cyrl-BA"/>
        </w:rPr>
        <w:t>помјена</w:t>
      </w:r>
      <w:proofErr w:type="spellEnd"/>
      <w:r w:rsidRPr="00992D5E">
        <w:rPr>
          <w:rStyle w:val="fontstyle01"/>
          <w:rFonts w:asciiTheme="minorHAnsi" w:hAnsiTheme="minorHAnsi" w:cstheme="minorHAnsi"/>
          <w:sz w:val="22"/>
          <w:szCs w:val="22"/>
          <w:lang w:val="sr-Cyrl-BA"/>
        </w:rPr>
        <w:t xml:space="preserve"> површина високих шума по типовима шума, видљиво је да је знатно смањена површина високих састојина лужњака и </w:t>
      </w:r>
      <w:proofErr w:type="spellStart"/>
      <w:r w:rsidRPr="00992D5E">
        <w:rPr>
          <w:rStyle w:val="fontstyle01"/>
          <w:rFonts w:asciiTheme="minorHAnsi" w:hAnsiTheme="minorHAnsi" w:cstheme="minorHAnsi"/>
          <w:sz w:val="22"/>
          <w:szCs w:val="22"/>
          <w:lang w:val="sr-Cyrl-BA"/>
        </w:rPr>
        <w:t>китњака</w:t>
      </w:r>
      <w:proofErr w:type="spellEnd"/>
      <w:r w:rsidRPr="00992D5E">
        <w:rPr>
          <w:rStyle w:val="fontstyle01"/>
          <w:rFonts w:asciiTheme="minorHAnsi" w:hAnsiTheme="minorHAnsi" w:cstheme="minorHAnsi"/>
          <w:sz w:val="22"/>
          <w:szCs w:val="22"/>
          <w:lang w:val="sr-Cyrl-BA"/>
        </w:rPr>
        <w:t xml:space="preserve">, а око 400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шуме који је окарактерисан као висока састојина граба у прошлом уређивању, сада је </w:t>
      </w:r>
      <w:proofErr w:type="spellStart"/>
      <w:r w:rsidRPr="00992D5E">
        <w:rPr>
          <w:rStyle w:val="fontstyle01"/>
          <w:rFonts w:asciiTheme="minorHAnsi" w:hAnsiTheme="minorHAnsi" w:cstheme="minorHAnsi"/>
          <w:sz w:val="22"/>
          <w:szCs w:val="22"/>
          <w:lang w:val="sr-Cyrl-BA"/>
        </w:rPr>
        <w:t>прешао</w:t>
      </w:r>
      <w:proofErr w:type="spellEnd"/>
      <w:r w:rsidRPr="00992D5E">
        <w:rPr>
          <w:rStyle w:val="fontstyle01"/>
          <w:rFonts w:asciiTheme="minorHAnsi" w:hAnsiTheme="minorHAnsi" w:cstheme="minorHAnsi"/>
          <w:sz w:val="22"/>
          <w:szCs w:val="22"/>
          <w:lang w:val="sr-Cyrl-BA"/>
        </w:rPr>
        <w:t xml:space="preserve"> у категорију изданачких шума. Површина изданачких шума је повећана, поред претходно наведеног, и из разлога што је у ову категорију шума ,,враћено“ око 250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јако </w:t>
      </w:r>
      <w:proofErr w:type="spellStart"/>
      <w:r w:rsidRPr="00992D5E">
        <w:rPr>
          <w:rStyle w:val="fontstyle01"/>
          <w:rFonts w:asciiTheme="minorHAnsi" w:hAnsiTheme="minorHAnsi" w:cstheme="minorHAnsi"/>
          <w:sz w:val="22"/>
          <w:szCs w:val="22"/>
          <w:lang w:val="sr-Cyrl-BA"/>
        </w:rPr>
        <w:t>девастираних</w:t>
      </w:r>
      <w:proofErr w:type="spellEnd"/>
      <w:r w:rsidRPr="00992D5E">
        <w:rPr>
          <w:rStyle w:val="fontstyle01"/>
          <w:rFonts w:asciiTheme="minorHAnsi" w:hAnsiTheme="minorHAnsi" w:cstheme="minorHAnsi"/>
          <w:sz w:val="22"/>
          <w:szCs w:val="22"/>
          <w:lang w:val="sr-Cyrl-BA"/>
        </w:rPr>
        <w:t xml:space="preserve"> изданачких шума које су у прошлом уређивању сврстане у категорију шибљака и који су чак имали просјечну залиху од 35,29 m</w:t>
      </w:r>
      <w:r w:rsidRPr="00992D5E">
        <w:rPr>
          <w:rStyle w:val="fontstyle01"/>
          <w:rFonts w:asciiTheme="minorHAnsi" w:hAnsiTheme="minorHAnsi" w:cstheme="minorHAnsi"/>
          <w:sz w:val="22"/>
          <w:szCs w:val="22"/>
          <w:vertAlign w:val="superscript"/>
          <w:lang w:val="sr-Cyrl-BA"/>
        </w:rPr>
        <w:t>3</w:t>
      </w:r>
      <w:r w:rsidRPr="00992D5E">
        <w:rPr>
          <w:rStyle w:val="fontstyle01"/>
          <w:rFonts w:asciiTheme="minorHAnsi" w:hAnsiTheme="minorHAnsi" w:cstheme="minorHAnsi"/>
          <w:sz w:val="22"/>
          <w:szCs w:val="22"/>
          <w:lang w:val="sr-Cyrl-BA"/>
        </w:rPr>
        <w:t>/</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Промјена структуре површина по категоријама шуме дијелом је резултат и стручно-техничког приступа приликом категоризације шума у два различита периода с обзиром на однос броја стабала генеративног и вегетативног поријекла. Наиме, граница између високих и изданачких састојина у шумама у приватној својини је понекад веома </w:t>
      </w:r>
      <w:proofErr w:type="spellStart"/>
      <w:r w:rsidRPr="00992D5E">
        <w:rPr>
          <w:rStyle w:val="fontstyle01"/>
          <w:rFonts w:asciiTheme="minorHAnsi" w:hAnsiTheme="minorHAnsi" w:cstheme="minorHAnsi"/>
          <w:sz w:val="22"/>
          <w:szCs w:val="22"/>
          <w:lang w:val="sr-Cyrl-BA"/>
        </w:rPr>
        <w:t>прелазна</w:t>
      </w:r>
      <w:proofErr w:type="spellEnd"/>
      <w:r w:rsidRPr="00992D5E">
        <w:rPr>
          <w:rStyle w:val="fontstyle01"/>
          <w:rFonts w:asciiTheme="minorHAnsi" w:hAnsiTheme="minorHAnsi" w:cstheme="minorHAnsi"/>
          <w:sz w:val="22"/>
          <w:szCs w:val="22"/>
          <w:lang w:val="sr-Cyrl-BA"/>
        </w:rPr>
        <w:t xml:space="preserve"> те је јако тешко процијенити 1/3 површине </w:t>
      </w:r>
      <w:proofErr w:type="spellStart"/>
      <w:r w:rsidRPr="00992D5E">
        <w:rPr>
          <w:rStyle w:val="fontstyle01"/>
          <w:rFonts w:asciiTheme="minorHAnsi" w:hAnsiTheme="minorHAnsi" w:cstheme="minorHAnsi"/>
          <w:sz w:val="22"/>
          <w:szCs w:val="22"/>
          <w:lang w:val="sr-Cyrl-BA"/>
        </w:rPr>
        <w:t>прекривености</w:t>
      </w:r>
      <w:proofErr w:type="spellEnd"/>
      <w:r w:rsidRPr="00992D5E">
        <w:rPr>
          <w:rStyle w:val="fontstyle01"/>
          <w:rFonts w:asciiTheme="minorHAnsi" w:hAnsiTheme="minorHAnsi" w:cstheme="minorHAnsi"/>
          <w:sz w:val="22"/>
          <w:szCs w:val="22"/>
          <w:lang w:val="sr-Cyrl-BA"/>
        </w:rPr>
        <w:t xml:space="preserve"> </w:t>
      </w:r>
      <w:proofErr w:type="spellStart"/>
      <w:r w:rsidRPr="00992D5E">
        <w:rPr>
          <w:rStyle w:val="fontstyle01"/>
          <w:rFonts w:asciiTheme="minorHAnsi" w:hAnsiTheme="minorHAnsi" w:cstheme="minorHAnsi"/>
          <w:sz w:val="22"/>
          <w:szCs w:val="22"/>
          <w:lang w:val="sr-Cyrl-BA"/>
        </w:rPr>
        <w:t>стабалима</w:t>
      </w:r>
      <w:proofErr w:type="spellEnd"/>
      <w:r w:rsidRPr="00992D5E">
        <w:rPr>
          <w:rStyle w:val="fontstyle01"/>
          <w:rFonts w:asciiTheme="minorHAnsi" w:hAnsiTheme="minorHAnsi" w:cstheme="minorHAnsi"/>
          <w:sz w:val="22"/>
          <w:szCs w:val="22"/>
          <w:lang w:val="sr-Cyrl-BA"/>
        </w:rPr>
        <w:t xml:space="preserve"> генеративног поријекла, што у пракси чини велике тешкоће приликом раздвајања ових шума према узгојном облику. Разлика у површинама високих шума између два уређивања је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настала дјелимично и услијед субјективне процјене </w:t>
      </w:r>
      <w:proofErr w:type="spellStart"/>
      <w:r w:rsidRPr="00992D5E">
        <w:rPr>
          <w:rStyle w:val="fontstyle01"/>
          <w:rFonts w:asciiTheme="minorHAnsi" w:hAnsiTheme="minorHAnsi" w:cstheme="minorHAnsi"/>
          <w:sz w:val="22"/>
          <w:szCs w:val="22"/>
          <w:lang w:val="sr-Cyrl-BA"/>
        </w:rPr>
        <w:t>таксатора</w:t>
      </w:r>
      <w:proofErr w:type="spellEnd"/>
      <w:r w:rsidRPr="00992D5E">
        <w:rPr>
          <w:rStyle w:val="fontstyle01"/>
          <w:rFonts w:asciiTheme="minorHAnsi" w:hAnsiTheme="minorHAnsi" w:cstheme="minorHAnsi"/>
          <w:sz w:val="22"/>
          <w:szCs w:val="22"/>
          <w:lang w:val="sr-Cyrl-BA"/>
        </w:rPr>
        <w:t xml:space="preserve"> наведених критеријума за категоризацију и издвајање високих шума.</w:t>
      </w:r>
    </w:p>
    <w:p w14:paraId="61929415"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Резултат непланског газдовања шумама су и значајне површине које су потпуно девастиране и претворене у голети. Наиме, по овој ШПО површина голети износи 87,86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и у највећој мјери су настале девастацијом високих шума. Од укупне површине шумског земљишта на површине подесне за пошумљавање и газдовање (шибљаци и голети подесне за пошумљавање) отпада 48,70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а на површине неподесне за пошумљавање и газдовање (непродуктивне површине у шумарском погледу) отпада 39,16 </w:t>
      </w:r>
      <w:proofErr w:type="spellStart"/>
      <w:r w:rsidRPr="00992D5E">
        <w:rPr>
          <w:rStyle w:val="fontstyle01"/>
          <w:rFonts w:asciiTheme="minorHAnsi" w:hAnsiTheme="minorHAnsi" w:cstheme="minorHAnsi"/>
          <w:sz w:val="22"/>
          <w:szCs w:val="22"/>
          <w:lang w:val="sr-Cyrl-BA"/>
        </w:rPr>
        <w:t>ha</w:t>
      </w:r>
      <w:proofErr w:type="spellEnd"/>
      <w:r w:rsidRPr="00992D5E">
        <w:rPr>
          <w:rStyle w:val="fontstyle01"/>
          <w:rFonts w:asciiTheme="minorHAnsi" w:hAnsiTheme="minorHAnsi" w:cstheme="minorHAnsi"/>
          <w:sz w:val="22"/>
          <w:szCs w:val="22"/>
          <w:lang w:val="sr-Cyrl-BA"/>
        </w:rPr>
        <w:t xml:space="preserve">. Непродуктивне површине у шумарском погледу су настале крчењем шумског земљишта у приградским насељима због њихове атрактивности ради претварања у грађевинско или пољопривредно земљиште. Ове површине су суштински изгубљене за даљу шумарску производњу и </w:t>
      </w:r>
      <w:r w:rsidRPr="00992D5E">
        <w:rPr>
          <w:rStyle w:val="fontstyle01"/>
          <w:rFonts w:asciiTheme="minorHAnsi" w:hAnsiTheme="minorHAnsi" w:cstheme="minorHAnsi"/>
          <w:sz w:val="22"/>
          <w:szCs w:val="22"/>
          <w:lang w:val="sr-Cyrl-BA"/>
        </w:rPr>
        <w:lastRenderedPageBreak/>
        <w:t xml:space="preserve">сврстане су у шумарском смислу у непродуктивне површине и за исте је потребно </w:t>
      </w:r>
      <w:proofErr w:type="spellStart"/>
      <w:r w:rsidRPr="00992D5E">
        <w:rPr>
          <w:rStyle w:val="fontstyle01"/>
          <w:rFonts w:asciiTheme="minorHAnsi" w:hAnsiTheme="minorHAnsi" w:cstheme="minorHAnsi"/>
          <w:sz w:val="22"/>
          <w:szCs w:val="22"/>
          <w:lang w:val="sr-Cyrl-BA"/>
        </w:rPr>
        <w:t>провести</w:t>
      </w:r>
      <w:proofErr w:type="spellEnd"/>
      <w:r w:rsidRPr="00992D5E">
        <w:rPr>
          <w:rStyle w:val="fontstyle01"/>
          <w:rFonts w:asciiTheme="minorHAnsi" w:hAnsiTheme="minorHAnsi" w:cstheme="minorHAnsi"/>
          <w:sz w:val="22"/>
          <w:szCs w:val="22"/>
          <w:lang w:val="sr-Cyrl-BA"/>
        </w:rPr>
        <w:t xml:space="preserve"> промјене у катастру у складу са стварним стањем.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На подручју општине Прњавор постоје и парцеле које су, због необрађивања или вјештачког пошумљавања, претворене у шуме те ја за њих такође потребно </w:t>
      </w:r>
      <w:proofErr w:type="spellStart"/>
      <w:r w:rsidRPr="00992D5E">
        <w:rPr>
          <w:rStyle w:val="fontstyle01"/>
          <w:rFonts w:asciiTheme="minorHAnsi" w:hAnsiTheme="minorHAnsi" w:cstheme="minorHAnsi"/>
          <w:sz w:val="22"/>
          <w:szCs w:val="22"/>
          <w:lang w:val="sr-Cyrl-BA"/>
        </w:rPr>
        <w:t>провести</w:t>
      </w:r>
      <w:proofErr w:type="spellEnd"/>
      <w:r w:rsidRPr="00992D5E">
        <w:rPr>
          <w:rStyle w:val="fontstyle01"/>
          <w:rFonts w:asciiTheme="minorHAnsi" w:hAnsiTheme="minorHAnsi" w:cstheme="minorHAnsi"/>
          <w:sz w:val="22"/>
          <w:szCs w:val="22"/>
          <w:lang w:val="sr-Cyrl-BA"/>
        </w:rPr>
        <w:t xml:space="preserve"> промјене у катастру, а у складу са стварним стањем, и за исте израдити Измјене и допуне ШПО.</w:t>
      </w:r>
    </w:p>
    <w:p w14:paraId="4F47C81D"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 xml:space="preserve">У претходном </w:t>
      </w:r>
      <w:proofErr w:type="spellStart"/>
      <w:r w:rsidRPr="00992D5E">
        <w:rPr>
          <w:rStyle w:val="fontstyle01"/>
          <w:rFonts w:asciiTheme="minorHAnsi" w:hAnsiTheme="minorHAnsi" w:cstheme="minorHAnsi"/>
          <w:sz w:val="22"/>
          <w:szCs w:val="22"/>
          <w:lang w:val="sr-Cyrl-BA"/>
        </w:rPr>
        <w:t>уређајном</w:t>
      </w:r>
      <w:proofErr w:type="spellEnd"/>
      <w:r w:rsidRPr="00992D5E">
        <w:rPr>
          <w:rStyle w:val="fontstyle01"/>
          <w:rFonts w:asciiTheme="minorHAnsi" w:hAnsiTheme="minorHAnsi" w:cstheme="minorHAnsi"/>
          <w:sz w:val="22"/>
          <w:szCs w:val="22"/>
          <w:lang w:val="sr-Cyrl-BA"/>
        </w:rPr>
        <w:t xml:space="preserve"> периоду био је планиран обим сјеча од 26831 m</w:t>
      </w:r>
      <w:r w:rsidRPr="00992D5E">
        <w:rPr>
          <w:rStyle w:val="fontstyle01"/>
          <w:rFonts w:asciiTheme="minorHAnsi" w:hAnsiTheme="minorHAnsi" w:cstheme="minorHAnsi"/>
          <w:sz w:val="22"/>
          <w:szCs w:val="22"/>
          <w:vertAlign w:val="superscript"/>
          <w:lang w:val="sr-Cyrl-BA"/>
        </w:rPr>
        <w:t xml:space="preserve">3 </w:t>
      </w:r>
      <w:r w:rsidRPr="00992D5E">
        <w:rPr>
          <w:rStyle w:val="fontstyle01"/>
          <w:rFonts w:asciiTheme="minorHAnsi" w:hAnsiTheme="minorHAnsi" w:cstheme="minorHAnsi"/>
          <w:sz w:val="22"/>
          <w:szCs w:val="22"/>
          <w:lang w:val="sr-Cyrl-BA"/>
        </w:rPr>
        <w:t>свеукупне дрвне масе на годишњем нивоу, што је износило 65,55% од годишњег запреминског прираста, односно 15,96 % у односу на дрвну залиху.</w:t>
      </w:r>
    </w:p>
    <w:p w14:paraId="0FD4DC40"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Из података је видљиво да је </w:t>
      </w:r>
      <w:proofErr w:type="spellStart"/>
      <w:r w:rsidRPr="00992D5E">
        <w:rPr>
          <w:rStyle w:val="fontstyle01"/>
          <w:rFonts w:asciiTheme="minorHAnsi" w:hAnsiTheme="minorHAnsi" w:cstheme="minorHAnsi"/>
          <w:sz w:val="22"/>
          <w:szCs w:val="22"/>
          <w:lang w:val="sr-Cyrl-BA"/>
        </w:rPr>
        <w:t>етат</w:t>
      </w:r>
      <w:proofErr w:type="spellEnd"/>
      <w:r w:rsidRPr="00992D5E">
        <w:rPr>
          <w:rStyle w:val="fontstyle01"/>
          <w:rFonts w:asciiTheme="minorHAnsi" w:hAnsiTheme="minorHAnsi" w:cstheme="minorHAnsi"/>
          <w:sz w:val="22"/>
          <w:szCs w:val="22"/>
          <w:lang w:val="sr-Cyrl-BA"/>
        </w:rPr>
        <w:t xml:space="preserve"> у високим шумама остварен са 16,69 %, у шумским културама са 32,79% и у изданачким шумама 19,99 %, односно укупно за цијело подручје општине 18,06 %. Како нема података о непланским сјечама, на основу стања на терену може се тврдити да је било доста сјеча које нису регуларно спроведене у складу са законским прописима, те нису могле ни бити званично евидентиране, што увећава износ</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остварених сјеча у протеклом периоду. Непланске сјече, односно сјече које нису у складу са плановима ШПО су дјелимично утицале на девастацију једног дијела површине. Због интереса власника шума и услова на тржишту дрвета био је већи „притисак “на економски</w:t>
      </w:r>
      <w:r w:rsidRPr="00992D5E">
        <w:rPr>
          <w:rFonts w:cstheme="minorHAnsi"/>
          <w:color w:val="000000"/>
          <w:lang w:val="sr-Cyrl-BA"/>
        </w:rPr>
        <w:t xml:space="preserve"> </w:t>
      </w:r>
      <w:proofErr w:type="spellStart"/>
      <w:r w:rsidRPr="00992D5E">
        <w:rPr>
          <w:rStyle w:val="fontstyle01"/>
          <w:rFonts w:asciiTheme="minorHAnsi" w:hAnsiTheme="minorHAnsi" w:cstheme="minorHAnsi"/>
          <w:sz w:val="22"/>
          <w:szCs w:val="22"/>
          <w:lang w:val="sr-Cyrl-BA"/>
        </w:rPr>
        <w:t>вриједније</w:t>
      </w:r>
      <w:proofErr w:type="spellEnd"/>
      <w:r w:rsidRPr="00992D5E">
        <w:rPr>
          <w:rStyle w:val="fontstyle01"/>
          <w:rFonts w:asciiTheme="minorHAnsi" w:hAnsiTheme="minorHAnsi" w:cstheme="minorHAnsi"/>
          <w:sz w:val="22"/>
          <w:szCs w:val="22"/>
          <w:lang w:val="sr-Cyrl-BA"/>
        </w:rPr>
        <w:t xml:space="preserve"> врсте дрвећа (храстови). Ажурно и уредно вођење евиденција о извршеним сјечама је не само законска обавеза, него и основни предуслов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газдовање овим шумама без чега није могуће </w:t>
      </w:r>
      <w:proofErr w:type="spellStart"/>
      <w:r w:rsidRPr="00992D5E">
        <w:rPr>
          <w:rStyle w:val="fontstyle01"/>
          <w:rFonts w:asciiTheme="minorHAnsi" w:hAnsiTheme="minorHAnsi" w:cstheme="minorHAnsi"/>
          <w:sz w:val="22"/>
          <w:szCs w:val="22"/>
          <w:lang w:val="sr-Cyrl-BA"/>
        </w:rPr>
        <w:t>провести</w:t>
      </w:r>
      <w:proofErr w:type="spellEnd"/>
      <w:r w:rsidRPr="00992D5E">
        <w:rPr>
          <w:rStyle w:val="fontstyle01"/>
          <w:rFonts w:asciiTheme="minorHAnsi" w:hAnsiTheme="minorHAnsi" w:cstheme="minorHAnsi"/>
          <w:sz w:val="22"/>
          <w:szCs w:val="22"/>
          <w:lang w:val="sr-Cyrl-BA"/>
        </w:rPr>
        <w:t xml:space="preserve"> основне смјернице газдовања, односно планове </w:t>
      </w:r>
      <w:proofErr w:type="spellStart"/>
      <w:r w:rsidRPr="00992D5E">
        <w:rPr>
          <w:rStyle w:val="fontstyle01"/>
          <w:rFonts w:asciiTheme="minorHAnsi" w:hAnsiTheme="minorHAnsi" w:cstheme="minorHAnsi"/>
          <w:sz w:val="22"/>
          <w:szCs w:val="22"/>
          <w:lang w:val="sr-Cyrl-BA"/>
        </w:rPr>
        <w:t>шумскопривредне</w:t>
      </w:r>
      <w:proofErr w:type="spellEnd"/>
      <w:r w:rsidRPr="00992D5E">
        <w:rPr>
          <w:rStyle w:val="fontstyle01"/>
          <w:rFonts w:asciiTheme="minorHAnsi" w:hAnsiTheme="minorHAnsi" w:cstheme="minorHAnsi"/>
          <w:sz w:val="22"/>
          <w:szCs w:val="22"/>
          <w:lang w:val="sr-Cyrl-BA"/>
        </w:rPr>
        <w:t xml:space="preserve"> основе.</w:t>
      </w:r>
    </w:p>
    <w:p w14:paraId="74124350" w14:textId="70F6D2B7" w:rsidR="003101F6" w:rsidRPr="00992D5E" w:rsidRDefault="003101F6" w:rsidP="00857382">
      <w:pPr>
        <w:tabs>
          <w:tab w:val="left" w:pos="709"/>
        </w:tabs>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Позитивна околност је да ове шуме нису биле значајније угрожене од инсеката и биљних болести. Пожари који су присутни на подручју општине Прњавор углавном су резултат немарности човјека. Већина пожара најчешће се дешава приликом чишћења приватних имања. Израженији су у катастарским општинама гдје су имања напуштена током протеклог рата те их власници само сезонски посјећују. Иако је у окружењу ових шума била забиљежена појава губара (</w:t>
      </w:r>
      <w:proofErr w:type="spellStart"/>
      <w:r w:rsidRPr="00992D5E">
        <w:rPr>
          <w:rStyle w:val="fontstyle01"/>
          <w:rFonts w:asciiTheme="minorHAnsi" w:hAnsiTheme="minorHAnsi" w:cstheme="minorHAnsi"/>
          <w:sz w:val="22"/>
          <w:szCs w:val="22"/>
          <w:lang w:val="sr-Cyrl-BA"/>
        </w:rPr>
        <w:t>Lymantria</w:t>
      </w:r>
      <w:proofErr w:type="spellEnd"/>
      <w:r w:rsidRPr="00992D5E">
        <w:rPr>
          <w:rStyle w:val="fontstyle01"/>
          <w:rFonts w:asciiTheme="minorHAnsi" w:hAnsiTheme="minorHAnsi" w:cstheme="minorHAnsi"/>
          <w:sz w:val="22"/>
          <w:szCs w:val="22"/>
          <w:lang w:val="sr-Cyrl-BA"/>
        </w:rPr>
        <w:t xml:space="preserve"> </w:t>
      </w:r>
      <w:proofErr w:type="spellStart"/>
      <w:r w:rsidRPr="00992D5E">
        <w:rPr>
          <w:rStyle w:val="fontstyle01"/>
          <w:rFonts w:asciiTheme="minorHAnsi" w:hAnsiTheme="minorHAnsi" w:cstheme="minorHAnsi"/>
          <w:sz w:val="22"/>
          <w:szCs w:val="22"/>
          <w:lang w:val="sr-Cyrl-BA"/>
        </w:rPr>
        <w:t>dispar</w:t>
      </w:r>
      <w:proofErr w:type="spellEnd"/>
      <w:r w:rsidRPr="00992D5E">
        <w:rPr>
          <w:rStyle w:val="fontstyle01"/>
          <w:rFonts w:asciiTheme="minorHAnsi" w:hAnsiTheme="minorHAnsi" w:cstheme="minorHAnsi"/>
          <w:sz w:val="22"/>
          <w:szCs w:val="22"/>
          <w:lang w:val="sr-Cyrl-BA"/>
        </w:rPr>
        <w:t>) у овим шумама су забиљежене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само спорадичне појаве губара које нису нанијеле веће штете, те се, с обзиром на биологију ове врсте и фреквенцију његовог јављања у протеклом периоду, не очекују веће штете у наредном периоду.</w:t>
      </w:r>
    </w:p>
    <w:p w14:paraId="7BAD3983" w14:textId="77777777" w:rsidR="003101F6" w:rsidRPr="00992D5E" w:rsidRDefault="003101F6" w:rsidP="00660C26">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Општи је закључак да тренутно не постоји опасност од екстремне угрожености ових шума, од </w:t>
      </w:r>
      <w:proofErr w:type="spellStart"/>
      <w:r w:rsidRPr="00992D5E">
        <w:rPr>
          <w:rStyle w:val="fontstyle01"/>
          <w:rFonts w:asciiTheme="minorHAnsi" w:hAnsiTheme="minorHAnsi" w:cstheme="minorHAnsi"/>
          <w:sz w:val="22"/>
          <w:szCs w:val="22"/>
          <w:lang w:val="sr-Cyrl-BA"/>
        </w:rPr>
        <w:t>биотичких</w:t>
      </w:r>
      <w:proofErr w:type="spellEnd"/>
      <w:r w:rsidRPr="00992D5E">
        <w:rPr>
          <w:rStyle w:val="fontstyle01"/>
          <w:rFonts w:asciiTheme="minorHAnsi" w:hAnsiTheme="minorHAnsi" w:cstheme="minorHAnsi"/>
          <w:sz w:val="22"/>
          <w:szCs w:val="22"/>
          <w:lang w:val="sr-Cyrl-BA"/>
        </w:rPr>
        <w:t xml:space="preserve"> или </w:t>
      </w:r>
      <w:proofErr w:type="spellStart"/>
      <w:r w:rsidRPr="00992D5E">
        <w:rPr>
          <w:rStyle w:val="fontstyle01"/>
          <w:rFonts w:asciiTheme="minorHAnsi" w:hAnsiTheme="minorHAnsi" w:cstheme="minorHAnsi"/>
          <w:sz w:val="22"/>
          <w:szCs w:val="22"/>
          <w:lang w:val="sr-Cyrl-BA"/>
        </w:rPr>
        <w:t>абиотичких</w:t>
      </w:r>
      <w:proofErr w:type="spellEnd"/>
      <w:r w:rsidRPr="00992D5E">
        <w:rPr>
          <w:rStyle w:val="fontstyle01"/>
          <w:rFonts w:asciiTheme="minorHAnsi" w:hAnsiTheme="minorHAnsi" w:cstheme="minorHAnsi"/>
          <w:sz w:val="22"/>
          <w:szCs w:val="22"/>
          <w:lang w:val="sr-Cyrl-BA"/>
        </w:rPr>
        <w:t xml:space="preserve"> фактора, а евентуалну угроженост од бесправних сјеча и непланског газдовања, треба спријечити кроз поштовање законских прописа и мјера интегралног газдовања тј. провођења прописаних система газдовања и интензитета сјеча.</w:t>
      </w:r>
    </w:p>
    <w:p w14:paraId="1105DBE4" w14:textId="77777777" w:rsidR="003101F6" w:rsidRPr="00992D5E" w:rsidRDefault="003101F6" w:rsidP="00BE6D2F">
      <w:pPr>
        <w:spacing w:after="0" w:line="240" w:lineRule="auto"/>
        <w:jc w:val="both"/>
        <w:rPr>
          <w:noProof/>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F94AF0" w:rsidRPr="00992D5E" w14:paraId="6B7FF2FA" w14:textId="77777777" w:rsidTr="00FE780E">
        <w:tc>
          <w:tcPr>
            <w:tcW w:w="5000" w:type="pct"/>
            <w:shd w:val="clear" w:color="auto" w:fill="A8D08D" w:themeFill="accent6" w:themeFillTint="99"/>
          </w:tcPr>
          <w:p w14:paraId="3D3D15F3" w14:textId="5F9A03FD" w:rsidR="00F94AF0" w:rsidRPr="00992D5E" w:rsidRDefault="00401EBC" w:rsidP="001478AF">
            <w:pPr>
              <w:tabs>
                <w:tab w:val="left" w:pos="1134"/>
              </w:tabs>
              <w:spacing w:after="100"/>
              <w:jc w:val="both"/>
              <w:rPr>
                <w:rFonts w:cstheme="minorHAnsi"/>
                <w:color w:val="000000"/>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w:t>
            </w:r>
            <w:proofErr w:type="spellStart"/>
            <w:r w:rsidRPr="00992D5E">
              <w:rPr>
                <w:rFonts w:cstheme="minorHAnsi"/>
                <w:lang w:val="sr-Cyrl-BA"/>
              </w:rPr>
              <w:t>хектaра</w:t>
            </w:r>
            <w:proofErr w:type="spellEnd"/>
            <w:r w:rsidRPr="00992D5E">
              <w:rPr>
                <w:rFonts w:cstheme="minorHAnsi"/>
                <w:lang w:val="sr-Cyrl-BA"/>
              </w:rPr>
              <w:t xml:space="preserve"> или 7.422 </w:t>
            </w:r>
            <w:proofErr w:type="spellStart"/>
            <w:r w:rsidRPr="00992D5E">
              <w:rPr>
                <w:rFonts w:cstheme="minorHAnsi"/>
                <w:lang w:val="sr-Cyrl-BA"/>
              </w:rPr>
              <w:t>хектaра</w:t>
            </w:r>
            <w:proofErr w:type="spellEnd"/>
            <w:r w:rsidRPr="00992D5E">
              <w:rPr>
                <w:rFonts w:cstheme="minorHAnsi"/>
                <w:lang w:val="sr-Cyrl-BA"/>
              </w:rPr>
              <w:t xml:space="preserve"> у приватном власништву и 9.930 </w:t>
            </w:r>
            <w:proofErr w:type="spellStart"/>
            <w:r w:rsidRPr="00992D5E">
              <w:rPr>
                <w:rFonts w:cstheme="minorHAnsi"/>
                <w:lang w:val="sr-Cyrl-BA"/>
              </w:rPr>
              <w:t>хектaра</w:t>
            </w:r>
            <w:proofErr w:type="spellEnd"/>
            <w:r w:rsidRPr="00992D5E">
              <w:rPr>
                <w:rFonts w:cstheme="minorHAnsi"/>
                <w:lang w:val="sr-Cyrl-BA"/>
              </w:rPr>
              <w:t xml:space="preserve"> у државном власништву што чини 27,54% површине општине. </w:t>
            </w:r>
            <w:r w:rsidR="00F648FA" w:rsidRPr="00992D5E">
              <w:rPr>
                <w:rFonts w:cstheme="minorHAnsi"/>
                <w:lang w:val="sr-Cyrl-BA"/>
              </w:rPr>
              <w:t xml:space="preserve">На основу података у претходној табели уочљиво је да се 1/3 дрвне масе користити за производњу трупаца а 2/3 као </w:t>
            </w:r>
            <w:proofErr w:type="spellStart"/>
            <w:r w:rsidR="00F648FA" w:rsidRPr="00992D5E">
              <w:rPr>
                <w:rFonts w:cstheme="minorHAnsi"/>
                <w:lang w:val="sr-Cyrl-BA"/>
              </w:rPr>
              <w:t>огријевно</w:t>
            </w:r>
            <w:proofErr w:type="spellEnd"/>
            <w:r w:rsidR="00F648FA" w:rsidRPr="00992D5E">
              <w:rPr>
                <w:rFonts w:cstheme="minorHAnsi"/>
                <w:lang w:val="sr-Cyrl-BA"/>
              </w:rPr>
              <w:t xml:space="preserve"> дрво, што би свакако требало мијењати у наредном периоду у корист производње дрвне масе за даљу прераду</w:t>
            </w:r>
            <w:r w:rsidR="005C4CB6" w:rsidRPr="00992D5E">
              <w:rPr>
                <w:rFonts w:cstheme="minorHAnsi"/>
                <w:lang w:val="sr-Cyrl-BA"/>
              </w:rPr>
              <w:t xml:space="preserve">. </w:t>
            </w:r>
            <w:proofErr w:type="spellStart"/>
            <w:r w:rsidR="005C4CB6" w:rsidRPr="00992D5E">
              <w:rPr>
                <w:rFonts w:cstheme="minorHAnsi"/>
                <w:lang w:val="sr-Cyrl-BA"/>
              </w:rPr>
              <w:t>Шумaма</w:t>
            </w:r>
            <w:proofErr w:type="spellEnd"/>
            <w:r w:rsidR="005C4CB6" w:rsidRPr="00992D5E">
              <w:rPr>
                <w:rFonts w:cstheme="minorHAnsi"/>
                <w:lang w:val="sr-Cyrl-BA"/>
              </w:rPr>
              <w:t xml:space="preserve"> </w:t>
            </w:r>
            <w:proofErr w:type="spellStart"/>
            <w:r w:rsidR="005C4CB6" w:rsidRPr="00992D5E">
              <w:rPr>
                <w:rFonts w:cstheme="minorHAnsi"/>
                <w:lang w:val="sr-Cyrl-BA"/>
              </w:rPr>
              <w:t>висoкe</w:t>
            </w:r>
            <w:proofErr w:type="spellEnd"/>
            <w:r w:rsidR="005C4CB6" w:rsidRPr="00992D5E">
              <w:rPr>
                <w:rFonts w:cstheme="minorHAnsi"/>
                <w:lang w:val="sr-Cyrl-BA"/>
              </w:rPr>
              <w:t xml:space="preserve"> </w:t>
            </w:r>
            <w:proofErr w:type="spellStart"/>
            <w:r w:rsidR="005C4CB6" w:rsidRPr="00992D5E">
              <w:rPr>
                <w:rFonts w:cstheme="minorHAnsi"/>
                <w:lang w:val="sr-Cyrl-BA"/>
              </w:rPr>
              <w:t>зaштитнe</w:t>
            </w:r>
            <w:proofErr w:type="spellEnd"/>
            <w:r w:rsidR="005C4CB6" w:rsidRPr="00992D5E">
              <w:rPr>
                <w:rFonts w:cstheme="minorHAnsi"/>
                <w:lang w:val="sr-Cyrl-BA"/>
              </w:rPr>
              <w:t xml:space="preserve"> </w:t>
            </w:r>
            <w:proofErr w:type="spellStart"/>
            <w:r w:rsidR="005C4CB6" w:rsidRPr="00992D5E">
              <w:rPr>
                <w:rFonts w:cstheme="minorHAnsi"/>
                <w:lang w:val="sr-Cyrl-BA"/>
              </w:rPr>
              <w:t>вриjeднoсти</w:t>
            </w:r>
            <w:proofErr w:type="spellEnd"/>
            <w:r w:rsidR="005C4CB6" w:rsidRPr="00992D5E">
              <w:rPr>
                <w:rFonts w:cstheme="minorHAnsi"/>
                <w:lang w:val="sr-Cyrl-BA"/>
              </w:rPr>
              <w:t xml:space="preserve"> треба посветити посебну пажњу. </w:t>
            </w:r>
          </w:p>
        </w:tc>
      </w:tr>
    </w:tbl>
    <w:p w14:paraId="22A46407" w14:textId="77777777" w:rsidR="00BE6D2F" w:rsidRPr="00992D5E" w:rsidRDefault="00BE6D2F" w:rsidP="00BE6D2F">
      <w:pPr>
        <w:autoSpaceDE w:val="0"/>
        <w:autoSpaceDN w:val="0"/>
        <w:adjustRightInd w:val="0"/>
        <w:spacing w:after="0" w:line="240" w:lineRule="auto"/>
        <w:rPr>
          <w:rFonts w:ascii="Calibri" w:hAnsi="Calibri" w:cs="Calibri"/>
          <w:noProof/>
          <w:color w:val="000000"/>
          <w:lang w:val="sr-Cyrl-BA"/>
        </w:rPr>
      </w:pPr>
    </w:p>
    <w:p w14:paraId="27A94786" w14:textId="4EB6EBFF" w:rsidR="00BE6D2F" w:rsidRPr="00700D4B" w:rsidRDefault="004F58A3" w:rsidP="00700D4B">
      <w:pPr>
        <w:pStyle w:val="Naslov3"/>
        <w:rPr>
          <w:noProof/>
          <w:sz w:val="22"/>
          <w:szCs w:val="22"/>
          <w:lang w:val="sr-Cyrl-BA"/>
        </w:rPr>
      </w:pPr>
      <w:bookmarkStart w:id="157" w:name="_Toc92743524"/>
      <w:bookmarkStart w:id="158" w:name="_Toc97817771"/>
      <w:r w:rsidRPr="00992D5E">
        <w:rPr>
          <w:noProof/>
          <w:sz w:val="22"/>
          <w:szCs w:val="22"/>
          <w:lang w:val="sr-Cyrl-BA"/>
        </w:rPr>
        <w:t>II.8</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Заштита</w:t>
      </w:r>
      <w:r w:rsidR="00BE6D2F" w:rsidRPr="00992D5E">
        <w:rPr>
          <w:noProof/>
          <w:sz w:val="22"/>
          <w:szCs w:val="22"/>
          <w:lang w:val="sr-Cyrl-BA"/>
        </w:rPr>
        <w:t xml:space="preserve"> </w:t>
      </w:r>
      <w:r w:rsidR="001B6249" w:rsidRPr="00992D5E">
        <w:rPr>
          <w:noProof/>
          <w:sz w:val="22"/>
          <w:szCs w:val="22"/>
          <w:lang w:val="sr-Cyrl-BA"/>
        </w:rPr>
        <w:t>културно</w:t>
      </w:r>
      <w:r w:rsidR="00BE6D2F" w:rsidRPr="00992D5E">
        <w:rPr>
          <w:noProof/>
          <w:sz w:val="22"/>
          <w:szCs w:val="22"/>
          <w:lang w:val="sr-Cyrl-BA"/>
        </w:rPr>
        <w:t>-</w:t>
      </w:r>
      <w:r w:rsidR="001B6249" w:rsidRPr="00992D5E">
        <w:rPr>
          <w:noProof/>
          <w:sz w:val="22"/>
          <w:szCs w:val="22"/>
          <w:lang w:val="sr-Cyrl-BA"/>
        </w:rPr>
        <w:t>историјског</w:t>
      </w:r>
      <w:r w:rsidR="00BE6D2F" w:rsidRPr="00992D5E">
        <w:rPr>
          <w:noProof/>
          <w:sz w:val="22"/>
          <w:szCs w:val="22"/>
          <w:lang w:val="sr-Cyrl-BA"/>
        </w:rPr>
        <w:t xml:space="preserve"> </w:t>
      </w:r>
      <w:r w:rsidR="001B6249" w:rsidRPr="00992D5E">
        <w:rPr>
          <w:noProof/>
          <w:sz w:val="22"/>
          <w:szCs w:val="22"/>
          <w:lang w:val="sr-Cyrl-BA"/>
        </w:rPr>
        <w:t>наслијеђ</w:t>
      </w:r>
      <w:bookmarkEnd w:id="157"/>
      <w:r w:rsidR="001B6249" w:rsidRPr="00992D5E">
        <w:rPr>
          <w:noProof/>
          <w:sz w:val="22"/>
          <w:szCs w:val="22"/>
          <w:lang w:val="sr-Cyrl-BA"/>
        </w:rPr>
        <w:t>а</w:t>
      </w:r>
      <w:bookmarkEnd w:id="158"/>
    </w:p>
    <w:p w14:paraId="2429A1FE" w14:textId="77777777" w:rsidR="00BE6D2F" w:rsidRPr="00992D5E" w:rsidRDefault="00BE6D2F" w:rsidP="00BE6D2F">
      <w:pPr>
        <w:spacing w:after="0" w:line="240" w:lineRule="auto"/>
        <w:jc w:val="both"/>
        <w:rPr>
          <w:noProof/>
          <w:lang w:val="sr-Cyrl-BA"/>
        </w:rPr>
      </w:pPr>
    </w:p>
    <w:p w14:paraId="01F02E63" w14:textId="77777777" w:rsidR="00A9472F" w:rsidRPr="00E27F61" w:rsidRDefault="00A9472F" w:rsidP="00A9472F">
      <w:pPr>
        <w:spacing w:after="100" w:line="240" w:lineRule="auto"/>
        <w:rPr>
          <w:rFonts w:cs="Calibri"/>
          <w:bCs/>
          <w:i/>
          <w:iCs/>
          <w:lang w:val="sr-Cyrl-BA"/>
        </w:rPr>
      </w:pPr>
      <w:r w:rsidRPr="00E27F61">
        <w:rPr>
          <w:rFonts w:cs="Calibri"/>
          <w:bCs/>
          <w:i/>
          <w:iCs/>
          <w:lang w:val="sr-Cyrl-BA"/>
        </w:rPr>
        <w:t>Извод из Просторног плана:</w:t>
      </w:r>
    </w:p>
    <w:p w14:paraId="76303792" w14:textId="77777777" w:rsidR="00A9472F" w:rsidRPr="00992D5E" w:rsidRDefault="00A9472F" w:rsidP="00A9472F">
      <w:pPr>
        <w:spacing w:after="100" w:line="240" w:lineRule="auto"/>
        <w:jc w:val="both"/>
        <w:rPr>
          <w:rFonts w:cs="Calibri"/>
          <w:bCs/>
          <w:iCs/>
          <w:noProof/>
          <w:lang w:val="sr-Cyrl-BA"/>
        </w:rPr>
      </w:pPr>
      <w:r w:rsidRPr="00992D5E">
        <w:rPr>
          <w:rFonts w:cs="Calibri"/>
          <w:bCs/>
          <w:iCs/>
          <w:noProof/>
          <w:lang w:val="sr-Cyrl-BA"/>
        </w:rPr>
        <w:t xml:space="preserve">Заштићена подручја подразумијевају заштићена природна подручја, националне паркове, споменике природе, подручја управљања стаништем, заштићене пејзаже и заштићена подручја за управљање ресурсима. Културна добра диференцирају се на споменике културе, просторне културно – историјске цјелине, археолошка налазишта и знаменита мјеста.  </w:t>
      </w:r>
    </w:p>
    <w:p w14:paraId="32D0D14E" w14:textId="77777777" w:rsidR="00A9472F" w:rsidRPr="00992D5E" w:rsidRDefault="00A9472F" w:rsidP="00A9472F">
      <w:pPr>
        <w:spacing w:after="100" w:line="240" w:lineRule="auto"/>
        <w:jc w:val="both"/>
        <w:rPr>
          <w:rFonts w:eastAsia="Times New Roman" w:cs="Calibri"/>
          <w:lang w:val="sr-Cyrl-BA"/>
        </w:rPr>
      </w:pPr>
      <w:r w:rsidRPr="00992D5E">
        <w:rPr>
          <w:rFonts w:eastAsia="Times New Roman" w:cs="Calibri"/>
          <w:lang w:val="sr-Cyrl-BA"/>
        </w:rPr>
        <w:t>А) ЛИСТА НАЦИОНАЛНИХ СПОМЕНИКА БИХ</w:t>
      </w:r>
    </w:p>
    <w:p w14:paraId="15F753D1" w14:textId="6532A601"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листу националних споменика БиХ</w:t>
      </w:r>
      <w:r w:rsidR="00E27F61">
        <w:rPr>
          <w:rFonts w:eastAsia="Times New Roman" w:cs="Calibri"/>
          <w:bCs/>
          <w:lang w:val="sr-Cyrl-BA"/>
        </w:rPr>
        <w:t>:</w:t>
      </w:r>
    </w:p>
    <w:p w14:paraId="4C5737A4"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 xml:space="preserve">Градитељска цјелина – Православна црква св. апостола Петра и Павла са покретним насљеђем у </w:t>
      </w:r>
      <w:proofErr w:type="spellStart"/>
      <w:r w:rsidRPr="00992D5E">
        <w:rPr>
          <w:rFonts w:eastAsia="Times New Roman" w:cs="Calibri"/>
          <w:lang w:val="sr-Cyrl-BA"/>
        </w:rPr>
        <w:t>Палачковцима</w:t>
      </w:r>
      <w:proofErr w:type="spellEnd"/>
      <w:r w:rsidRPr="00992D5E">
        <w:rPr>
          <w:rFonts w:eastAsia="Times New Roman" w:cs="Calibri"/>
          <w:lang w:val="sr-Cyrl-BA"/>
        </w:rPr>
        <w:t xml:space="preserve"> – црква брвнара</w:t>
      </w:r>
    </w:p>
    <w:p w14:paraId="48FE69B1"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lastRenderedPageBreak/>
        <w:t>Харем градске џамије у Прњавору</w:t>
      </w:r>
    </w:p>
    <w:p w14:paraId="4A2D9007" w14:textId="63175B8A"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привремену листу националних споменика БиХ</w:t>
      </w:r>
      <w:r w:rsidR="00E27F61">
        <w:rPr>
          <w:rFonts w:eastAsia="Times New Roman" w:cs="Calibri"/>
          <w:bCs/>
          <w:lang w:val="sr-Cyrl-BA"/>
        </w:rPr>
        <w:t>:</w:t>
      </w:r>
    </w:p>
    <w:p w14:paraId="50FB312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Црква св. Георгија у Прњавору</w:t>
      </w:r>
    </w:p>
    <w:p w14:paraId="4F98E85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Зграда општине у Прњавору</w:t>
      </w:r>
    </w:p>
    <w:p w14:paraId="3815A579"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 xml:space="preserve">Жупна црква св. Анте </w:t>
      </w:r>
      <w:proofErr w:type="spellStart"/>
      <w:r w:rsidRPr="00992D5E">
        <w:rPr>
          <w:rFonts w:eastAsia="Times New Roman" w:cs="Calibri"/>
          <w:lang w:val="sr-Cyrl-BA"/>
        </w:rPr>
        <w:t>Падованског</w:t>
      </w:r>
      <w:proofErr w:type="spellEnd"/>
      <w:r w:rsidRPr="00992D5E">
        <w:rPr>
          <w:rFonts w:eastAsia="Times New Roman" w:cs="Calibri"/>
          <w:lang w:val="sr-Cyrl-BA"/>
        </w:rPr>
        <w:t xml:space="preserve"> у Прњавору</w:t>
      </w:r>
    </w:p>
    <w:p w14:paraId="3179ED52" w14:textId="77777777" w:rsidR="00A9472F" w:rsidRPr="00992D5E" w:rsidRDefault="00A9472F" w:rsidP="00A9472F">
      <w:pPr>
        <w:numPr>
          <w:ilvl w:val="0"/>
          <w:numId w:val="32"/>
        </w:numPr>
        <w:spacing w:after="0" w:line="240" w:lineRule="auto"/>
        <w:ind w:hanging="357"/>
        <w:rPr>
          <w:rFonts w:eastAsia="Times New Roman" w:cs="Calibri"/>
          <w:lang w:val="sr-Cyrl-BA"/>
        </w:rPr>
      </w:pPr>
      <w:proofErr w:type="spellStart"/>
      <w:r w:rsidRPr="00992D5E">
        <w:rPr>
          <w:rFonts w:eastAsia="Times New Roman" w:cs="Calibri"/>
          <w:lang w:val="sr-Cyrl-BA"/>
        </w:rPr>
        <w:t>Филијална</w:t>
      </w:r>
      <w:proofErr w:type="spellEnd"/>
      <w:r w:rsidRPr="00992D5E">
        <w:rPr>
          <w:rFonts w:eastAsia="Times New Roman" w:cs="Calibri"/>
          <w:lang w:val="sr-Cyrl-BA"/>
        </w:rPr>
        <w:t xml:space="preserve"> црква у Дренови</w:t>
      </w:r>
    </w:p>
    <w:p w14:paraId="3DB9FFD8" w14:textId="44437950" w:rsidR="00AA3A1F" w:rsidRPr="00992D5E" w:rsidRDefault="00A9472F" w:rsidP="00A9472F">
      <w:pPr>
        <w:numPr>
          <w:ilvl w:val="0"/>
          <w:numId w:val="32"/>
        </w:numPr>
        <w:spacing w:after="0" w:line="240" w:lineRule="auto"/>
        <w:ind w:hanging="357"/>
        <w:rPr>
          <w:rFonts w:eastAsia="Times New Roman" w:cs="Calibri"/>
          <w:lang w:val="sr-Cyrl-BA"/>
        </w:rPr>
      </w:pPr>
      <w:proofErr w:type="spellStart"/>
      <w:r w:rsidRPr="00992D5E">
        <w:rPr>
          <w:rFonts w:eastAsia="Times New Roman" w:cs="Calibri"/>
          <w:lang w:val="sr-Cyrl-BA"/>
        </w:rPr>
        <w:t>Филијална</w:t>
      </w:r>
      <w:proofErr w:type="spellEnd"/>
      <w:r w:rsidRPr="00992D5E">
        <w:rPr>
          <w:rFonts w:eastAsia="Times New Roman" w:cs="Calibri"/>
          <w:lang w:val="sr-Cyrl-BA"/>
        </w:rPr>
        <w:t xml:space="preserve"> црква у Долинама</w:t>
      </w: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1478AF" w:rsidRPr="003A5D9C" w14:paraId="0A13D1D1" w14:textId="77777777" w:rsidTr="00FE780E">
        <w:tc>
          <w:tcPr>
            <w:tcW w:w="5000" w:type="pct"/>
            <w:shd w:val="clear" w:color="auto" w:fill="A8D08D" w:themeFill="accent6" w:themeFillTint="99"/>
          </w:tcPr>
          <w:p w14:paraId="210CFB5D" w14:textId="0E8C20FE" w:rsidR="001478AF"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D296158" w14:textId="1795C3B3" w:rsidR="00AA3A1F" w:rsidRPr="00992D5E" w:rsidRDefault="00AA3A1F" w:rsidP="00BE6D2F">
      <w:pPr>
        <w:spacing w:after="0" w:line="240" w:lineRule="auto"/>
        <w:jc w:val="both"/>
        <w:rPr>
          <w:noProof/>
          <w:lang w:val="sr-Cyrl-BA"/>
        </w:rPr>
      </w:pPr>
    </w:p>
    <w:p w14:paraId="6C385D98" w14:textId="00A3B74E" w:rsidR="00BE6D2F" w:rsidRPr="00992D5E" w:rsidRDefault="004F58A3" w:rsidP="004F58A3">
      <w:pPr>
        <w:pStyle w:val="Naslov3"/>
        <w:rPr>
          <w:noProof/>
          <w:sz w:val="22"/>
          <w:szCs w:val="22"/>
          <w:lang w:val="sr-Cyrl-BA"/>
        </w:rPr>
      </w:pPr>
      <w:bookmarkStart w:id="159" w:name="_Toc92743525"/>
      <w:bookmarkStart w:id="160" w:name="_Toc97817772"/>
      <w:r w:rsidRPr="00992D5E">
        <w:rPr>
          <w:noProof/>
          <w:sz w:val="22"/>
          <w:szCs w:val="22"/>
          <w:lang w:val="sr-Cyrl-BA"/>
        </w:rPr>
        <w:t>II.8</w:t>
      </w:r>
      <w:r w:rsidR="00BE6D2F" w:rsidRPr="00992D5E">
        <w:rPr>
          <w:noProof/>
          <w:sz w:val="22"/>
          <w:szCs w:val="22"/>
          <w:lang w:val="sr-Cyrl-BA"/>
        </w:rPr>
        <w:t>.10</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bookmarkEnd w:id="145"/>
      <w:bookmarkEnd w:id="146"/>
      <w:bookmarkEnd w:id="159"/>
      <w:r w:rsidR="00C15F4F" w:rsidRPr="00992D5E">
        <w:rPr>
          <w:noProof/>
          <w:sz w:val="22"/>
          <w:szCs w:val="22"/>
          <w:lang w:val="sr-Cyrl-BA"/>
        </w:rPr>
        <w:t>животне средине</w:t>
      </w:r>
      <w:bookmarkEnd w:id="160"/>
      <w:r w:rsidR="00BE6D2F" w:rsidRPr="00992D5E">
        <w:rPr>
          <w:noProof/>
          <w:sz w:val="22"/>
          <w:szCs w:val="22"/>
          <w:lang w:val="sr-Cyrl-BA"/>
        </w:rPr>
        <w:t xml:space="preserve"> </w:t>
      </w:r>
    </w:p>
    <w:p w14:paraId="496B85A2"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tbl>
      <w:tblPr>
        <w:tblStyle w:val="Koordinatnamreatabele"/>
        <w:tblW w:w="5000" w:type="pct"/>
        <w:shd w:val="clear" w:color="auto" w:fill="A8D08D" w:themeFill="accent6" w:themeFillTint="99"/>
        <w:tblLook w:val="04A0" w:firstRow="1" w:lastRow="0" w:firstColumn="1" w:lastColumn="0" w:noHBand="0" w:noVBand="1"/>
      </w:tblPr>
      <w:tblGrid>
        <w:gridCol w:w="9631"/>
      </w:tblGrid>
      <w:tr w:rsidR="00665DCB" w:rsidRPr="003A5D9C" w14:paraId="012D2F39" w14:textId="77777777" w:rsidTr="00FE780E">
        <w:tc>
          <w:tcPr>
            <w:tcW w:w="5000" w:type="pct"/>
            <w:shd w:val="clear" w:color="auto" w:fill="A8D08D" w:themeFill="accent6" w:themeFillTint="99"/>
          </w:tcPr>
          <w:p w14:paraId="716032ED" w14:textId="0643176A" w:rsidR="00665DCB" w:rsidRPr="00992D5E" w:rsidRDefault="00665DCB" w:rsidP="00FE780E">
            <w:pPr>
              <w:tabs>
                <w:tab w:val="left" w:pos="1134"/>
              </w:tabs>
              <w:spacing w:after="100"/>
              <w:jc w:val="both"/>
              <w:rPr>
                <w:lang w:val="sr-Cyrl-BA"/>
              </w:rPr>
            </w:pPr>
            <w:r w:rsidRPr="00992D5E">
              <w:rPr>
                <w:lang w:val="sr-Cyrl-BA"/>
              </w:rPr>
              <w:t>Квалитет земљишта је задовољавајући, као и квалитет ваздуха, мада на подручју општине постоје загађивачи (индустријска постројења, гријање).</w:t>
            </w:r>
          </w:p>
          <w:p w14:paraId="4DC26C13" w14:textId="7436D9DF" w:rsidR="00665DCB" w:rsidRPr="00992D5E" w:rsidRDefault="00665DCB" w:rsidP="00FE780E">
            <w:pPr>
              <w:tabs>
                <w:tab w:val="left" w:pos="1134"/>
              </w:tabs>
              <w:spacing w:after="100"/>
              <w:jc w:val="both"/>
              <w:rPr>
                <w:rFonts w:cstheme="minorHAnsi"/>
                <w:lang w:val="sr-Cyrl-BA"/>
              </w:rPr>
            </w:pPr>
            <w:r w:rsidRPr="00992D5E">
              <w:rPr>
                <w:rFonts w:cstheme="minorHAnsi"/>
                <w:lang w:val="sr-Cyrl-BA"/>
              </w:rPr>
              <w:t xml:space="preserve">Канализациони колектори </w:t>
            </w:r>
            <w:proofErr w:type="spellStart"/>
            <w:r w:rsidRPr="00992D5E">
              <w:rPr>
                <w:rFonts w:cstheme="minorHAnsi"/>
                <w:lang w:val="sr-Cyrl-BA"/>
              </w:rPr>
              <w:t>фекалних</w:t>
            </w:r>
            <w:proofErr w:type="spellEnd"/>
            <w:r w:rsidRPr="00992D5E">
              <w:rPr>
                <w:rFonts w:cstheme="minorHAnsi"/>
                <w:lang w:val="sr-Cyrl-BA"/>
              </w:rPr>
              <w:t xml:space="preserve">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w:t>
            </w:r>
            <w:proofErr w:type="spellStart"/>
            <w:r w:rsidRPr="00992D5E">
              <w:rPr>
                <w:rFonts w:cstheme="minorHAnsi"/>
                <w:lang w:val="sr-Cyrl-BA"/>
              </w:rPr>
              <w:t>сл</w:t>
            </w:r>
            <w:proofErr w:type="spellEnd"/>
            <w:r w:rsidRPr="00992D5E">
              <w:rPr>
                <w:rFonts w:cstheme="minorHAnsi"/>
                <w:lang w:val="sr-Cyrl-BA"/>
              </w:rPr>
              <w:t>). На дијеловима насеља гдје нема изграђене јавне канализације, преливи од бројних септичких јама негативно утичу на квалитет подземних вода. 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p>
          <w:p w14:paraId="69A1B35B" w14:textId="4FD441BF" w:rsidR="00665DCB" w:rsidRPr="00992D5E" w:rsidRDefault="00665DCB" w:rsidP="00FE780E">
            <w:pPr>
              <w:tabs>
                <w:tab w:val="left" w:pos="1134"/>
              </w:tabs>
              <w:spacing w:after="100"/>
              <w:jc w:val="both"/>
              <w:rPr>
                <w:rFonts w:cs="Calibri"/>
                <w:bCs/>
                <w:iCs/>
                <w:noProof/>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p w14:paraId="31535137" w14:textId="66249AF3" w:rsidR="00665DCB" w:rsidRPr="00992D5E" w:rsidRDefault="00665DCB" w:rsidP="00FE780E">
            <w:pPr>
              <w:tabs>
                <w:tab w:val="left" w:pos="1134"/>
              </w:tabs>
              <w:spacing w:after="100"/>
              <w:jc w:val="both"/>
              <w:rPr>
                <w:rFonts w:cs="Calibri"/>
                <w:bCs/>
                <w:iCs/>
                <w:noProof/>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p>
          <w:p w14:paraId="6DA88A19" w14:textId="7197FE72" w:rsidR="00665DCB" w:rsidRPr="00992D5E" w:rsidRDefault="00665DCB" w:rsidP="00FE780E">
            <w:pPr>
              <w:tabs>
                <w:tab w:val="left" w:pos="1134"/>
              </w:tabs>
              <w:spacing w:after="100"/>
              <w:jc w:val="both"/>
              <w:rPr>
                <w:rFonts w:cs="Calibri"/>
                <w:lang w:val="sr-Cyrl-BA" w:eastAsia="hr-HR"/>
              </w:rPr>
            </w:pPr>
            <w:r w:rsidRPr="00992D5E">
              <w:rPr>
                <w:lang w:val="sr-Cyrl-BA"/>
              </w:rPr>
              <w:t xml:space="preserve">На подручју општине се проводе пројекти енергетске ефикасности, а општина приступа и међународним иницијативама за енергетску ефикасност и смањење емисије CO2. </w:t>
            </w:r>
            <w:r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 xml:space="preserve">мање заступљен енергент природни гас. </w:t>
            </w:r>
            <w:r w:rsidRPr="00992D5E">
              <w:rPr>
                <w:rFonts w:cs="Calibri"/>
                <w:lang w:val="sr-Cyrl-BA" w:eastAsia="hr-HR"/>
              </w:rPr>
              <w:t xml:space="preserve">Највећи </w:t>
            </w:r>
            <w:proofErr w:type="spellStart"/>
            <w:r w:rsidRPr="00992D5E">
              <w:rPr>
                <w:rFonts w:cs="Calibri"/>
                <w:lang w:val="sr-Cyrl-BA" w:eastAsia="hr-HR"/>
              </w:rPr>
              <w:t>удио</w:t>
            </w:r>
            <w:proofErr w:type="spellEnd"/>
            <w:r w:rsidRPr="00992D5E">
              <w:rPr>
                <w:rFonts w:cs="Calibri"/>
                <w:lang w:val="sr-Cyrl-BA" w:eastAsia="hr-HR"/>
              </w:rPr>
              <w:t xml:space="preserve">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w:t>
            </w:r>
            <w:proofErr w:type="spellStart"/>
            <w:r w:rsidRPr="00992D5E">
              <w:rPr>
                <w:rFonts w:cs="Calibri"/>
                <w:lang w:val="sr-Cyrl-BA" w:eastAsia="hr-HR"/>
              </w:rPr>
              <w:t>зградарства</w:t>
            </w:r>
            <w:proofErr w:type="spellEnd"/>
            <w:r w:rsidRPr="00992D5E">
              <w:rPr>
                <w:rFonts w:cs="Calibri"/>
                <w:lang w:val="sr-Cyrl-BA" w:eastAsia="hr-HR"/>
              </w:rPr>
              <w:t>, након којег слиједи сектор саобраћаја са  40% и сектор јавне расвјете од  1%.</w:t>
            </w:r>
          </w:p>
          <w:p w14:paraId="082C4380" w14:textId="725F1EB0" w:rsidR="00665DCB" w:rsidRPr="00992D5E" w:rsidRDefault="00665DCB" w:rsidP="00FE780E">
            <w:pPr>
              <w:tabs>
                <w:tab w:val="left" w:pos="1134"/>
              </w:tabs>
              <w:spacing w:after="100"/>
              <w:jc w:val="both"/>
              <w:rPr>
                <w:rFonts w:cstheme="minorHAnsi"/>
                <w:color w:val="000000"/>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w:t>
            </w:r>
            <w:proofErr w:type="spellStart"/>
            <w:r w:rsidRPr="00992D5E">
              <w:rPr>
                <w:rFonts w:cstheme="minorHAnsi"/>
                <w:lang w:val="sr-Cyrl-BA"/>
              </w:rPr>
              <w:t>хектaра</w:t>
            </w:r>
            <w:proofErr w:type="spellEnd"/>
            <w:r w:rsidRPr="00992D5E">
              <w:rPr>
                <w:rFonts w:cstheme="minorHAnsi"/>
                <w:lang w:val="sr-Cyrl-BA"/>
              </w:rPr>
              <w:t xml:space="preserve"> или 7.422 </w:t>
            </w:r>
            <w:proofErr w:type="spellStart"/>
            <w:r w:rsidRPr="00992D5E">
              <w:rPr>
                <w:rFonts w:cstheme="minorHAnsi"/>
                <w:lang w:val="sr-Cyrl-BA"/>
              </w:rPr>
              <w:t>хектaра</w:t>
            </w:r>
            <w:proofErr w:type="spellEnd"/>
            <w:r w:rsidRPr="00992D5E">
              <w:rPr>
                <w:rFonts w:cstheme="minorHAnsi"/>
                <w:lang w:val="sr-Cyrl-BA"/>
              </w:rPr>
              <w:t xml:space="preserve"> у приватном власништву и 9.930 </w:t>
            </w:r>
            <w:proofErr w:type="spellStart"/>
            <w:r w:rsidRPr="00992D5E">
              <w:rPr>
                <w:rFonts w:cstheme="minorHAnsi"/>
                <w:lang w:val="sr-Cyrl-BA"/>
              </w:rPr>
              <w:t>хектaра</w:t>
            </w:r>
            <w:proofErr w:type="spellEnd"/>
            <w:r w:rsidRPr="00992D5E">
              <w:rPr>
                <w:rFonts w:cstheme="minorHAnsi"/>
                <w:lang w:val="sr-Cyrl-BA"/>
              </w:rPr>
              <w:t xml:space="preserve"> у државном власништву што чини 27,54% површине општине. На основу података у претходној табели уочљиво је да се 1/3 дрвне масе користити за производњу трупаца а 2/3 као </w:t>
            </w:r>
            <w:proofErr w:type="spellStart"/>
            <w:r w:rsidRPr="00992D5E">
              <w:rPr>
                <w:rFonts w:cstheme="minorHAnsi"/>
                <w:lang w:val="sr-Cyrl-BA"/>
              </w:rPr>
              <w:t>огријевно</w:t>
            </w:r>
            <w:proofErr w:type="spellEnd"/>
            <w:r w:rsidRPr="00992D5E">
              <w:rPr>
                <w:rFonts w:cstheme="minorHAnsi"/>
                <w:lang w:val="sr-Cyrl-BA"/>
              </w:rPr>
              <w:t xml:space="preserve"> дрво, што би свакако требало мијењати у наредном периоду у корист производње дрвне масе за даљу прераду. </w:t>
            </w:r>
            <w:proofErr w:type="spellStart"/>
            <w:r w:rsidRPr="00992D5E">
              <w:rPr>
                <w:rFonts w:cstheme="minorHAnsi"/>
                <w:lang w:val="sr-Cyrl-BA"/>
              </w:rPr>
              <w:t>Шумaма</w:t>
            </w:r>
            <w:proofErr w:type="spellEnd"/>
            <w:r w:rsidRPr="00992D5E">
              <w:rPr>
                <w:rFonts w:cstheme="minorHAnsi"/>
                <w:lang w:val="sr-Cyrl-BA"/>
              </w:rPr>
              <w:t xml:space="preserve"> </w:t>
            </w:r>
            <w:proofErr w:type="spellStart"/>
            <w:r w:rsidRPr="00992D5E">
              <w:rPr>
                <w:rFonts w:cstheme="minorHAnsi"/>
                <w:lang w:val="sr-Cyrl-BA"/>
              </w:rPr>
              <w:t>висoкe</w:t>
            </w:r>
            <w:proofErr w:type="spellEnd"/>
            <w:r w:rsidRPr="00992D5E">
              <w:rPr>
                <w:rFonts w:cstheme="minorHAnsi"/>
                <w:lang w:val="sr-Cyrl-BA"/>
              </w:rPr>
              <w:t xml:space="preserve"> </w:t>
            </w:r>
            <w:proofErr w:type="spellStart"/>
            <w:r w:rsidRPr="00992D5E">
              <w:rPr>
                <w:rFonts w:cstheme="minorHAnsi"/>
                <w:lang w:val="sr-Cyrl-BA"/>
              </w:rPr>
              <w:t>зaштитнe</w:t>
            </w:r>
            <w:proofErr w:type="spellEnd"/>
            <w:r w:rsidRPr="00992D5E">
              <w:rPr>
                <w:rFonts w:cstheme="minorHAnsi"/>
                <w:lang w:val="sr-Cyrl-BA"/>
              </w:rPr>
              <w:t xml:space="preserve"> </w:t>
            </w:r>
            <w:proofErr w:type="spellStart"/>
            <w:r w:rsidRPr="00992D5E">
              <w:rPr>
                <w:rFonts w:cstheme="minorHAnsi"/>
                <w:lang w:val="sr-Cyrl-BA"/>
              </w:rPr>
              <w:t>вриjeднoсти</w:t>
            </w:r>
            <w:proofErr w:type="spellEnd"/>
            <w:r w:rsidRPr="00992D5E">
              <w:rPr>
                <w:rFonts w:cstheme="minorHAnsi"/>
                <w:lang w:val="sr-Cyrl-BA"/>
              </w:rPr>
              <w:t xml:space="preserve"> треба посветити посебну пажњу.</w:t>
            </w:r>
          </w:p>
          <w:p w14:paraId="5C21364E" w14:textId="3D794BDD" w:rsidR="00665DCB"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1126C71"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7B768EC2"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3CF2639B" w14:textId="5B38C699" w:rsidR="00BE6D2F" w:rsidRPr="00992D5E" w:rsidRDefault="004F58A3" w:rsidP="004F58A3">
      <w:pPr>
        <w:pStyle w:val="Naslov2"/>
        <w:rPr>
          <w:noProof/>
          <w:sz w:val="24"/>
          <w:szCs w:val="24"/>
          <w:lang w:val="sr-Cyrl-BA"/>
        </w:rPr>
      </w:pPr>
      <w:bookmarkStart w:id="161" w:name="_Toc92743526"/>
      <w:bookmarkStart w:id="162" w:name="_Toc97817773"/>
      <w:r w:rsidRPr="00992D5E">
        <w:rPr>
          <w:noProof/>
          <w:sz w:val="24"/>
          <w:szCs w:val="24"/>
          <w:lang w:val="sr-Cyrl-BA"/>
        </w:rPr>
        <w:lastRenderedPageBreak/>
        <w:t>II.9.</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прихода</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расход</w:t>
      </w:r>
      <w:bookmarkEnd w:id="161"/>
      <w:r w:rsidR="001B6249" w:rsidRPr="00992D5E">
        <w:rPr>
          <w:noProof/>
          <w:sz w:val="24"/>
          <w:szCs w:val="24"/>
          <w:lang w:val="sr-Cyrl-BA"/>
        </w:rPr>
        <w:t>а</w:t>
      </w:r>
      <w:bookmarkEnd w:id="162"/>
    </w:p>
    <w:p w14:paraId="39E3FD49" w14:textId="75FECF4E" w:rsidR="00BE6D2F" w:rsidRPr="00992D5E" w:rsidRDefault="004F58A3" w:rsidP="004F58A3">
      <w:pPr>
        <w:pStyle w:val="Naslov3"/>
        <w:rPr>
          <w:noProof/>
          <w:sz w:val="22"/>
          <w:szCs w:val="22"/>
          <w:lang w:val="sr-Cyrl-BA"/>
        </w:rPr>
      </w:pPr>
      <w:bookmarkStart w:id="163" w:name="_Toc92743527"/>
      <w:bookmarkStart w:id="164" w:name="_Toc97817774"/>
      <w:r w:rsidRPr="00992D5E">
        <w:rPr>
          <w:noProof/>
          <w:sz w:val="22"/>
          <w:szCs w:val="22"/>
          <w:lang w:val="sr-Cyrl-BA"/>
        </w:rPr>
        <w:t>II.9</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учешћа</w:t>
      </w:r>
      <w:r w:rsidR="00BE6D2F" w:rsidRPr="00992D5E">
        <w:rPr>
          <w:noProof/>
          <w:sz w:val="22"/>
          <w:szCs w:val="22"/>
          <w:lang w:val="sr-Cyrl-BA"/>
        </w:rPr>
        <w:t xml:space="preserve"> </w:t>
      </w:r>
      <w:r w:rsidR="001B6249" w:rsidRPr="00992D5E">
        <w:rPr>
          <w:noProof/>
          <w:sz w:val="22"/>
          <w:szCs w:val="22"/>
          <w:lang w:val="sr-Cyrl-BA"/>
        </w:rPr>
        <w:t>пореских</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непореских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укупном</w:t>
      </w:r>
      <w:r w:rsidR="00BE6D2F" w:rsidRPr="00992D5E">
        <w:rPr>
          <w:noProof/>
          <w:sz w:val="22"/>
          <w:szCs w:val="22"/>
          <w:lang w:val="sr-Cyrl-BA"/>
        </w:rPr>
        <w:t xml:space="preserve"> </w:t>
      </w:r>
      <w:r w:rsidR="001B6249" w:rsidRPr="00992D5E">
        <w:rPr>
          <w:noProof/>
          <w:sz w:val="22"/>
          <w:szCs w:val="22"/>
          <w:lang w:val="sr-Cyrl-BA"/>
        </w:rPr>
        <w:t>буџету</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посљедњих</w:t>
      </w:r>
      <w:r w:rsidR="00BE6D2F" w:rsidRPr="00992D5E">
        <w:rPr>
          <w:noProof/>
          <w:sz w:val="22"/>
          <w:szCs w:val="22"/>
          <w:lang w:val="sr-Cyrl-BA"/>
        </w:rPr>
        <w:t xml:space="preserve"> </w:t>
      </w:r>
      <w:r w:rsidR="001B6249" w:rsidRPr="00992D5E">
        <w:rPr>
          <w:noProof/>
          <w:sz w:val="22"/>
          <w:szCs w:val="22"/>
          <w:lang w:val="sr-Cyrl-BA"/>
        </w:rPr>
        <w:t>пет</w:t>
      </w:r>
      <w:r w:rsidR="00BE6D2F" w:rsidRPr="00992D5E">
        <w:rPr>
          <w:noProof/>
          <w:sz w:val="22"/>
          <w:szCs w:val="22"/>
          <w:lang w:val="sr-Cyrl-BA"/>
        </w:rPr>
        <w:t xml:space="preserve"> </w:t>
      </w:r>
      <w:r w:rsidR="001B6249" w:rsidRPr="00992D5E">
        <w:rPr>
          <w:noProof/>
          <w:sz w:val="22"/>
          <w:szCs w:val="22"/>
          <w:lang w:val="sr-Cyrl-BA"/>
        </w:rPr>
        <w:t>година</w:t>
      </w:r>
      <w:r w:rsidR="00BE6D2F" w:rsidRPr="00992D5E">
        <w:rPr>
          <w:noProof/>
          <w:sz w:val="22"/>
          <w:szCs w:val="22"/>
          <w:lang w:val="sr-Cyrl-BA"/>
        </w:rPr>
        <w:t>)</w:t>
      </w:r>
      <w:bookmarkEnd w:id="163"/>
      <w:bookmarkEnd w:id="164"/>
    </w:p>
    <w:p w14:paraId="2F8A4031" w14:textId="737B4B4C" w:rsidR="00D96F96" w:rsidRPr="00992D5E" w:rsidRDefault="00D96F96" w:rsidP="00D96F96">
      <w:pPr>
        <w:pStyle w:val="Naslov3"/>
        <w:rPr>
          <w:noProof/>
          <w:sz w:val="22"/>
          <w:szCs w:val="22"/>
          <w:lang w:val="sr-Cyrl-BA"/>
        </w:rPr>
      </w:pPr>
      <w:bookmarkStart w:id="165" w:name="_Toc92743528"/>
      <w:bookmarkStart w:id="166" w:name="_Toc97817775"/>
      <w:r w:rsidRPr="00992D5E">
        <w:rPr>
          <w:noProof/>
          <w:sz w:val="22"/>
          <w:szCs w:val="22"/>
          <w:lang w:val="sr-Cyrl-BA"/>
        </w:rPr>
        <w:t>II.9.2. Кретање и структура пореских приход</w:t>
      </w:r>
      <w:bookmarkEnd w:id="165"/>
      <w:r w:rsidRPr="00992D5E">
        <w:rPr>
          <w:noProof/>
          <w:sz w:val="22"/>
          <w:szCs w:val="22"/>
          <w:lang w:val="sr-Cyrl-BA"/>
        </w:rPr>
        <w:t>а</w:t>
      </w:r>
      <w:bookmarkEnd w:id="166"/>
    </w:p>
    <w:p w14:paraId="157F12E6" w14:textId="5C04A07D" w:rsidR="00D96F96" w:rsidRPr="00992D5E" w:rsidRDefault="00D96F96" w:rsidP="00D96F96">
      <w:pPr>
        <w:pStyle w:val="Naslov3"/>
        <w:rPr>
          <w:noProof/>
          <w:sz w:val="22"/>
          <w:szCs w:val="22"/>
          <w:lang w:val="sr-Cyrl-BA"/>
        </w:rPr>
      </w:pPr>
      <w:bookmarkStart w:id="167" w:name="_Toc92743529"/>
      <w:bookmarkStart w:id="168" w:name="_Toc97817776"/>
      <w:r w:rsidRPr="00992D5E">
        <w:rPr>
          <w:noProof/>
          <w:sz w:val="22"/>
          <w:szCs w:val="22"/>
          <w:lang w:val="sr-Cyrl-BA"/>
        </w:rPr>
        <w:t>II.9.3. Структура расхода према (синтетичким) главним групама расхода економске класификациј</w:t>
      </w:r>
      <w:bookmarkEnd w:id="167"/>
      <w:r w:rsidRPr="00992D5E">
        <w:rPr>
          <w:noProof/>
          <w:sz w:val="22"/>
          <w:szCs w:val="22"/>
          <w:lang w:val="sr-Cyrl-BA"/>
        </w:rPr>
        <w:t>е</w:t>
      </w:r>
      <w:bookmarkEnd w:id="168"/>
    </w:p>
    <w:p w14:paraId="1DA702CB" w14:textId="388DBB3F" w:rsidR="00D96F96" w:rsidRPr="00992D5E" w:rsidRDefault="00D96F96" w:rsidP="00D96F96">
      <w:pPr>
        <w:pStyle w:val="Naslov3"/>
        <w:rPr>
          <w:noProof/>
          <w:sz w:val="22"/>
          <w:szCs w:val="22"/>
          <w:lang w:val="sr-Cyrl-BA"/>
        </w:rPr>
      </w:pPr>
      <w:bookmarkStart w:id="169" w:name="_Toc92743530"/>
      <w:bookmarkStart w:id="170" w:name="_Toc97817777"/>
      <w:r w:rsidRPr="00992D5E">
        <w:rPr>
          <w:noProof/>
          <w:sz w:val="22"/>
          <w:szCs w:val="22"/>
          <w:lang w:val="sr-Cyrl-BA"/>
        </w:rPr>
        <w:t>II.9.4. Кретање односа капиталних и административних издатак</w:t>
      </w:r>
      <w:bookmarkEnd w:id="169"/>
      <w:r w:rsidRPr="00992D5E">
        <w:rPr>
          <w:noProof/>
          <w:sz w:val="22"/>
          <w:szCs w:val="22"/>
          <w:lang w:val="sr-Cyrl-BA"/>
        </w:rPr>
        <w:t>а</w:t>
      </w:r>
      <w:bookmarkEnd w:id="170"/>
    </w:p>
    <w:p w14:paraId="2B22DCBF" w14:textId="77777777" w:rsidR="00D96F96" w:rsidRPr="00992D5E" w:rsidRDefault="00D96F96" w:rsidP="00D96F96">
      <w:pPr>
        <w:pStyle w:val="Naslov3"/>
        <w:rPr>
          <w:noProof/>
          <w:sz w:val="22"/>
          <w:szCs w:val="22"/>
          <w:lang w:val="sr-Cyrl-BA"/>
        </w:rPr>
      </w:pPr>
      <w:bookmarkStart w:id="171" w:name="_Toc92743531"/>
      <w:bookmarkStart w:id="172" w:name="_Toc97817778"/>
      <w:r w:rsidRPr="00992D5E">
        <w:rPr>
          <w:noProof/>
          <w:sz w:val="22"/>
          <w:szCs w:val="22"/>
          <w:lang w:val="sr-Cyrl-BA"/>
        </w:rPr>
        <w:t>II.9.5. Кредитна задуженост и кредитни потенцијал буџета, односно, институције која управља јавним финансијама на посматраном подручј</w:t>
      </w:r>
      <w:bookmarkEnd w:id="171"/>
      <w:r w:rsidRPr="00992D5E">
        <w:rPr>
          <w:noProof/>
          <w:sz w:val="22"/>
          <w:szCs w:val="22"/>
          <w:lang w:val="sr-Cyrl-BA"/>
        </w:rPr>
        <w:t>у</w:t>
      </w:r>
      <w:bookmarkEnd w:id="172"/>
    </w:p>
    <w:p w14:paraId="4CA93360" w14:textId="77777777" w:rsidR="00D96F96" w:rsidRPr="00992D5E" w:rsidRDefault="00D96F96" w:rsidP="008F453F">
      <w:pPr>
        <w:spacing w:after="100" w:line="240" w:lineRule="auto"/>
        <w:jc w:val="both"/>
        <w:rPr>
          <w:rFonts w:cstheme="minorHAnsi"/>
          <w:color w:val="000000"/>
          <w:lang w:val="sr-Cyrl-BA"/>
        </w:rPr>
      </w:pPr>
    </w:p>
    <w:p w14:paraId="63BD11AD" w14:textId="30551F94"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Буџет општине Прњавор </w:t>
      </w:r>
      <w:r w:rsidRPr="00992D5E">
        <w:rPr>
          <w:rFonts w:cstheme="minorHAnsi"/>
          <w:b/>
          <w:color w:val="000000"/>
          <w:lang w:val="sr-Cyrl-BA"/>
        </w:rPr>
        <w:t xml:space="preserve">у </w:t>
      </w:r>
      <w:proofErr w:type="spellStart"/>
      <w:r w:rsidRPr="00992D5E">
        <w:rPr>
          <w:rFonts w:cstheme="minorHAnsi"/>
          <w:b/>
          <w:color w:val="000000"/>
          <w:lang w:val="sr-Cyrl-BA"/>
        </w:rPr>
        <w:t>расходовној</w:t>
      </w:r>
      <w:proofErr w:type="spellEnd"/>
      <w:r w:rsidRPr="00992D5E">
        <w:rPr>
          <w:rFonts w:cstheme="minorHAnsi"/>
          <w:b/>
          <w:color w:val="000000"/>
          <w:lang w:val="sr-Cyrl-BA"/>
        </w:rPr>
        <w:t xml:space="preserve"> структури</w:t>
      </w:r>
      <w:r w:rsidRPr="00992D5E">
        <w:rPr>
          <w:rFonts w:cstheme="minorHAnsi"/>
          <w:color w:val="000000"/>
          <w:lang w:val="sr-Cyrl-BA"/>
        </w:rPr>
        <w:t xml:space="preserve"> има четири компоненте:</w:t>
      </w:r>
    </w:p>
    <w:p w14:paraId="50E4F2FA" w14:textId="78507C2A" w:rsidR="00BA4E41" w:rsidRPr="00992D5E" w:rsidRDefault="00BA4E41" w:rsidP="00BA4E41">
      <w:pPr>
        <w:spacing w:after="100" w:line="240" w:lineRule="auto"/>
        <w:ind w:left="709" w:hanging="709"/>
        <w:jc w:val="both"/>
        <w:rPr>
          <w:rFonts w:cstheme="minorHAnsi"/>
          <w:color w:val="000000"/>
          <w:lang w:val="sr-Cyrl-BA"/>
        </w:rPr>
      </w:pPr>
      <w:r w:rsidRPr="00992D5E">
        <w:rPr>
          <w:rFonts w:cstheme="minorHAnsi"/>
          <w:color w:val="000000"/>
          <w:lang w:val="sr-Cyrl-BA"/>
        </w:rPr>
        <w:t xml:space="preserve">1.  Расходе за лична примања запослених и расходе за робе и услуге, </w:t>
      </w:r>
    </w:p>
    <w:p w14:paraId="7A4A303E" w14:textId="01D48B68"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2.  Грантове, субвенције и дознаке на име социјалне заштите,</w:t>
      </w:r>
    </w:p>
    <w:p w14:paraId="0B29A90C" w14:textId="114F925F"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3.  Издатке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(капиталне инвестиције), и</w:t>
      </w:r>
    </w:p>
    <w:p w14:paraId="5846E1D6" w14:textId="1D89A60D"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4.  Издатке за отплату дугова (отплата дугова по кредитима).</w:t>
      </w:r>
    </w:p>
    <w:p w14:paraId="3252BC97"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Трећа компонента општинског буџета представља развојну компоненту буџета и чини средство за реализацију програма зацртаних Стратешким планом развоја општине и Планом капиталних улагања на подручју општине. </w:t>
      </w:r>
    </w:p>
    <w:p w14:paraId="44E594A6" w14:textId="127E8FA4" w:rsidR="00BA4E41" w:rsidRDefault="00BA4E41" w:rsidP="00B86B89">
      <w:pPr>
        <w:spacing w:after="100" w:line="240" w:lineRule="auto"/>
        <w:jc w:val="both"/>
        <w:rPr>
          <w:rFonts w:cstheme="minorHAnsi"/>
          <w:color w:val="000000"/>
          <w:lang w:val="sr-Cyrl-BA"/>
        </w:rPr>
      </w:pPr>
      <w:r w:rsidRPr="00992D5E">
        <w:rPr>
          <w:rFonts w:cstheme="minorHAnsi"/>
          <w:color w:val="000000"/>
          <w:lang w:val="sr-Cyrl-BA"/>
        </w:rPr>
        <w:t xml:space="preserve">Осим средстава која се у буџету планирају за капиталне инвестиције, циљеви Стратешког плана развоја општине </w:t>
      </w:r>
      <w:proofErr w:type="spellStart"/>
      <w:r w:rsidRPr="00992D5E">
        <w:rPr>
          <w:rFonts w:cstheme="minorHAnsi"/>
          <w:color w:val="000000"/>
          <w:lang w:val="sr-Cyrl-BA"/>
        </w:rPr>
        <w:t>реаилизују</w:t>
      </w:r>
      <w:proofErr w:type="spellEnd"/>
      <w:r w:rsidRPr="00992D5E">
        <w:rPr>
          <w:rFonts w:cstheme="minorHAnsi"/>
          <w:color w:val="000000"/>
          <w:lang w:val="sr-Cyrl-BA"/>
        </w:rPr>
        <w:t xml:space="preserve"> се и кроз средства за грантове, субвенције и дознаке, која представљају бесповратан вид дознака које имају за циљ да помогну у обављању редовне или специфичне групе активности (пројекта) примаоцу </w:t>
      </w:r>
      <w:proofErr w:type="spellStart"/>
      <w:r w:rsidRPr="00992D5E">
        <w:rPr>
          <w:rFonts w:cstheme="minorHAnsi"/>
          <w:color w:val="000000"/>
          <w:lang w:val="sr-Cyrl-BA"/>
        </w:rPr>
        <w:t>гранта</w:t>
      </w:r>
      <w:proofErr w:type="spellEnd"/>
      <w:r w:rsidRPr="00992D5E">
        <w:rPr>
          <w:rFonts w:cstheme="minorHAnsi"/>
          <w:color w:val="000000"/>
          <w:lang w:val="sr-Cyrl-BA"/>
        </w:rPr>
        <w:t>, субвенције или дознаке. Овим видом средстава највише се дјелује у области рекреације, културе и религије, образовања, здравства и социјалне заштите.</w:t>
      </w:r>
    </w:p>
    <w:p w14:paraId="1C593FFA" w14:textId="77777777" w:rsidR="00B86B89" w:rsidRPr="00992D5E" w:rsidRDefault="00B86B89" w:rsidP="00B86B89">
      <w:pPr>
        <w:spacing w:after="100" w:line="240" w:lineRule="auto"/>
        <w:jc w:val="both"/>
        <w:rPr>
          <w:rFonts w:cstheme="minorHAnsi"/>
          <w:color w:val="000000"/>
          <w:lang w:val="sr-Cyrl-BA"/>
        </w:rPr>
      </w:pPr>
    </w:p>
    <w:p w14:paraId="368482DD"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У посматраном периоду (2016-2020.г) у укупној буџетској потрошњи издаци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(капиталне инвестиције) учестовали су са 14,45%, а грантови, субвенције и дознаке на име социјалне заштите са 26,27%. Расходи за лична примања запослених учестовали су са 25,48%, а расходи за робе и услуге 16,55%. Издаци за отплату дугова учестовали су са 13,92%. Према висини ануитета за отплату дуга у 2021. години, коефицијент сервиса дуга општине Прњавор износи 9,46% (годишњи ануитет у 2021.г../остварени порески и </w:t>
      </w:r>
      <w:proofErr w:type="spellStart"/>
      <w:r w:rsidRPr="00992D5E">
        <w:rPr>
          <w:rFonts w:cstheme="minorHAnsi"/>
          <w:color w:val="000000"/>
          <w:lang w:val="sr-Cyrl-BA"/>
        </w:rPr>
        <w:t>непорески</w:t>
      </w:r>
      <w:proofErr w:type="spellEnd"/>
      <w:r w:rsidRPr="00992D5E">
        <w:rPr>
          <w:rFonts w:cstheme="minorHAnsi"/>
          <w:color w:val="000000"/>
          <w:lang w:val="sr-Cyrl-BA"/>
        </w:rPr>
        <w:t xml:space="preserve"> приходи у 2020.г.). </w:t>
      </w:r>
    </w:p>
    <w:p w14:paraId="6EEBF809" w14:textId="77777777" w:rsidR="00BA4E41" w:rsidRPr="00992D5E" w:rsidRDefault="00BA4E41" w:rsidP="008F453F">
      <w:pPr>
        <w:spacing w:after="100" w:line="240" w:lineRule="auto"/>
        <w:jc w:val="both"/>
        <w:rPr>
          <w:rFonts w:cstheme="minorHAnsi"/>
          <w:color w:val="000000"/>
          <w:lang w:val="sr-Cyrl-BA"/>
        </w:rPr>
      </w:pPr>
      <w:proofErr w:type="spellStart"/>
      <w:r w:rsidRPr="00992D5E">
        <w:rPr>
          <w:rFonts w:cstheme="minorHAnsi"/>
          <w:b/>
          <w:i/>
          <w:color w:val="000000"/>
          <w:lang w:val="sr-Cyrl-BA"/>
        </w:rPr>
        <w:t>Приходовну</w:t>
      </w:r>
      <w:proofErr w:type="spellEnd"/>
      <w:r w:rsidRPr="00992D5E">
        <w:rPr>
          <w:rFonts w:cstheme="minorHAnsi"/>
          <w:b/>
          <w:i/>
          <w:color w:val="000000"/>
          <w:lang w:val="sr-Cyrl-BA"/>
        </w:rPr>
        <w:t xml:space="preserve"> страну</w:t>
      </w:r>
      <w:r w:rsidRPr="00992D5E">
        <w:rPr>
          <w:rFonts w:cstheme="minorHAnsi"/>
          <w:color w:val="000000"/>
          <w:lang w:val="sr-Cyrl-BA"/>
        </w:rPr>
        <w:t xml:space="preserve"> буџета општине чине порески и </w:t>
      </w:r>
      <w:proofErr w:type="spellStart"/>
      <w:r w:rsidRPr="00992D5E">
        <w:rPr>
          <w:rFonts w:cstheme="minorHAnsi"/>
          <w:color w:val="000000"/>
          <w:lang w:val="sr-Cyrl-BA"/>
        </w:rPr>
        <w:t>непорески</w:t>
      </w:r>
      <w:proofErr w:type="spellEnd"/>
      <w:r w:rsidRPr="00992D5E">
        <w:rPr>
          <w:rFonts w:cstheme="minorHAnsi"/>
          <w:color w:val="000000"/>
          <w:lang w:val="sr-Cyrl-BA"/>
        </w:rPr>
        <w:t xml:space="preserve"> приходи, грантови, трансфери и примици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У посматраном периоду (2016-2020.г.) укупни буџетски приходи и примици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остварени су у износу од 75.982.275,00 КМ, што је 95,4% од планираног износа. Највеће одступање од плана остварено је у 2020. г., а разлог је у паду прихода </w:t>
      </w:r>
      <w:proofErr w:type="spellStart"/>
      <w:r w:rsidRPr="00992D5E">
        <w:rPr>
          <w:rFonts w:cstheme="minorHAnsi"/>
          <w:color w:val="000000"/>
          <w:lang w:val="sr-Cyrl-BA"/>
        </w:rPr>
        <w:t>услед</w:t>
      </w:r>
      <w:proofErr w:type="spellEnd"/>
      <w:r w:rsidRPr="00992D5E">
        <w:rPr>
          <w:rFonts w:cstheme="minorHAnsi"/>
          <w:color w:val="000000"/>
          <w:lang w:val="sr-Cyrl-BA"/>
        </w:rPr>
        <w:t xml:space="preserve"> епидемиолошке ситуације изазване појавом корона вируса. Најзначајнији буџетски приход је приход од ПДВ-а, који се у посматраном периоду остварио у износу од 44.489.945,00 КМ или 61% од укупно остварених буџетских прихода и примитака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Порески и </w:t>
      </w:r>
      <w:proofErr w:type="spellStart"/>
      <w:r w:rsidRPr="00992D5E">
        <w:rPr>
          <w:rFonts w:cstheme="minorHAnsi"/>
          <w:color w:val="000000"/>
          <w:lang w:val="sr-Cyrl-BA"/>
        </w:rPr>
        <w:t>непорески</w:t>
      </w:r>
      <w:proofErr w:type="spellEnd"/>
      <w:r w:rsidRPr="00992D5E">
        <w:rPr>
          <w:rFonts w:cstheme="minorHAnsi"/>
          <w:color w:val="000000"/>
          <w:lang w:val="sr-Cyrl-BA"/>
        </w:rPr>
        <w:t xml:space="preserve"> приходи заједно у оствареним укупним приходима и примицима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w:t>
      </w:r>
      <w:proofErr w:type="spellStart"/>
      <w:r w:rsidRPr="00992D5E">
        <w:rPr>
          <w:rFonts w:cstheme="minorHAnsi"/>
          <w:color w:val="000000"/>
          <w:lang w:val="sr-Cyrl-BA"/>
        </w:rPr>
        <w:t>учествију</w:t>
      </w:r>
      <w:proofErr w:type="spellEnd"/>
      <w:r w:rsidRPr="00992D5E">
        <w:rPr>
          <w:rFonts w:cstheme="minorHAnsi"/>
          <w:color w:val="000000"/>
          <w:lang w:val="sr-Cyrl-BA"/>
        </w:rPr>
        <w:t xml:space="preserve"> са 87,24%.</w:t>
      </w:r>
    </w:p>
    <w:p w14:paraId="61F52E3A" w14:textId="77777777" w:rsidR="00BA4E41" w:rsidRPr="00992D5E" w:rsidRDefault="00BA4E41" w:rsidP="00CA0838">
      <w:pPr>
        <w:spacing w:after="100" w:line="240" w:lineRule="auto"/>
        <w:jc w:val="both"/>
        <w:rPr>
          <w:rFonts w:cstheme="minorHAnsi"/>
          <w:color w:val="000000"/>
          <w:lang w:val="sr-Cyrl-BA"/>
        </w:rPr>
      </w:pPr>
      <w:r w:rsidRPr="00992D5E">
        <w:rPr>
          <w:rFonts w:cstheme="minorHAnsi"/>
          <w:color w:val="000000"/>
          <w:lang w:val="sr-Cyrl-BA"/>
        </w:rPr>
        <w:t xml:space="preserve">Поред домаћих прихода (буџетски приходи и примици за </w:t>
      </w:r>
      <w:proofErr w:type="spellStart"/>
      <w:r w:rsidRPr="00992D5E">
        <w:rPr>
          <w:rFonts w:cstheme="minorHAnsi"/>
          <w:color w:val="000000"/>
          <w:lang w:val="sr-Cyrl-BA"/>
        </w:rPr>
        <w:t>нефинансијску</w:t>
      </w:r>
      <w:proofErr w:type="spellEnd"/>
      <w:r w:rsidRPr="00992D5E">
        <w:rPr>
          <w:rFonts w:cstheme="minorHAnsi"/>
          <w:color w:val="000000"/>
          <w:lang w:val="sr-Cyrl-BA"/>
        </w:rPr>
        <w:t xml:space="preserve"> имовину), у буџету општине су у посматраном периоду остварени и примици од задуживања у укупном износу од 7.300.000,00 КМ, и то: у 2016. години 300.000,00 КМ, у 2018. години 6.679.069,24 КМ и у 2019. години 320.930,76 КМ. Средства од задуживања су </w:t>
      </w:r>
      <w:proofErr w:type="spellStart"/>
      <w:r w:rsidRPr="00992D5E">
        <w:rPr>
          <w:rFonts w:cstheme="minorHAnsi"/>
          <w:color w:val="000000"/>
          <w:lang w:val="sr-Cyrl-BA"/>
        </w:rPr>
        <w:t>искориштена</w:t>
      </w:r>
      <w:proofErr w:type="spellEnd"/>
      <w:r w:rsidRPr="00992D5E">
        <w:rPr>
          <w:rFonts w:cstheme="minorHAnsi"/>
          <w:color w:val="000000"/>
          <w:lang w:val="sr-Cyrl-BA"/>
        </w:rPr>
        <w:t xml:space="preserve"> за капиталне инвестиције (1.766.772,02 КМ) и за </w:t>
      </w:r>
      <w:proofErr w:type="spellStart"/>
      <w:r w:rsidRPr="00992D5E">
        <w:rPr>
          <w:rFonts w:cstheme="minorHAnsi"/>
          <w:color w:val="000000"/>
          <w:lang w:val="sr-Cyrl-BA"/>
        </w:rPr>
        <w:t>рефинансирање</w:t>
      </w:r>
      <w:proofErr w:type="spellEnd"/>
      <w:r w:rsidRPr="00992D5E">
        <w:rPr>
          <w:rFonts w:cstheme="minorHAnsi"/>
          <w:color w:val="000000"/>
          <w:lang w:val="sr-Cyrl-BA"/>
        </w:rPr>
        <w:t xml:space="preserve"> постојећих кредитних обавеза (5.533.227,98 КМ). Примици од задуживања нису садржани у табели 4.1 –Укупни планирани и остварени приходи општинског буџета.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23"/>
        <w:gridCol w:w="1524"/>
        <w:gridCol w:w="1524"/>
        <w:gridCol w:w="1524"/>
        <w:gridCol w:w="1524"/>
      </w:tblGrid>
      <w:tr w:rsidR="008B559E" w:rsidRPr="003A5D9C" w14:paraId="5E2B50F8" w14:textId="77777777" w:rsidTr="008B559E">
        <w:trPr>
          <w:trHeight w:val="300"/>
          <w:jc w:val="center"/>
        </w:trPr>
        <w:tc>
          <w:tcPr>
            <w:tcW w:w="5000" w:type="pct"/>
            <w:gridSpan w:val="6"/>
            <w:shd w:val="clear" w:color="auto" w:fill="70AD47" w:themeFill="accent6"/>
            <w:noWrap/>
            <w:vAlign w:val="bottom"/>
            <w:hideMark/>
          </w:tcPr>
          <w:p w14:paraId="632E453A" w14:textId="77777777" w:rsidR="008B559E" w:rsidRPr="00992D5E" w:rsidRDefault="008B559E" w:rsidP="008B559E">
            <w:pPr>
              <w:spacing w:after="0" w:line="240" w:lineRule="auto"/>
              <w:jc w:val="center"/>
              <w:rPr>
                <w:rFonts w:cstheme="minorHAnsi"/>
                <w:b/>
                <w:bCs/>
                <w:color w:val="000000"/>
                <w:sz w:val="20"/>
                <w:szCs w:val="20"/>
                <w:lang w:val="sr-Cyrl-BA"/>
              </w:rPr>
            </w:pPr>
            <w:r w:rsidRPr="00992D5E">
              <w:rPr>
                <w:rFonts w:cstheme="minorHAnsi"/>
                <w:b/>
                <w:bCs/>
                <w:color w:val="000000"/>
                <w:sz w:val="20"/>
                <w:szCs w:val="20"/>
                <w:lang w:val="sr-Cyrl-BA"/>
              </w:rPr>
              <w:t>Табела: Укупни планирани и остварени приходи општинског буџета</w:t>
            </w:r>
          </w:p>
          <w:p w14:paraId="60740687" w14:textId="77777777" w:rsidR="008B559E" w:rsidRPr="00992D5E" w:rsidRDefault="008B559E" w:rsidP="008B559E">
            <w:pPr>
              <w:spacing w:after="0" w:line="240" w:lineRule="auto"/>
              <w:jc w:val="center"/>
              <w:rPr>
                <w:rFonts w:cstheme="minorHAnsi"/>
                <w:color w:val="000000"/>
                <w:sz w:val="20"/>
                <w:szCs w:val="20"/>
                <w:lang w:val="sr-Cyrl-BA"/>
              </w:rPr>
            </w:pPr>
          </w:p>
        </w:tc>
      </w:tr>
      <w:tr w:rsidR="00BA4E41" w:rsidRPr="00992D5E" w14:paraId="6E1461EB" w14:textId="77777777" w:rsidTr="008B559E">
        <w:trPr>
          <w:trHeight w:val="300"/>
          <w:jc w:val="center"/>
        </w:trPr>
        <w:tc>
          <w:tcPr>
            <w:tcW w:w="1045" w:type="pct"/>
            <w:shd w:val="clear" w:color="auto" w:fill="70AD47" w:themeFill="accent6"/>
            <w:noWrap/>
            <w:vAlign w:val="bottom"/>
            <w:hideMark/>
          </w:tcPr>
          <w:p w14:paraId="3ECE1176"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 </w:t>
            </w:r>
          </w:p>
        </w:tc>
        <w:tc>
          <w:tcPr>
            <w:tcW w:w="791" w:type="pct"/>
            <w:shd w:val="clear" w:color="auto" w:fill="A8D08D" w:themeFill="accent6" w:themeFillTint="99"/>
            <w:noWrap/>
            <w:vAlign w:val="bottom"/>
            <w:hideMark/>
          </w:tcPr>
          <w:p w14:paraId="0280ADC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2016</w:t>
            </w:r>
          </w:p>
        </w:tc>
        <w:tc>
          <w:tcPr>
            <w:tcW w:w="791" w:type="pct"/>
            <w:shd w:val="clear" w:color="auto" w:fill="A8D08D" w:themeFill="accent6" w:themeFillTint="99"/>
            <w:noWrap/>
            <w:vAlign w:val="bottom"/>
            <w:hideMark/>
          </w:tcPr>
          <w:p w14:paraId="1D970023"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2017</w:t>
            </w:r>
          </w:p>
        </w:tc>
        <w:tc>
          <w:tcPr>
            <w:tcW w:w="791" w:type="pct"/>
            <w:shd w:val="clear" w:color="auto" w:fill="A8D08D" w:themeFill="accent6" w:themeFillTint="99"/>
            <w:noWrap/>
            <w:vAlign w:val="bottom"/>
            <w:hideMark/>
          </w:tcPr>
          <w:p w14:paraId="44ED0094"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2018</w:t>
            </w:r>
          </w:p>
        </w:tc>
        <w:tc>
          <w:tcPr>
            <w:tcW w:w="791" w:type="pct"/>
            <w:shd w:val="clear" w:color="auto" w:fill="A8D08D" w:themeFill="accent6" w:themeFillTint="99"/>
            <w:noWrap/>
            <w:vAlign w:val="bottom"/>
            <w:hideMark/>
          </w:tcPr>
          <w:p w14:paraId="533C11A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2019</w:t>
            </w:r>
          </w:p>
        </w:tc>
        <w:tc>
          <w:tcPr>
            <w:tcW w:w="791" w:type="pct"/>
            <w:shd w:val="clear" w:color="auto" w:fill="A8D08D" w:themeFill="accent6" w:themeFillTint="99"/>
            <w:noWrap/>
            <w:vAlign w:val="bottom"/>
            <w:hideMark/>
          </w:tcPr>
          <w:p w14:paraId="427DC5A7"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2020</w:t>
            </w:r>
          </w:p>
        </w:tc>
      </w:tr>
      <w:tr w:rsidR="00BA4E41" w:rsidRPr="00992D5E" w14:paraId="4C93AB2C" w14:textId="77777777" w:rsidTr="008B559E">
        <w:trPr>
          <w:trHeight w:val="300"/>
          <w:jc w:val="center"/>
        </w:trPr>
        <w:tc>
          <w:tcPr>
            <w:tcW w:w="1045" w:type="pct"/>
            <w:shd w:val="clear" w:color="auto" w:fill="70AD47" w:themeFill="accent6"/>
            <w:hideMark/>
          </w:tcPr>
          <w:p w14:paraId="1EFD74CD"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планирани приходи</w:t>
            </w:r>
          </w:p>
        </w:tc>
        <w:tc>
          <w:tcPr>
            <w:tcW w:w="791" w:type="pct"/>
            <w:shd w:val="clear" w:color="auto" w:fill="C5E0B3" w:themeFill="accent6" w:themeFillTint="66"/>
            <w:noWrap/>
            <w:vAlign w:val="center"/>
            <w:hideMark/>
          </w:tcPr>
          <w:p w14:paraId="7C769CD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14.793.988,00</w:t>
            </w:r>
          </w:p>
        </w:tc>
        <w:tc>
          <w:tcPr>
            <w:tcW w:w="791" w:type="pct"/>
            <w:shd w:val="clear" w:color="auto" w:fill="C5E0B3" w:themeFill="accent6" w:themeFillTint="66"/>
            <w:noWrap/>
            <w:vAlign w:val="center"/>
            <w:hideMark/>
          </w:tcPr>
          <w:p w14:paraId="6D6B98B4"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13.764.000,00</w:t>
            </w:r>
          </w:p>
        </w:tc>
        <w:tc>
          <w:tcPr>
            <w:tcW w:w="791" w:type="pct"/>
            <w:shd w:val="clear" w:color="auto" w:fill="C5E0B3" w:themeFill="accent6" w:themeFillTint="66"/>
            <w:noWrap/>
            <w:vAlign w:val="center"/>
            <w:hideMark/>
          </w:tcPr>
          <w:p w14:paraId="53CE1F0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15.119.787,00</w:t>
            </w:r>
          </w:p>
        </w:tc>
        <w:tc>
          <w:tcPr>
            <w:tcW w:w="791" w:type="pct"/>
            <w:shd w:val="clear" w:color="auto" w:fill="C5E0B3" w:themeFill="accent6" w:themeFillTint="66"/>
            <w:noWrap/>
            <w:vAlign w:val="center"/>
            <w:hideMark/>
          </w:tcPr>
          <w:p w14:paraId="2588860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14.845.942,00</w:t>
            </w:r>
          </w:p>
        </w:tc>
        <w:tc>
          <w:tcPr>
            <w:tcW w:w="791" w:type="pct"/>
            <w:shd w:val="clear" w:color="auto" w:fill="C5E0B3" w:themeFill="accent6" w:themeFillTint="66"/>
            <w:noWrap/>
            <w:vAlign w:val="center"/>
            <w:hideMark/>
          </w:tcPr>
          <w:p w14:paraId="018B003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17.458.558,00</w:t>
            </w:r>
          </w:p>
        </w:tc>
      </w:tr>
      <w:tr w:rsidR="00BA4E41" w:rsidRPr="00992D5E" w14:paraId="7EC479D1" w14:textId="77777777" w:rsidTr="008B559E">
        <w:trPr>
          <w:trHeight w:val="300"/>
          <w:jc w:val="center"/>
        </w:trPr>
        <w:tc>
          <w:tcPr>
            <w:tcW w:w="1045" w:type="pct"/>
            <w:shd w:val="clear" w:color="auto" w:fill="70AD47" w:themeFill="accent6"/>
            <w:hideMark/>
          </w:tcPr>
          <w:p w14:paraId="581AA07C"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lastRenderedPageBreak/>
              <w:t>Укупни остварени приходи</w:t>
            </w:r>
          </w:p>
        </w:tc>
        <w:tc>
          <w:tcPr>
            <w:tcW w:w="791" w:type="pct"/>
            <w:shd w:val="clear" w:color="auto" w:fill="A8D08D" w:themeFill="accent6" w:themeFillTint="99"/>
            <w:noWrap/>
            <w:vAlign w:val="center"/>
            <w:hideMark/>
          </w:tcPr>
          <w:p w14:paraId="108B90C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13.484.797,00</w:t>
            </w:r>
          </w:p>
        </w:tc>
        <w:tc>
          <w:tcPr>
            <w:tcW w:w="791" w:type="pct"/>
            <w:shd w:val="clear" w:color="auto" w:fill="A8D08D" w:themeFill="accent6" w:themeFillTint="99"/>
            <w:noWrap/>
            <w:vAlign w:val="center"/>
            <w:hideMark/>
          </w:tcPr>
          <w:p w14:paraId="553D48E7"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13.401.924,00</w:t>
            </w:r>
          </w:p>
        </w:tc>
        <w:tc>
          <w:tcPr>
            <w:tcW w:w="791" w:type="pct"/>
            <w:shd w:val="clear" w:color="auto" w:fill="A8D08D" w:themeFill="accent6" w:themeFillTint="99"/>
            <w:noWrap/>
            <w:vAlign w:val="center"/>
            <w:hideMark/>
          </w:tcPr>
          <w:p w14:paraId="2B22AB5F"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15.075.827,00</w:t>
            </w:r>
          </w:p>
        </w:tc>
        <w:tc>
          <w:tcPr>
            <w:tcW w:w="791" w:type="pct"/>
            <w:shd w:val="clear" w:color="auto" w:fill="A8D08D" w:themeFill="accent6" w:themeFillTint="99"/>
            <w:noWrap/>
            <w:vAlign w:val="center"/>
            <w:hideMark/>
          </w:tcPr>
          <w:p w14:paraId="6C15331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14.954.400,00</w:t>
            </w:r>
          </w:p>
        </w:tc>
        <w:tc>
          <w:tcPr>
            <w:tcW w:w="791" w:type="pct"/>
            <w:shd w:val="clear" w:color="auto" w:fill="A8D08D" w:themeFill="accent6" w:themeFillTint="99"/>
            <w:noWrap/>
            <w:vAlign w:val="center"/>
            <w:hideMark/>
          </w:tcPr>
          <w:p w14:paraId="04565340"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15.570.743,00</w:t>
            </w:r>
          </w:p>
        </w:tc>
      </w:tr>
    </w:tbl>
    <w:p w14:paraId="52823046" w14:textId="2A5D6ED0" w:rsidR="00BA4E41" w:rsidRPr="00992D5E" w:rsidRDefault="00CA0838" w:rsidP="00BA4E41">
      <w:pPr>
        <w:tabs>
          <w:tab w:val="left" w:pos="2640"/>
        </w:tabs>
        <w:spacing w:after="100" w:line="240" w:lineRule="auto"/>
        <w:jc w:val="both"/>
        <w:rPr>
          <w:rFonts w:cstheme="minorHAnsi"/>
          <w:bCs/>
          <w:i/>
          <w:iCs/>
          <w:lang w:val="sr-Cyrl-BA"/>
        </w:rPr>
      </w:pPr>
      <w:r w:rsidRPr="00992D5E">
        <w:rPr>
          <w:rFonts w:cstheme="minorHAnsi"/>
          <w:bCs/>
          <w:i/>
          <w:iCs/>
          <w:noProof/>
          <w:color w:val="000000"/>
          <w:lang w:val="sr-Cyrl-BA"/>
        </w:rPr>
        <w:drawing>
          <wp:anchor distT="0" distB="0" distL="114300" distR="114300" simplePos="0" relativeHeight="251663360" behindDoc="0" locked="0" layoutInCell="1" allowOverlap="1" wp14:anchorId="1284DCAA" wp14:editId="32E2A09F">
            <wp:simplePos x="0" y="0"/>
            <wp:positionH relativeFrom="column">
              <wp:posOffset>-23739</wp:posOffset>
            </wp:positionH>
            <wp:positionV relativeFrom="paragraph">
              <wp:posOffset>251363</wp:posOffset>
            </wp:positionV>
            <wp:extent cx="6147581" cy="3205236"/>
            <wp:effectExtent l="0" t="0" r="5715" b="146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767CB" w:rsidRPr="00992D5E">
        <w:rPr>
          <w:rFonts w:cstheme="minorHAnsi"/>
          <w:bCs/>
          <w:i/>
          <w:iCs/>
          <w:lang w:val="sr-Cyrl-BA"/>
        </w:rPr>
        <w:t>Извор: Одјељење за финансиј</w:t>
      </w:r>
      <w:r w:rsidR="008B559E" w:rsidRPr="00992D5E">
        <w:rPr>
          <w:rFonts w:cstheme="minorHAnsi"/>
          <w:bCs/>
          <w:i/>
          <w:iCs/>
          <w:lang w:val="sr-Cyrl-BA"/>
        </w:rPr>
        <w:t>е општине Прњавор</w:t>
      </w:r>
    </w:p>
    <w:p w14:paraId="14E6B081" w14:textId="5F6C00CD" w:rsidR="00BA4E41" w:rsidRPr="00992D5E" w:rsidRDefault="00BA4E41" w:rsidP="00BA4E41">
      <w:pPr>
        <w:tabs>
          <w:tab w:val="left" w:pos="2640"/>
        </w:tabs>
        <w:spacing w:after="100" w:line="240" w:lineRule="auto"/>
        <w:jc w:val="both"/>
        <w:rPr>
          <w:rFonts w:cstheme="minorHAnsi"/>
          <w:b/>
          <w:lang w:val="sr-Cyrl-BA"/>
        </w:rPr>
      </w:pPr>
    </w:p>
    <w:p w14:paraId="710E02D4" w14:textId="77777777" w:rsidR="00BA4E41" w:rsidRPr="00992D5E" w:rsidRDefault="00BA4E41" w:rsidP="00BA4E41">
      <w:pPr>
        <w:tabs>
          <w:tab w:val="left" w:pos="2640"/>
        </w:tabs>
        <w:spacing w:after="100" w:line="240" w:lineRule="auto"/>
        <w:jc w:val="both"/>
        <w:rPr>
          <w:rFonts w:cstheme="minorHAnsi"/>
          <w:b/>
          <w:lang w:val="sr-Cyrl-BA"/>
        </w:rPr>
      </w:pPr>
    </w:p>
    <w:p w14:paraId="418F612C" w14:textId="77777777" w:rsidR="00BA4E41" w:rsidRPr="00992D5E" w:rsidRDefault="00BA4E41" w:rsidP="00BA4E41">
      <w:pPr>
        <w:tabs>
          <w:tab w:val="left" w:pos="2640"/>
        </w:tabs>
        <w:spacing w:after="100" w:line="240" w:lineRule="auto"/>
        <w:jc w:val="both"/>
        <w:rPr>
          <w:rFonts w:cstheme="minorHAnsi"/>
          <w:b/>
          <w:lang w:val="sr-Cyrl-BA"/>
        </w:rPr>
      </w:pPr>
    </w:p>
    <w:p w14:paraId="348FAD07" w14:textId="77777777" w:rsidR="00BA4E41" w:rsidRPr="00992D5E" w:rsidRDefault="00BA4E41" w:rsidP="00BA4E41">
      <w:pPr>
        <w:tabs>
          <w:tab w:val="left" w:pos="2640"/>
        </w:tabs>
        <w:spacing w:after="100" w:line="240" w:lineRule="auto"/>
        <w:jc w:val="both"/>
        <w:rPr>
          <w:rFonts w:cstheme="minorHAnsi"/>
          <w:b/>
          <w:lang w:val="sr-Cyrl-BA"/>
        </w:rPr>
      </w:pPr>
    </w:p>
    <w:p w14:paraId="06EDA96F" w14:textId="1C5C04A8" w:rsidR="00BA4E41" w:rsidRPr="00992D5E" w:rsidRDefault="00BA4E41" w:rsidP="00BA4E41">
      <w:pPr>
        <w:tabs>
          <w:tab w:val="left" w:pos="2640"/>
        </w:tabs>
        <w:spacing w:after="100" w:line="240" w:lineRule="auto"/>
        <w:jc w:val="both"/>
        <w:rPr>
          <w:rFonts w:cstheme="minorHAnsi"/>
          <w:b/>
          <w:lang w:val="sr-Cyrl-BA"/>
        </w:rPr>
      </w:pPr>
    </w:p>
    <w:p w14:paraId="6689AA2A" w14:textId="77777777" w:rsidR="00BA4E41" w:rsidRPr="00992D5E" w:rsidRDefault="00BA4E41" w:rsidP="00BA4E41">
      <w:pPr>
        <w:tabs>
          <w:tab w:val="left" w:pos="2640"/>
        </w:tabs>
        <w:spacing w:after="100" w:line="240" w:lineRule="auto"/>
        <w:jc w:val="both"/>
        <w:rPr>
          <w:rFonts w:cstheme="minorHAnsi"/>
          <w:b/>
          <w:lang w:val="sr-Cyrl-BA"/>
        </w:rPr>
      </w:pPr>
    </w:p>
    <w:tbl>
      <w:tblPr>
        <w:tblW w:w="7037" w:type="dxa"/>
        <w:tblLook w:val="04A0" w:firstRow="1" w:lastRow="0" w:firstColumn="1" w:lastColumn="0" w:noHBand="0" w:noVBand="1"/>
      </w:tblPr>
      <w:tblGrid>
        <w:gridCol w:w="1193"/>
        <w:gridCol w:w="974"/>
        <w:gridCol w:w="974"/>
        <w:gridCol w:w="974"/>
        <w:gridCol w:w="974"/>
        <w:gridCol w:w="974"/>
        <w:gridCol w:w="974"/>
      </w:tblGrid>
      <w:tr w:rsidR="00BA4E41" w:rsidRPr="00992D5E" w14:paraId="43FBF03B" w14:textId="77777777" w:rsidTr="00665757">
        <w:trPr>
          <w:trHeight w:val="276"/>
        </w:trPr>
        <w:tc>
          <w:tcPr>
            <w:tcW w:w="1193" w:type="dxa"/>
            <w:tcBorders>
              <w:top w:val="nil"/>
              <w:left w:val="nil"/>
              <w:bottom w:val="nil"/>
              <w:right w:val="nil"/>
            </w:tcBorders>
            <w:shd w:val="clear" w:color="auto" w:fill="auto"/>
            <w:noWrap/>
            <w:vAlign w:val="bottom"/>
            <w:hideMark/>
          </w:tcPr>
          <w:p w14:paraId="4A51F8D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5C4BD1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7977C9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99387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BB46B9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38F33F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C9CE4B" w14:textId="77777777" w:rsidR="00BA4E41" w:rsidRPr="00992D5E" w:rsidRDefault="00BA4E41" w:rsidP="00BA4E41">
            <w:pPr>
              <w:spacing w:after="100" w:line="240" w:lineRule="auto"/>
              <w:rPr>
                <w:rFonts w:cstheme="minorHAnsi"/>
                <w:lang w:val="sr-Cyrl-BA"/>
              </w:rPr>
            </w:pPr>
          </w:p>
        </w:tc>
      </w:tr>
      <w:tr w:rsidR="00BA4E41" w:rsidRPr="00992D5E" w14:paraId="58B572F8" w14:textId="77777777" w:rsidTr="00665757">
        <w:trPr>
          <w:trHeight w:val="276"/>
        </w:trPr>
        <w:tc>
          <w:tcPr>
            <w:tcW w:w="1193" w:type="dxa"/>
            <w:tcBorders>
              <w:top w:val="nil"/>
              <w:left w:val="nil"/>
              <w:bottom w:val="nil"/>
              <w:right w:val="nil"/>
            </w:tcBorders>
            <w:shd w:val="clear" w:color="auto" w:fill="auto"/>
            <w:noWrap/>
            <w:vAlign w:val="bottom"/>
            <w:hideMark/>
          </w:tcPr>
          <w:p w14:paraId="333BF13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DA2508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6F9358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1880D28"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6D948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775C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B9D32DE" w14:textId="77777777" w:rsidR="00BA4E41" w:rsidRPr="00992D5E" w:rsidRDefault="00BA4E41" w:rsidP="00BA4E41">
            <w:pPr>
              <w:spacing w:after="100" w:line="240" w:lineRule="auto"/>
              <w:rPr>
                <w:rFonts w:cstheme="minorHAnsi"/>
                <w:lang w:val="sr-Cyrl-BA"/>
              </w:rPr>
            </w:pPr>
          </w:p>
        </w:tc>
      </w:tr>
      <w:tr w:rsidR="00BA4E41" w:rsidRPr="00992D5E" w14:paraId="0F8C2442" w14:textId="77777777" w:rsidTr="00665757">
        <w:trPr>
          <w:trHeight w:val="276"/>
        </w:trPr>
        <w:tc>
          <w:tcPr>
            <w:tcW w:w="1193" w:type="dxa"/>
            <w:tcBorders>
              <w:top w:val="nil"/>
              <w:left w:val="nil"/>
              <w:bottom w:val="nil"/>
              <w:right w:val="nil"/>
            </w:tcBorders>
            <w:shd w:val="clear" w:color="auto" w:fill="auto"/>
            <w:noWrap/>
            <w:vAlign w:val="bottom"/>
            <w:hideMark/>
          </w:tcPr>
          <w:p w14:paraId="44088BE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6EC07C5"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7F2C4C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7746A6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821BB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11FC9D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8F325F" w14:textId="77777777" w:rsidR="00BA4E41" w:rsidRPr="00992D5E" w:rsidRDefault="00BA4E41" w:rsidP="00BA4E41">
            <w:pPr>
              <w:spacing w:after="100" w:line="240" w:lineRule="auto"/>
              <w:rPr>
                <w:rFonts w:cstheme="minorHAnsi"/>
                <w:lang w:val="sr-Cyrl-BA"/>
              </w:rPr>
            </w:pPr>
          </w:p>
        </w:tc>
      </w:tr>
      <w:tr w:rsidR="00BA4E41" w:rsidRPr="00992D5E" w14:paraId="20C08ED8" w14:textId="77777777" w:rsidTr="00665757">
        <w:trPr>
          <w:trHeight w:val="276"/>
        </w:trPr>
        <w:tc>
          <w:tcPr>
            <w:tcW w:w="1193" w:type="dxa"/>
            <w:tcBorders>
              <w:top w:val="nil"/>
              <w:left w:val="nil"/>
              <w:bottom w:val="nil"/>
              <w:right w:val="nil"/>
            </w:tcBorders>
            <w:shd w:val="clear" w:color="auto" w:fill="auto"/>
            <w:noWrap/>
            <w:vAlign w:val="bottom"/>
            <w:hideMark/>
          </w:tcPr>
          <w:p w14:paraId="0E579ED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276688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395515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25D92C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AD59E6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02AF71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56ECA1" w14:textId="77777777" w:rsidR="00BA4E41" w:rsidRPr="00992D5E" w:rsidRDefault="00BA4E41" w:rsidP="00BA4E41">
            <w:pPr>
              <w:spacing w:after="100" w:line="240" w:lineRule="auto"/>
              <w:rPr>
                <w:rFonts w:cstheme="minorHAnsi"/>
                <w:lang w:val="sr-Cyrl-BA"/>
              </w:rPr>
            </w:pPr>
          </w:p>
        </w:tc>
      </w:tr>
      <w:tr w:rsidR="00BA4E41" w:rsidRPr="00992D5E" w14:paraId="2E1DFF46" w14:textId="77777777" w:rsidTr="00665757">
        <w:trPr>
          <w:trHeight w:val="276"/>
        </w:trPr>
        <w:tc>
          <w:tcPr>
            <w:tcW w:w="1193" w:type="dxa"/>
            <w:tcBorders>
              <w:top w:val="nil"/>
              <w:left w:val="nil"/>
              <w:bottom w:val="nil"/>
              <w:right w:val="nil"/>
            </w:tcBorders>
            <w:shd w:val="clear" w:color="auto" w:fill="auto"/>
            <w:noWrap/>
            <w:vAlign w:val="bottom"/>
            <w:hideMark/>
          </w:tcPr>
          <w:p w14:paraId="1634B8B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F9F47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C8C4A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D0503F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4771AF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8523A9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9E89ED" w14:textId="77777777" w:rsidR="00BA4E41" w:rsidRPr="00992D5E" w:rsidRDefault="00BA4E41" w:rsidP="00BA4E41">
            <w:pPr>
              <w:spacing w:after="100" w:line="240" w:lineRule="auto"/>
              <w:rPr>
                <w:rFonts w:cstheme="minorHAnsi"/>
                <w:lang w:val="sr-Cyrl-BA"/>
              </w:rPr>
            </w:pPr>
          </w:p>
        </w:tc>
      </w:tr>
      <w:tr w:rsidR="00BA4E41" w:rsidRPr="00992D5E" w14:paraId="484CD7C6" w14:textId="77777777" w:rsidTr="00665757">
        <w:trPr>
          <w:trHeight w:val="276"/>
        </w:trPr>
        <w:tc>
          <w:tcPr>
            <w:tcW w:w="1193" w:type="dxa"/>
            <w:tcBorders>
              <w:top w:val="nil"/>
              <w:left w:val="nil"/>
              <w:bottom w:val="nil"/>
              <w:right w:val="nil"/>
            </w:tcBorders>
            <w:shd w:val="clear" w:color="auto" w:fill="auto"/>
            <w:noWrap/>
            <w:vAlign w:val="bottom"/>
            <w:hideMark/>
          </w:tcPr>
          <w:p w14:paraId="4FD6E06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6C475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1FA49C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9ECF0F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1E6313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6FB64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42A1FA" w14:textId="77777777" w:rsidR="00BA4E41" w:rsidRPr="00992D5E" w:rsidRDefault="00BA4E41" w:rsidP="00BA4E41">
            <w:pPr>
              <w:spacing w:after="100" w:line="240" w:lineRule="auto"/>
              <w:rPr>
                <w:rFonts w:cstheme="minorHAnsi"/>
                <w:lang w:val="sr-Cyrl-BA"/>
              </w:rPr>
            </w:pPr>
          </w:p>
        </w:tc>
      </w:tr>
      <w:tr w:rsidR="00BA4E41" w:rsidRPr="00992D5E" w14:paraId="787BECB6" w14:textId="77777777" w:rsidTr="00665757">
        <w:trPr>
          <w:trHeight w:val="276"/>
        </w:trPr>
        <w:tc>
          <w:tcPr>
            <w:tcW w:w="1193" w:type="dxa"/>
            <w:tcBorders>
              <w:top w:val="nil"/>
              <w:left w:val="nil"/>
              <w:bottom w:val="nil"/>
              <w:right w:val="nil"/>
            </w:tcBorders>
            <w:shd w:val="clear" w:color="auto" w:fill="auto"/>
            <w:noWrap/>
            <w:vAlign w:val="bottom"/>
            <w:hideMark/>
          </w:tcPr>
          <w:p w14:paraId="46FEAC9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330A2C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E293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E38C77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349BEF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F3082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308178A" w14:textId="77777777" w:rsidR="00BA4E41" w:rsidRPr="00992D5E" w:rsidRDefault="00BA4E41" w:rsidP="00BA4E41">
            <w:pPr>
              <w:spacing w:after="100" w:line="240" w:lineRule="auto"/>
              <w:rPr>
                <w:rFonts w:cstheme="minorHAnsi"/>
                <w:lang w:val="sr-Cyrl-BA"/>
              </w:rPr>
            </w:pPr>
          </w:p>
        </w:tc>
      </w:tr>
      <w:tr w:rsidR="00BA4E41" w:rsidRPr="00992D5E" w14:paraId="2A344CE4" w14:textId="77777777" w:rsidTr="00665757">
        <w:trPr>
          <w:trHeight w:val="276"/>
        </w:trPr>
        <w:tc>
          <w:tcPr>
            <w:tcW w:w="1193" w:type="dxa"/>
            <w:tcBorders>
              <w:top w:val="nil"/>
              <w:left w:val="nil"/>
              <w:bottom w:val="nil"/>
              <w:right w:val="nil"/>
            </w:tcBorders>
            <w:shd w:val="clear" w:color="auto" w:fill="auto"/>
            <w:noWrap/>
            <w:vAlign w:val="bottom"/>
            <w:hideMark/>
          </w:tcPr>
          <w:p w14:paraId="4534EB5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A345D2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6ECD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1828F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4E7EB5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03D16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29A72D5" w14:textId="77777777" w:rsidR="00BA4E41" w:rsidRPr="00992D5E" w:rsidRDefault="00BA4E41" w:rsidP="00BA4E41">
            <w:pPr>
              <w:spacing w:after="100" w:line="240" w:lineRule="auto"/>
              <w:rPr>
                <w:rFonts w:cstheme="minorHAnsi"/>
                <w:lang w:val="sr-Cyrl-BA"/>
              </w:rPr>
            </w:pPr>
          </w:p>
        </w:tc>
      </w:tr>
      <w:tr w:rsidR="00BA4E41" w:rsidRPr="00992D5E" w14:paraId="4D2759B9" w14:textId="77777777" w:rsidTr="00665757">
        <w:trPr>
          <w:trHeight w:val="276"/>
        </w:trPr>
        <w:tc>
          <w:tcPr>
            <w:tcW w:w="1193" w:type="dxa"/>
            <w:tcBorders>
              <w:top w:val="nil"/>
              <w:left w:val="nil"/>
              <w:bottom w:val="nil"/>
              <w:right w:val="nil"/>
            </w:tcBorders>
            <w:shd w:val="clear" w:color="auto" w:fill="auto"/>
            <w:noWrap/>
            <w:vAlign w:val="bottom"/>
            <w:hideMark/>
          </w:tcPr>
          <w:p w14:paraId="337695E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60A46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9061E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B07D9B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39222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E0B04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D7CEDB" w14:textId="77777777" w:rsidR="00BA4E41" w:rsidRPr="00992D5E" w:rsidRDefault="00BA4E41" w:rsidP="00BA4E41">
            <w:pPr>
              <w:spacing w:after="100" w:line="240" w:lineRule="auto"/>
              <w:rPr>
                <w:rFonts w:cstheme="minorHAnsi"/>
                <w:lang w:val="sr-Cyrl-BA"/>
              </w:rPr>
            </w:pPr>
          </w:p>
        </w:tc>
      </w:tr>
    </w:tbl>
    <w:p w14:paraId="79A9EC34" w14:textId="77777777" w:rsidR="00BA4E41" w:rsidRPr="00992D5E" w:rsidRDefault="00BA4E41" w:rsidP="00BA4E41">
      <w:pPr>
        <w:tabs>
          <w:tab w:val="left" w:pos="2640"/>
        </w:tabs>
        <w:spacing w:after="100" w:line="240" w:lineRule="auto"/>
        <w:jc w:val="both"/>
        <w:rPr>
          <w:rFonts w:cstheme="minorHAnsi"/>
          <w:b/>
          <w:lang w:val="sr-Cyrl-BA"/>
        </w:rPr>
      </w:pPr>
    </w:p>
    <w:p w14:paraId="06D76EE5" w14:textId="77777777" w:rsidR="00BA4E41" w:rsidRPr="00992D5E" w:rsidRDefault="00BA4E41" w:rsidP="00BA4E41">
      <w:pPr>
        <w:tabs>
          <w:tab w:val="left" w:pos="2640"/>
        </w:tabs>
        <w:spacing w:after="100" w:line="240" w:lineRule="auto"/>
        <w:jc w:val="both"/>
        <w:rPr>
          <w:rFonts w:cstheme="minorHAnsi"/>
          <w:b/>
          <w:lang w:val="sr-Cyrl-BA"/>
        </w:rPr>
      </w:pPr>
    </w:p>
    <w:p w14:paraId="296C6D94" w14:textId="77777777" w:rsidR="00BA4E41" w:rsidRPr="00992D5E" w:rsidRDefault="00BA4E41" w:rsidP="00BA4E41">
      <w:pPr>
        <w:tabs>
          <w:tab w:val="left" w:pos="2640"/>
        </w:tabs>
        <w:spacing w:after="100" w:line="240" w:lineRule="auto"/>
        <w:jc w:val="both"/>
        <w:rPr>
          <w:rFonts w:cstheme="minorHAnsi"/>
          <w:b/>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20"/>
        <w:gridCol w:w="645"/>
        <w:gridCol w:w="919"/>
        <w:gridCol w:w="644"/>
        <w:gridCol w:w="919"/>
        <w:gridCol w:w="644"/>
        <w:gridCol w:w="919"/>
        <w:gridCol w:w="644"/>
        <w:gridCol w:w="919"/>
        <w:gridCol w:w="644"/>
      </w:tblGrid>
      <w:tr w:rsidR="00BA4E41" w:rsidRPr="003A5D9C" w14:paraId="6732B197" w14:textId="77777777" w:rsidTr="00487B0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3FB4852E" w14:textId="3A05C43F" w:rsidR="00BA4E41" w:rsidRPr="00992D5E" w:rsidRDefault="00CA0838" w:rsidP="00487B06">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Табела</w:t>
            </w:r>
            <w:r w:rsidR="00487B06"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општине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процентуално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учешће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укупним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приходима</w:t>
            </w:r>
          </w:p>
          <w:p w14:paraId="0B661B51" w14:textId="77777777" w:rsidR="00BA4E41" w:rsidRPr="00992D5E" w:rsidRDefault="00BA4E41" w:rsidP="00487B06">
            <w:pPr>
              <w:jc w:val="center"/>
              <w:rPr>
                <w:rFonts w:cstheme="minorHAnsi"/>
                <w:noProof/>
                <w:sz w:val="20"/>
                <w:szCs w:val="20"/>
                <w:lang w:val="sr-Cyrl-BA"/>
              </w:rPr>
            </w:pPr>
          </w:p>
        </w:tc>
      </w:tr>
      <w:tr w:rsidR="00CA0838" w:rsidRPr="00992D5E" w14:paraId="5AC84CF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1ED3CC6B" w14:textId="2EC3158D" w:rsidR="00BA4E41" w:rsidRPr="00992D5E" w:rsidRDefault="00CA0838" w:rsidP="00CA0838">
            <w:pPr>
              <w:jc w:val="center"/>
              <w:rPr>
                <w:rFonts w:cstheme="minorHAnsi"/>
                <w:b w:val="0"/>
                <w:bCs w:val="0"/>
                <w:noProof/>
                <w:color w:val="000000"/>
                <w:sz w:val="18"/>
                <w:szCs w:val="18"/>
                <w:lang w:val="sr-Cyrl-BA"/>
              </w:rPr>
            </w:pPr>
            <w:r w:rsidRPr="00992D5E">
              <w:rPr>
                <w:rFonts w:cstheme="minorHAnsi"/>
                <w:noProof/>
                <w:color w:val="000000"/>
                <w:sz w:val="18"/>
                <w:szCs w:val="18"/>
                <w:lang w:val="sr-Cyrl-BA"/>
              </w:rPr>
              <w:t>Врста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прихода</w:t>
            </w:r>
          </w:p>
        </w:tc>
        <w:tc>
          <w:tcPr>
            <w:tcW w:w="478" w:type="pct"/>
            <w:hideMark/>
          </w:tcPr>
          <w:p w14:paraId="3E55E130" w14:textId="79F8F954"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2016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5" w:type="pct"/>
            <w:hideMark/>
          </w:tcPr>
          <w:p w14:paraId="7FACD0BD"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3D0EEDA" w14:textId="769C5F45"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2017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2167F55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C3BE3C6" w14:textId="65A1B20E"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2018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109DDC41"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3175B5E" w14:textId="433B2DC2"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2019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0218F00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1BC1B73" w14:textId="1D62EF3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2020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7875D063"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r>
      <w:tr w:rsidR="00CA0838" w:rsidRPr="00992D5E" w14:paraId="3785A00F"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13E7CD2" w14:textId="62B341B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p w14:paraId="6547683E" w14:textId="793B82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7F76F8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10.240.738</w:t>
            </w:r>
          </w:p>
        </w:tc>
        <w:tc>
          <w:tcPr>
            <w:tcW w:w="335" w:type="pct"/>
            <w:hideMark/>
          </w:tcPr>
          <w:p w14:paraId="121CA90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75,94</w:t>
            </w:r>
          </w:p>
        </w:tc>
        <w:tc>
          <w:tcPr>
            <w:tcW w:w="477" w:type="pct"/>
            <w:hideMark/>
          </w:tcPr>
          <w:p w14:paraId="708D259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9.557.654</w:t>
            </w:r>
          </w:p>
        </w:tc>
        <w:tc>
          <w:tcPr>
            <w:tcW w:w="334" w:type="pct"/>
            <w:hideMark/>
          </w:tcPr>
          <w:p w14:paraId="71E9017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71,32</w:t>
            </w:r>
          </w:p>
        </w:tc>
        <w:tc>
          <w:tcPr>
            <w:tcW w:w="477" w:type="pct"/>
            <w:hideMark/>
          </w:tcPr>
          <w:p w14:paraId="12E99E1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10.250.743</w:t>
            </w:r>
          </w:p>
        </w:tc>
        <w:tc>
          <w:tcPr>
            <w:tcW w:w="334" w:type="pct"/>
            <w:hideMark/>
          </w:tcPr>
          <w:p w14:paraId="27621E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67,99</w:t>
            </w:r>
          </w:p>
        </w:tc>
        <w:tc>
          <w:tcPr>
            <w:tcW w:w="477" w:type="pct"/>
            <w:hideMark/>
          </w:tcPr>
          <w:p w14:paraId="7A2AF9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11.019.246</w:t>
            </w:r>
          </w:p>
        </w:tc>
        <w:tc>
          <w:tcPr>
            <w:tcW w:w="334" w:type="pct"/>
            <w:hideMark/>
          </w:tcPr>
          <w:p w14:paraId="5DAE082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73,69</w:t>
            </w:r>
          </w:p>
        </w:tc>
        <w:tc>
          <w:tcPr>
            <w:tcW w:w="477" w:type="pct"/>
            <w:hideMark/>
          </w:tcPr>
          <w:p w14:paraId="787CB5F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10.493.701</w:t>
            </w:r>
          </w:p>
        </w:tc>
        <w:tc>
          <w:tcPr>
            <w:tcW w:w="334" w:type="pct"/>
            <w:hideMark/>
          </w:tcPr>
          <w:p w14:paraId="635E664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67,39</w:t>
            </w:r>
          </w:p>
        </w:tc>
      </w:tr>
      <w:tr w:rsidR="00CA0838" w:rsidRPr="00992D5E" w14:paraId="3AB67F0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1C5A2E20" w14:textId="7A0A49E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доходак</w:t>
            </w:r>
          </w:p>
        </w:tc>
        <w:tc>
          <w:tcPr>
            <w:tcW w:w="478" w:type="pct"/>
            <w:noWrap/>
            <w:hideMark/>
          </w:tcPr>
          <w:p w14:paraId="4AA850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3.396</w:t>
            </w:r>
          </w:p>
        </w:tc>
        <w:tc>
          <w:tcPr>
            <w:tcW w:w="335" w:type="pct"/>
            <w:hideMark/>
          </w:tcPr>
          <w:p w14:paraId="3631884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0,03</w:t>
            </w:r>
          </w:p>
        </w:tc>
        <w:tc>
          <w:tcPr>
            <w:tcW w:w="477" w:type="pct"/>
            <w:noWrap/>
            <w:hideMark/>
          </w:tcPr>
          <w:p w14:paraId="25457BD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1.329</w:t>
            </w:r>
          </w:p>
        </w:tc>
        <w:tc>
          <w:tcPr>
            <w:tcW w:w="334" w:type="pct"/>
            <w:hideMark/>
          </w:tcPr>
          <w:p w14:paraId="75AC802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0,01</w:t>
            </w:r>
          </w:p>
        </w:tc>
        <w:tc>
          <w:tcPr>
            <w:tcW w:w="477" w:type="pct"/>
            <w:noWrap/>
            <w:hideMark/>
          </w:tcPr>
          <w:p w14:paraId="75BC65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376</w:t>
            </w:r>
          </w:p>
        </w:tc>
        <w:tc>
          <w:tcPr>
            <w:tcW w:w="334" w:type="pct"/>
            <w:hideMark/>
          </w:tcPr>
          <w:p w14:paraId="578CE98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53E7F0E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w:t>
            </w:r>
          </w:p>
        </w:tc>
        <w:tc>
          <w:tcPr>
            <w:tcW w:w="334" w:type="pct"/>
            <w:hideMark/>
          </w:tcPr>
          <w:p w14:paraId="0410C5D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1282F51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hideMark/>
          </w:tcPr>
          <w:p w14:paraId="450061D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r>
      <w:tr w:rsidR="00BA4E41" w:rsidRPr="00992D5E" w14:paraId="185AEA44" w14:textId="77777777" w:rsidTr="008B559E">
        <w:trPr>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634D890" w14:textId="409CEE61"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обављања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самосталне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дјелатности</w:t>
            </w:r>
          </w:p>
        </w:tc>
        <w:tc>
          <w:tcPr>
            <w:tcW w:w="478" w:type="pct"/>
            <w:noWrap/>
            <w:hideMark/>
          </w:tcPr>
          <w:p w14:paraId="3464C0B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147.575</w:t>
            </w:r>
          </w:p>
        </w:tc>
        <w:tc>
          <w:tcPr>
            <w:tcW w:w="335" w:type="pct"/>
            <w:noWrap/>
            <w:hideMark/>
          </w:tcPr>
          <w:p w14:paraId="1840F88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0F8A3B2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153.802</w:t>
            </w:r>
          </w:p>
        </w:tc>
        <w:tc>
          <w:tcPr>
            <w:tcW w:w="334" w:type="pct"/>
            <w:noWrap/>
            <w:hideMark/>
          </w:tcPr>
          <w:p w14:paraId="450C8CF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1,15</w:t>
            </w:r>
          </w:p>
        </w:tc>
        <w:tc>
          <w:tcPr>
            <w:tcW w:w="477" w:type="pct"/>
            <w:noWrap/>
            <w:hideMark/>
          </w:tcPr>
          <w:p w14:paraId="0D89410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151.991</w:t>
            </w:r>
          </w:p>
        </w:tc>
        <w:tc>
          <w:tcPr>
            <w:tcW w:w="334" w:type="pct"/>
            <w:noWrap/>
            <w:hideMark/>
          </w:tcPr>
          <w:p w14:paraId="6590FDE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w:t>
            </w:r>
          </w:p>
        </w:tc>
        <w:tc>
          <w:tcPr>
            <w:tcW w:w="477" w:type="pct"/>
            <w:noWrap/>
            <w:hideMark/>
          </w:tcPr>
          <w:p w14:paraId="0668E4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168.553</w:t>
            </w:r>
          </w:p>
        </w:tc>
        <w:tc>
          <w:tcPr>
            <w:tcW w:w="334" w:type="pct"/>
            <w:noWrap/>
            <w:hideMark/>
          </w:tcPr>
          <w:p w14:paraId="011F5A0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c>
          <w:tcPr>
            <w:tcW w:w="477" w:type="pct"/>
            <w:noWrap/>
            <w:hideMark/>
          </w:tcPr>
          <w:p w14:paraId="2ACE980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143.613</w:t>
            </w:r>
          </w:p>
        </w:tc>
        <w:tc>
          <w:tcPr>
            <w:tcW w:w="334" w:type="pct"/>
            <w:noWrap/>
            <w:hideMark/>
          </w:tcPr>
          <w:p w14:paraId="52AB80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0,92</w:t>
            </w:r>
          </w:p>
        </w:tc>
      </w:tr>
      <w:tr w:rsidR="00BA4E41" w:rsidRPr="00992D5E" w14:paraId="07F0CC85"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2D9F589" w14:textId="30CFF559"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лична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примања</w:t>
            </w:r>
          </w:p>
        </w:tc>
        <w:tc>
          <w:tcPr>
            <w:tcW w:w="478" w:type="pct"/>
            <w:noWrap/>
            <w:hideMark/>
          </w:tcPr>
          <w:p w14:paraId="2EAD89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984.781</w:t>
            </w:r>
          </w:p>
        </w:tc>
        <w:tc>
          <w:tcPr>
            <w:tcW w:w="335" w:type="pct"/>
            <w:noWrap/>
            <w:hideMark/>
          </w:tcPr>
          <w:p w14:paraId="528F08A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7,30</w:t>
            </w:r>
          </w:p>
        </w:tc>
        <w:tc>
          <w:tcPr>
            <w:tcW w:w="477" w:type="pct"/>
            <w:noWrap/>
            <w:hideMark/>
          </w:tcPr>
          <w:p w14:paraId="544BC3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985.885</w:t>
            </w:r>
          </w:p>
        </w:tc>
        <w:tc>
          <w:tcPr>
            <w:tcW w:w="334" w:type="pct"/>
            <w:noWrap/>
            <w:hideMark/>
          </w:tcPr>
          <w:p w14:paraId="79A89C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7,36</w:t>
            </w:r>
          </w:p>
        </w:tc>
        <w:tc>
          <w:tcPr>
            <w:tcW w:w="477" w:type="pct"/>
            <w:noWrap/>
            <w:hideMark/>
          </w:tcPr>
          <w:p w14:paraId="5493B99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937.121</w:t>
            </w:r>
          </w:p>
        </w:tc>
        <w:tc>
          <w:tcPr>
            <w:tcW w:w="334" w:type="pct"/>
            <w:noWrap/>
            <w:hideMark/>
          </w:tcPr>
          <w:p w14:paraId="424499C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6,22</w:t>
            </w:r>
          </w:p>
        </w:tc>
        <w:tc>
          <w:tcPr>
            <w:tcW w:w="477" w:type="pct"/>
            <w:noWrap/>
            <w:hideMark/>
          </w:tcPr>
          <w:p w14:paraId="5CCBFD5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667.618</w:t>
            </w:r>
          </w:p>
        </w:tc>
        <w:tc>
          <w:tcPr>
            <w:tcW w:w="334" w:type="pct"/>
            <w:noWrap/>
            <w:hideMark/>
          </w:tcPr>
          <w:p w14:paraId="18C21C1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4,46</w:t>
            </w:r>
          </w:p>
        </w:tc>
        <w:tc>
          <w:tcPr>
            <w:tcW w:w="477" w:type="pct"/>
            <w:noWrap/>
            <w:hideMark/>
          </w:tcPr>
          <w:p w14:paraId="69BB738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737.182</w:t>
            </w:r>
          </w:p>
        </w:tc>
        <w:tc>
          <w:tcPr>
            <w:tcW w:w="334" w:type="pct"/>
            <w:noWrap/>
            <w:hideMark/>
          </w:tcPr>
          <w:p w14:paraId="574B89C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4,73</w:t>
            </w:r>
          </w:p>
        </w:tc>
      </w:tr>
      <w:tr w:rsidR="00BA4E41" w:rsidRPr="00992D5E" w14:paraId="29856708"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BE2B327" w14:textId="00D1D0A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p>
        </w:tc>
        <w:tc>
          <w:tcPr>
            <w:tcW w:w="478" w:type="pct"/>
            <w:noWrap/>
            <w:hideMark/>
          </w:tcPr>
          <w:p w14:paraId="02FFB8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547.552</w:t>
            </w:r>
          </w:p>
        </w:tc>
        <w:tc>
          <w:tcPr>
            <w:tcW w:w="335" w:type="pct"/>
            <w:noWrap/>
            <w:hideMark/>
          </w:tcPr>
          <w:p w14:paraId="2760B3C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4,06</w:t>
            </w:r>
          </w:p>
        </w:tc>
        <w:tc>
          <w:tcPr>
            <w:tcW w:w="477" w:type="pct"/>
            <w:noWrap/>
            <w:hideMark/>
          </w:tcPr>
          <w:p w14:paraId="43DE0BC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322.114</w:t>
            </w:r>
          </w:p>
        </w:tc>
        <w:tc>
          <w:tcPr>
            <w:tcW w:w="334" w:type="pct"/>
            <w:noWrap/>
            <w:hideMark/>
          </w:tcPr>
          <w:p w14:paraId="38768F0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2,40</w:t>
            </w:r>
          </w:p>
        </w:tc>
        <w:tc>
          <w:tcPr>
            <w:tcW w:w="477" w:type="pct"/>
            <w:noWrap/>
            <w:hideMark/>
          </w:tcPr>
          <w:p w14:paraId="375A198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335.986</w:t>
            </w:r>
          </w:p>
        </w:tc>
        <w:tc>
          <w:tcPr>
            <w:tcW w:w="334" w:type="pct"/>
            <w:noWrap/>
            <w:hideMark/>
          </w:tcPr>
          <w:p w14:paraId="1691E79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2,23</w:t>
            </w:r>
          </w:p>
        </w:tc>
        <w:tc>
          <w:tcPr>
            <w:tcW w:w="477" w:type="pct"/>
            <w:noWrap/>
            <w:hideMark/>
          </w:tcPr>
          <w:p w14:paraId="766DA73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251.192</w:t>
            </w:r>
          </w:p>
        </w:tc>
        <w:tc>
          <w:tcPr>
            <w:tcW w:w="334" w:type="pct"/>
            <w:noWrap/>
            <w:hideMark/>
          </w:tcPr>
          <w:p w14:paraId="67B5381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w:t>
            </w:r>
          </w:p>
        </w:tc>
        <w:tc>
          <w:tcPr>
            <w:tcW w:w="477" w:type="pct"/>
            <w:noWrap/>
            <w:hideMark/>
          </w:tcPr>
          <w:p w14:paraId="2E35599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199.007</w:t>
            </w:r>
          </w:p>
        </w:tc>
        <w:tc>
          <w:tcPr>
            <w:tcW w:w="334" w:type="pct"/>
            <w:noWrap/>
            <w:hideMark/>
          </w:tcPr>
          <w:p w14:paraId="4FB9E4A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1,28</w:t>
            </w:r>
          </w:p>
        </w:tc>
      </w:tr>
      <w:tr w:rsidR="00BA4E41" w:rsidRPr="00992D5E" w14:paraId="4510DDAC" w14:textId="77777777" w:rsidTr="008B559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DCE769E" w14:textId="313E5EDF"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промет</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производа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r w:rsidR="00BA4E41" w:rsidRPr="00992D5E">
              <w:rPr>
                <w:rFonts w:cstheme="minorHAnsi"/>
                <w:noProof/>
                <w:color w:val="000000"/>
                <w:sz w:val="18"/>
                <w:szCs w:val="18"/>
                <w:lang w:val="sr-Cyrl-BA"/>
              </w:rPr>
              <w:t xml:space="preserve"> </w:t>
            </w:r>
          </w:p>
        </w:tc>
        <w:tc>
          <w:tcPr>
            <w:tcW w:w="478" w:type="pct"/>
            <w:noWrap/>
            <w:hideMark/>
          </w:tcPr>
          <w:p w14:paraId="74A98DF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129.491</w:t>
            </w:r>
          </w:p>
        </w:tc>
        <w:tc>
          <w:tcPr>
            <w:tcW w:w="335" w:type="pct"/>
            <w:noWrap/>
            <w:hideMark/>
          </w:tcPr>
          <w:p w14:paraId="27B9608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0,96</w:t>
            </w:r>
          </w:p>
        </w:tc>
        <w:tc>
          <w:tcPr>
            <w:tcW w:w="477" w:type="pct"/>
            <w:noWrap/>
            <w:hideMark/>
          </w:tcPr>
          <w:p w14:paraId="0DB9F73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3.240</w:t>
            </w:r>
          </w:p>
        </w:tc>
        <w:tc>
          <w:tcPr>
            <w:tcW w:w="334" w:type="pct"/>
            <w:noWrap/>
            <w:hideMark/>
          </w:tcPr>
          <w:p w14:paraId="324E95D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0,02</w:t>
            </w:r>
          </w:p>
        </w:tc>
        <w:tc>
          <w:tcPr>
            <w:tcW w:w="477" w:type="pct"/>
            <w:noWrap/>
            <w:hideMark/>
          </w:tcPr>
          <w:p w14:paraId="0BD7E3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688</w:t>
            </w:r>
          </w:p>
        </w:tc>
        <w:tc>
          <w:tcPr>
            <w:tcW w:w="334" w:type="pct"/>
            <w:noWrap/>
            <w:hideMark/>
          </w:tcPr>
          <w:p w14:paraId="7438CF2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426FE98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123.424</w:t>
            </w:r>
          </w:p>
        </w:tc>
        <w:tc>
          <w:tcPr>
            <w:tcW w:w="334" w:type="pct"/>
            <w:noWrap/>
            <w:hideMark/>
          </w:tcPr>
          <w:p w14:paraId="5A5DC7B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0,83</w:t>
            </w:r>
          </w:p>
        </w:tc>
        <w:tc>
          <w:tcPr>
            <w:tcW w:w="477" w:type="pct"/>
            <w:noWrap/>
            <w:hideMark/>
          </w:tcPr>
          <w:p w14:paraId="5AC386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4.022</w:t>
            </w:r>
          </w:p>
        </w:tc>
        <w:tc>
          <w:tcPr>
            <w:tcW w:w="334" w:type="pct"/>
            <w:noWrap/>
            <w:hideMark/>
          </w:tcPr>
          <w:p w14:paraId="1A157A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r>
      <w:tr w:rsidR="00BA4E41" w:rsidRPr="00992D5E" w14:paraId="66FB3D67"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314F59D" w14:textId="4745F745"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Индиректни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w:t>
            </w:r>
          </w:p>
        </w:tc>
        <w:tc>
          <w:tcPr>
            <w:tcW w:w="478" w:type="pct"/>
            <w:noWrap/>
            <w:hideMark/>
          </w:tcPr>
          <w:p w14:paraId="461F519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8.413.210</w:t>
            </w:r>
          </w:p>
        </w:tc>
        <w:tc>
          <w:tcPr>
            <w:tcW w:w="335" w:type="pct"/>
            <w:noWrap/>
            <w:hideMark/>
          </w:tcPr>
          <w:p w14:paraId="3A8ADC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62,39</w:t>
            </w:r>
          </w:p>
        </w:tc>
        <w:tc>
          <w:tcPr>
            <w:tcW w:w="477" w:type="pct"/>
            <w:noWrap/>
            <w:hideMark/>
          </w:tcPr>
          <w:p w14:paraId="7C2B037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8.086.046</w:t>
            </w:r>
          </w:p>
        </w:tc>
        <w:tc>
          <w:tcPr>
            <w:tcW w:w="334" w:type="pct"/>
            <w:noWrap/>
            <w:hideMark/>
          </w:tcPr>
          <w:p w14:paraId="193128F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60,33</w:t>
            </w:r>
          </w:p>
        </w:tc>
        <w:tc>
          <w:tcPr>
            <w:tcW w:w="477" w:type="pct"/>
            <w:noWrap/>
            <w:hideMark/>
          </w:tcPr>
          <w:p w14:paraId="0DFDC79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8.820.727</w:t>
            </w:r>
          </w:p>
        </w:tc>
        <w:tc>
          <w:tcPr>
            <w:tcW w:w="334" w:type="pct"/>
            <w:noWrap/>
            <w:hideMark/>
          </w:tcPr>
          <w:p w14:paraId="5BDE3A8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58,51</w:t>
            </w:r>
          </w:p>
        </w:tc>
        <w:tc>
          <w:tcPr>
            <w:tcW w:w="477" w:type="pct"/>
            <w:noWrap/>
            <w:hideMark/>
          </w:tcPr>
          <w:p w14:paraId="77791F7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9.790.360</w:t>
            </w:r>
          </w:p>
        </w:tc>
        <w:tc>
          <w:tcPr>
            <w:tcW w:w="334" w:type="pct"/>
            <w:noWrap/>
            <w:hideMark/>
          </w:tcPr>
          <w:p w14:paraId="7CBA10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65,47</w:t>
            </w:r>
          </w:p>
        </w:tc>
        <w:tc>
          <w:tcPr>
            <w:tcW w:w="477" w:type="pct"/>
            <w:noWrap/>
            <w:hideMark/>
          </w:tcPr>
          <w:p w14:paraId="091E5F8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9.379.602</w:t>
            </w:r>
          </w:p>
        </w:tc>
        <w:tc>
          <w:tcPr>
            <w:tcW w:w="334" w:type="pct"/>
            <w:noWrap/>
            <w:hideMark/>
          </w:tcPr>
          <w:p w14:paraId="6D440ED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60,24</w:t>
            </w:r>
          </w:p>
        </w:tc>
      </w:tr>
      <w:tr w:rsidR="00BA4E41" w:rsidRPr="00992D5E" w14:paraId="730DA037"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4F6F81D7" w14:textId="5AE5EF5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порези</w:t>
            </w:r>
          </w:p>
        </w:tc>
        <w:tc>
          <w:tcPr>
            <w:tcW w:w="478" w:type="pct"/>
            <w:noWrap/>
            <w:hideMark/>
          </w:tcPr>
          <w:p w14:paraId="03D504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14.733</w:t>
            </w:r>
          </w:p>
        </w:tc>
        <w:tc>
          <w:tcPr>
            <w:tcW w:w="335" w:type="pct"/>
            <w:noWrap/>
            <w:hideMark/>
          </w:tcPr>
          <w:p w14:paraId="1E2405F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c>
          <w:tcPr>
            <w:tcW w:w="477" w:type="pct"/>
            <w:noWrap/>
            <w:hideMark/>
          </w:tcPr>
          <w:p w14:paraId="6705311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5.238</w:t>
            </w:r>
          </w:p>
        </w:tc>
        <w:tc>
          <w:tcPr>
            <w:tcW w:w="334" w:type="pct"/>
            <w:noWrap/>
            <w:hideMark/>
          </w:tcPr>
          <w:p w14:paraId="4D38215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D6390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3.854</w:t>
            </w:r>
          </w:p>
        </w:tc>
        <w:tc>
          <w:tcPr>
            <w:tcW w:w="334" w:type="pct"/>
            <w:noWrap/>
            <w:hideMark/>
          </w:tcPr>
          <w:p w14:paraId="6FB0F0D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c>
          <w:tcPr>
            <w:tcW w:w="477" w:type="pct"/>
            <w:noWrap/>
            <w:hideMark/>
          </w:tcPr>
          <w:p w14:paraId="72136AE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18.074</w:t>
            </w:r>
          </w:p>
        </w:tc>
        <w:tc>
          <w:tcPr>
            <w:tcW w:w="334" w:type="pct"/>
            <w:noWrap/>
            <w:hideMark/>
          </w:tcPr>
          <w:p w14:paraId="6DF8E5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0095BB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30.275</w:t>
            </w:r>
          </w:p>
        </w:tc>
        <w:tc>
          <w:tcPr>
            <w:tcW w:w="334" w:type="pct"/>
            <w:noWrap/>
            <w:hideMark/>
          </w:tcPr>
          <w:p w14:paraId="0B4BB93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r>
      <w:tr w:rsidR="00CA0838" w:rsidRPr="00992D5E" w14:paraId="25D42F46" w14:textId="77777777" w:rsidTr="008B559E">
        <w:trPr>
          <w:trHeight w:val="22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CC84185" w14:textId="25E16363"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5986845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2.263.379</w:t>
            </w:r>
          </w:p>
        </w:tc>
        <w:tc>
          <w:tcPr>
            <w:tcW w:w="335" w:type="pct"/>
            <w:noWrap/>
            <w:hideMark/>
          </w:tcPr>
          <w:p w14:paraId="188F4B7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16,78</w:t>
            </w:r>
          </w:p>
        </w:tc>
        <w:tc>
          <w:tcPr>
            <w:tcW w:w="477" w:type="pct"/>
            <w:noWrap/>
            <w:hideMark/>
          </w:tcPr>
          <w:p w14:paraId="4C4F73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2.470.764</w:t>
            </w:r>
          </w:p>
        </w:tc>
        <w:tc>
          <w:tcPr>
            <w:tcW w:w="334" w:type="pct"/>
            <w:noWrap/>
            <w:hideMark/>
          </w:tcPr>
          <w:p w14:paraId="1F1533A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18,44</w:t>
            </w:r>
          </w:p>
        </w:tc>
        <w:tc>
          <w:tcPr>
            <w:tcW w:w="477" w:type="pct"/>
            <w:noWrap/>
            <w:hideMark/>
          </w:tcPr>
          <w:p w14:paraId="0B6A461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2.376.723</w:t>
            </w:r>
          </w:p>
        </w:tc>
        <w:tc>
          <w:tcPr>
            <w:tcW w:w="334" w:type="pct"/>
            <w:noWrap/>
            <w:hideMark/>
          </w:tcPr>
          <w:p w14:paraId="070E8B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15,77</w:t>
            </w:r>
          </w:p>
        </w:tc>
        <w:tc>
          <w:tcPr>
            <w:tcW w:w="477" w:type="pct"/>
            <w:noWrap/>
            <w:hideMark/>
          </w:tcPr>
          <w:p w14:paraId="5409EC5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2.334.497</w:t>
            </w:r>
          </w:p>
        </w:tc>
        <w:tc>
          <w:tcPr>
            <w:tcW w:w="334" w:type="pct"/>
            <w:noWrap/>
            <w:hideMark/>
          </w:tcPr>
          <w:p w14:paraId="1BBB9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15,61</w:t>
            </w:r>
          </w:p>
        </w:tc>
        <w:tc>
          <w:tcPr>
            <w:tcW w:w="477" w:type="pct"/>
            <w:noWrap/>
            <w:hideMark/>
          </w:tcPr>
          <w:p w14:paraId="05D73B6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2.232.630</w:t>
            </w:r>
          </w:p>
        </w:tc>
        <w:tc>
          <w:tcPr>
            <w:tcW w:w="334" w:type="pct"/>
            <w:noWrap/>
            <w:hideMark/>
          </w:tcPr>
          <w:p w14:paraId="2D0EA4C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14,34</w:t>
            </w:r>
          </w:p>
        </w:tc>
      </w:tr>
      <w:tr w:rsidR="00BA4E41" w:rsidRPr="00992D5E" w14:paraId="6C0680D8" w14:textId="77777777" w:rsidTr="008B559E">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826671F" w14:textId="5B9702A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Ф</w:t>
            </w:r>
            <w:r w:rsidRPr="00992D5E">
              <w:rPr>
                <w:rFonts w:cstheme="minorHAnsi"/>
                <w:noProof/>
                <w:color w:val="000000"/>
                <w:sz w:val="18"/>
                <w:szCs w:val="18"/>
                <w:lang w:val="sr-Cyrl-BA"/>
              </w:rPr>
              <w:t>инансијске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нефинансијскеимовине</w:t>
            </w:r>
          </w:p>
        </w:tc>
        <w:tc>
          <w:tcPr>
            <w:tcW w:w="478" w:type="pct"/>
            <w:noWrap/>
            <w:hideMark/>
          </w:tcPr>
          <w:p w14:paraId="544EF02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108.503</w:t>
            </w:r>
          </w:p>
        </w:tc>
        <w:tc>
          <w:tcPr>
            <w:tcW w:w="335" w:type="pct"/>
            <w:noWrap/>
            <w:hideMark/>
          </w:tcPr>
          <w:p w14:paraId="73608E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0,80</w:t>
            </w:r>
          </w:p>
        </w:tc>
        <w:tc>
          <w:tcPr>
            <w:tcW w:w="477" w:type="pct"/>
            <w:noWrap/>
            <w:hideMark/>
          </w:tcPr>
          <w:p w14:paraId="5A4D0E6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120.397</w:t>
            </w:r>
          </w:p>
        </w:tc>
        <w:tc>
          <w:tcPr>
            <w:tcW w:w="334" w:type="pct"/>
            <w:noWrap/>
            <w:hideMark/>
          </w:tcPr>
          <w:p w14:paraId="592F7EA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c>
          <w:tcPr>
            <w:tcW w:w="477" w:type="pct"/>
            <w:noWrap/>
            <w:hideMark/>
          </w:tcPr>
          <w:p w14:paraId="0E1BC88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198.388</w:t>
            </w:r>
          </w:p>
        </w:tc>
        <w:tc>
          <w:tcPr>
            <w:tcW w:w="334" w:type="pct"/>
            <w:noWrap/>
            <w:hideMark/>
          </w:tcPr>
          <w:p w14:paraId="5AE9C64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w:t>
            </w:r>
          </w:p>
        </w:tc>
        <w:tc>
          <w:tcPr>
            <w:tcW w:w="477" w:type="pct"/>
            <w:noWrap/>
            <w:hideMark/>
          </w:tcPr>
          <w:p w14:paraId="556871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167.098</w:t>
            </w:r>
          </w:p>
        </w:tc>
        <w:tc>
          <w:tcPr>
            <w:tcW w:w="334" w:type="pct"/>
            <w:noWrap/>
            <w:hideMark/>
          </w:tcPr>
          <w:p w14:paraId="22DECD0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1,12</w:t>
            </w:r>
          </w:p>
        </w:tc>
        <w:tc>
          <w:tcPr>
            <w:tcW w:w="477" w:type="pct"/>
            <w:noWrap/>
            <w:hideMark/>
          </w:tcPr>
          <w:p w14:paraId="586D2A3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175.827</w:t>
            </w:r>
          </w:p>
        </w:tc>
        <w:tc>
          <w:tcPr>
            <w:tcW w:w="334" w:type="pct"/>
            <w:noWrap/>
            <w:hideMark/>
          </w:tcPr>
          <w:p w14:paraId="6EF94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r>
      <w:tr w:rsidR="00BA4E41" w:rsidRPr="00992D5E" w14:paraId="3387565A"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089BD67" w14:textId="56D2AF1A"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Административне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4F33F7A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208.175</w:t>
            </w:r>
          </w:p>
        </w:tc>
        <w:tc>
          <w:tcPr>
            <w:tcW w:w="335" w:type="pct"/>
            <w:noWrap/>
            <w:hideMark/>
          </w:tcPr>
          <w:p w14:paraId="17B0965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1,54</w:t>
            </w:r>
          </w:p>
        </w:tc>
        <w:tc>
          <w:tcPr>
            <w:tcW w:w="477" w:type="pct"/>
            <w:noWrap/>
            <w:hideMark/>
          </w:tcPr>
          <w:p w14:paraId="6C8444D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254.094</w:t>
            </w:r>
          </w:p>
        </w:tc>
        <w:tc>
          <w:tcPr>
            <w:tcW w:w="334" w:type="pct"/>
            <w:noWrap/>
            <w:hideMark/>
          </w:tcPr>
          <w:p w14:paraId="295115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26B2372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188.411</w:t>
            </w:r>
          </w:p>
        </w:tc>
        <w:tc>
          <w:tcPr>
            <w:tcW w:w="334" w:type="pct"/>
            <w:noWrap/>
            <w:hideMark/>
          </w:tcPr>
          <w:p w14:paraId="1DFA855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1,25</w:t>
            </w:r>
          </w:p>
        </w:tc>
        <w:tc>
          <w:tcPr>
            <w:tcW w:w="477" w:type="pct"/>
            <w:noWrap/>
            <w:hideMark/>
          </w:tcPr>
          <w:p w14:paraId="2EDB5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162.499</w:t>
            </w:r>
          </w:p>
        </w:tc>
        <w:tc>
          <w:tcPr>
            <w:tcW w:w="334" w:type="pct"/>
            <w:noWrap/>
            <w:hideMark/>
          </w:tcPr>
          <w:p w14:paraId="305E0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233071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166.249</w:t>
            </w:r>
          </w:p>
        </w:tc>
        <w:tc>
          <w:tcPr>
            <w:tcW w:w="334" w:type="pct"/>
            <w:noWrap/>
            <w:hideMark/>
          </w:tcPr>
          <w:p w14:paraId="147A51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1,07</w:t>
            </w:r>
          </w:p>
        </w:tc>
      </w:tr>
      <w:tr w:rsidR="00BA4E41" w:rsidRPr="00992D5E" w14:paraId="447EB0E0"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A087BBB" w14:textId="66BF760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Комуналне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627FA8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599.104</w:t>
            </w:r>
          </w:p>
        </w:tc>
        <w:tc>
          <w:tcPr>
            <w:tcW w:w="335" w:type="pct"/>
            <w:noWrap/>
            <w:hideMark/>
          </w:tcPr>
          <w:p w14:paraId="566667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4,44</w:t>
            </w:r>
          </w:p>
        </w:tc>
        <w:tc>
          <w:tcPr>
            <w:tcW w:w="477" w:type="pct"/>
            <w:noWrap/>
            <w:hideMark/>
          </w:tcPr>
          <w:p w14:paraId="31A277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570.197</w:t>
            </w:r>
          </w:p>
        </w:tc>
        <w:tc>
          <w:tcPr>
            <w:tcW w:w="334" w:type="pct"/>
            <w:noWrap/>
            <w:hideMark/>
          </w:tcPr>
          <w:p w14:paraId="40C23A6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4,25</w:t>
            </w:r>
          </w:p>
        </w:tc>
        <w:tc>
          <w:tcPr>
            <w:tcW w:w="477" w:type="pct"/>
            <w:noWrap/>
            <w:hideMark/>
          </w:tcPr>
          <w:p w14:paraId="764791C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602.886</w:t>
            </w:r>
          </w:p>
        </w:tc>
        <w:tc>
          <w:tcPr>
            <w:tcW w:w="334" w:type="pct"/>
            <w:noWrap/>
            <w:hideMark/>
          </w:tcPr>
          <w:p w14:paraId="32B1668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4,00</w:t>
            </w:r>
          </w:p>
        </w:tc>
        <w:tc>
          <w:tcPr>
            <w:tcW w:w="477" w:type="pct"/>
            <w:noWrap/>
            <w:hideMark/>
          </w:tcPr>
          <w:p w14:paraId="5AB6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645.709</w:t>
            </w:r>
          </w:p>
        </w:tc>
        <w:tc>
          <w:tcPr>
            <w:tcW w:w="334" w:type="pct"/>
            <w:noWrap/>
            <w:hideMark/>
          </w:tcPr>
          <w:p w14:paraId="154D67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4,32</w:t>
            </w:r>
          </w:p>
        </w:tc>
        <w:tc>
          <w:tcPr>
            <w:tcW w:w="477" w:type="pct"/>
            <w:noWrap/>
            <w:hideMark/>
          </w:tcPr>
          <w:p w14:paraId="557EA5F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600.232</w:t>
            </w:r>
          </w:p>
        </w:tc>
        <w:tc>
          <w:tcPr>
            <w:tcW w:w="334" w:type="pct"/>
            <w:noWrap/>
            <w:hideMark/>
          </w:tcPr>
          <w:p w14:paraId="76B2CD6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w:t>
            </w:r>
          </w:p>
        </w:tc>
      </w:tr>
      <w:tr w:rsidR="00BA4E41" w:rsidRPr="00992D5E" w14:paraId="028E6B75"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B544DBA" w14:textId="3048BBF4"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Накнаде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разним</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основама</w:t>
            </w:r>
          </w:p>
        </w:tc>
        <w:tc>
          <w:tcPr>
            <w:tcW w:w="478" w:type="pct"/>
            <w:noWrap/>
            <w:hideMark/>
          </w:tcPr>
          <w:p w14:paraId="7C36B5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1.029.551</w:t>
            </w:r>
          </w:p>
        </w:tc>
        <w:tc>
          <w:tcPr>
            <w:tcW w:w="335" w:type="pct"/>
            <w:noWrap/>
            <w:hideMark/>
          </w:tcPr>
          <w:p w14:paraId="59EE51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7,63</w:t>
            </w:r>
          </w:p>
        </w:tc>
        <w:tc>
          <w:tcPr>
            <w:tcW w:w="477" w:type="pct"/>
            <w:noWrap/>
            <w:hideMark/>
          </w:tcPr>
          <w:p w14:paraId="26C2974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1.223.827</w:t>
            </w:r>
          </w:p>
        </w:tc>
        <w:tc>
          <w:tcPr>
            <w:tcW w:w="334" w:type="pct"/>
            <w:noWrap/>
            <w:hideMark/>
          </w:tcPr>
          <w:p w14:paraId="1231590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9,13</w:t>
            </w:r>
          </w:p>
        </w:tc>
        <w:tc>
          <w:tcPr>
            <w:tcW w:w="477" w:type="pct"/>
            <w:noWrap/>
            <w:hideMark/>
          </w:tcPr>
          <w:p w14:paraId="0A3229A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1.035.999</w:t>
            </w:r>
          </w:p>
        </w:tc>
        <w:tc>
          <w:tcPr>
            <w:tcW w:w="334" w:type="pct"/>
            <w:noWrap/>
            <w:hideMark/>
          </w:tcPr>
          <w:p w14:paraId="4174D5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6,87</w:t>
            </w:r>
          </w:p>
        </w:tc>
        <w:tc>
          <w:tcPr>
            <w:tcW w:w="477" w:type="pct"/>
            <w:noWrap/>
            <w:hideMark/>
          </w:tcPr>
          <w:p w14:paraId="3A1CE32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983.651</w:t>
            </w:r>
          </w:p>
        </w:tc>
        <w:tc>
          <w:tcPr>
            <w:tcW w:w="334" w:type="pct"/>
            <w:noWrap/>
            <w:hideMark/>
          </w:tcPr>
          <w:p w14:paraId="0142395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6,58</w:t>
            </w:r>
          </w:p>
        </w:tc>
        <w:tc>
          <w:tcPr>
            <w:tcW w:w="477" w:type="pct"/>
            <w:noWrap/>
            <w:hideMark/>
          </w:tcPr>
          <w:p w14:paraId="649D81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1.016.031</w:t>
            </w:r>
          </w:p>
        </w:tc>
        <w:tc>
          <w:tcPr>
            <w:tcW w:w="334" w:type="pct"/>
            <w:noWrap/>
            <w:hideMark/>
          </w:tcPr>
          <w:p w14:paraId="096F013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6,53</w:t>
            </w:r>
          </w:p>
        </w:tc>
      </w:tr>
      <w:tr w:rsidR="00BA4E41" w:rsidRPr="00992D5E" w14:paraId="39939726"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2CBD1E21" w14:textId="183AFBB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lastRenderedPageBreak/>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прузања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јавних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p>
        </w:tc>
        <w:tc>
          <w:tcPr>
            <w:tcW w:w="478" w:type="pct"/>
            <w:noWrap/>
            <w:hideMark/>
          </w:tcPr>
          <w:p w14:paraId="6E399B6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213.423</w:t>
            </w:r>
          </w:p>
        </w:tc>
        <w:tc>
          <w:tcPr>
            <w:tcW w:w="335" w:type="pct"/>
            <w:noWrap/>
            <w:hideMark/>
          </w:tcPr>
          <w:p w14:paraId="330C815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w:t>
            </w:r>
          </w:p>
        </w:tc>
        <w:tc>
          <w:tcPr>
            <w:tcW w:w="477" w:type="pct"/>
            <w:noWrap/>
            <w:hideMark/>
          </w:tcPr>
          <w:p w14:paraId="01CB7B7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233.346</w:t>
            </w:r>
          </w:p>
        </w:tc>
        <w:tc>
          <w:tcPr>
            <w:tcW w:w="334" w:type="pct"/>
            <w:noWrap/>
            <w:hideMark/>
          </w:tcPr>
          <w:p w14:paraId="764C644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1,74</w:t>
            </w:r>
          </w:p>
        </w:tc>
        <w:tc>
          <w:tcPr>
            <w:tcW w:w="477" w:type="pct"/>
            <w:noWrap/>
            <w:hideMark/>
          </w:tcPr>
          <w:p w14:paraId="6BB03F7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282.866</w:t>
            </w:r>
          </w:p>
        </w:tc>
        <w:tc>
          <w:tcPr>
            <w:tcW w:w="334" w:type="pct"/>
            <w:noWrap/>
            <w:hideMark/>
          </w:tcPr>
          <w:p w14:paraId="63801E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w:t>
            </w:r>
          </w:p>
        </w:tc>
        <w:tc>
          <w:tcPr>
            <w:tcW w:w="477" w:type="pct"/>
            <w:noWrap/>
            <w:hideMark/>
          </w:tcPr>
          <w:p w14:paraId="452F9B2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283.592</w:t>
            </w:r>
          </w:p>
        </w:tc>
        <w:tc>
          <w:tcPr>
            <w:tcW w:w="334" w:type="pct"/>
            <w:noWrap/>
            <w:hideMark/>
          </w:tcPr>
          <w:p w14:paraId="4E6009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55528D0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200.257</w:t>
            </w:r>
          </w:p>
        </w:tc>
        <w:tc>
          <w:tcPr>
            <w:tcW w:w="334" w:type="pct"/>
            <w:noWrap/>
            <w:hideMark/>
          </w:tcPr>
          <w:p w14:paraId="5AF9BB4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w:t>
            </w:r>
          </w:p>
        </w:tc>
      </w:tr>
      <w:tr w:rsidR="00BA4E41" w:rsidRPr="00992D5E" w14:paraId="0BCC96B0"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E1A5149" w14:textId="29250F4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Новчане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казне</w:t>
            </w:r>
          </w:p>
        </w:tc>
        <w:tc>
          <w:tcPr>
            <w:tcW w:w="478" w:type="pct"/>
            <w:noWrap/>
            <w:hideMark/>
          </w:tcPr>
          <w:p w14:paraId="02AD5E7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9.325</w:t>
            </w:r>
          </w:p>
        </w:tc>
        <w:tc>
          <w:tcPr>
            <w:tcW w:w="335" w:type="pct"/>
            <w:noWrap/>
            <w:hideMark/>
          </w:tcPr>
          <w:p w14:paraId="500E1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0,07</w:t>
            </w:r>
          </w:p>
        </w:tc>
        <w:tc>
          <w:tcPr>
            <w:tcW w:w="477" w:type="pct"/>
            <w:noWrap/>
            <w:hideMark/>
          </w:tcPr>
          <w:p w14:paraId="46EEBA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15.810</w:t>
            </w:r>
          </w:p>
        </w:tc>
        <w:tc>
          <w:tcPr>
            <w:tcW w:w="334" w:type="pct"/>
            <w:noWrap/>
            <w:hideMark/>
          </w:tcPr>
          <w:p w14:paraId="4F853B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453A73E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15.076</w:t>
            </w:r>
          </w:p>
        </w:tc>
        <w:tc>
          <w:tcPr>
            <w:tcW w:w="334" w:type="pct"/>
            <w:noWrap/>
            <w:hideMark/>
          </w:tcPr>
          <w:p w14:paraId="6E7E06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0,10</w:t>
            </w:r>
          </w:p>
        </w:tc>
        <w:tc>
          <w:tcPr>
            <w:tcW w:w="477" w:type="pct"/>
            <w:noWrap/>
            <w:hideMark/>
          </w:tcPr>
          <w:p w14:paraId="73BE720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19.365</w:t>
            </w:r>
          </w:p>
        </w:tc>
        <w:tc>
          <w:tcPr>
            <w:tcW w:w="334" w:type="pct"/>
            <w:noWrap/>
            <w:hideMark/>
          </w:tcPr>
          <w:p w14:paraId="6C28BC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0,13</w:t>
            </w:r>
          </w:p>
        </w:tc>
        <w:tc>
          <w:tcPr>
            <w:tcW w:w="477" w:type="pct"/>
            <w:noWrap/>
            <w:hideMark/>
          </w:tcPr>
          <w:p w14:paraId="71CD90E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17.800</w:t>
            </w:r>
          </w:p>
        </w:tc>
        <w:tc>
          <w:tcPr>
            <w:tcW w:w="334" w:type="pct"/>
            <w:noWrap/>
            <w:hideMark/>
          </w:tcPr>
          <w:p w14:paraId="763C8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r>
      <w:tr w:rsidR="00BA4E41" w:rsidRPr="00992D5E" w14:paraId="1E1DC53D"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2BD959C" w14:textId="7D9CE0D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tc>
        <w:tc>
          <w:tcPr>
            <w:tcW w:w="478" w:type="pct"/>
            <w:noWrap/>
            <w:hideMark/>
          </w:tcPr>
          <w:p w14:paraId="7E2159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95.298</w:t>
            </w:r>
          </w:p>
        </w:tc>
        <w:tc>
          <w:tcPr>
            <w:tcW w:w="335" w:type="pct"/>
            <w:noWrap/>
            <w:hideMark/>
          </w:tcPr>
          <w:p w14:paraId="608424F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0,71</w:t>
            </w:r>
          </w:p>
        </w:tc>
        <w:tc>
          <w:tcPr>
            <w:tcW w:w="477" w:type="pct"/>
            <w:noWrap/>
            <w:hideMark/>
          </w:tcPr>
          <w:p w14:paraId="488B6E1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53.093</w:t>
            </w:r>
          </w:p>
        </w:tc>
        <w:tc>
          <w:tcPr>
            <w:tcW w:w="334" w:type="pct"/>
            <w:noWrap/>
            <w:hideMark/>
          </w:tcPr>
          <w:p w14:paraId="280BA8C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0,40</w:t>
            </w:r>
          </w:p>
        </w:tc>
        <w:tc>
          <w:tcPr>
            <w:tcW w:w="477" w:type="pct"/>
            <w:noWrap/>
            <w:hideMark/>
          </w:tcPr>
          <w:p w14:paraId="625678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53.097</w:t>
            </w:r>
          </w:p>
        </w:tc>
        <w:tc>
          <w:tcPr>
            <w:tcW w:w="334" w:type="pct"/>
            <w:noWrap/>
            <w:hideMark/>
          </w:tcPr>
          <w:p w14:paraId="2A64B4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0,35</w:t>
            </w:r>
          </w:p>
        </w:tc>
        <w:tc>
          <w:tcPr>
            <w:tcW w:w="477" w:type="pct"/>
            <w:noWrap/>
            <w:hideMark/>
          </w:tcPr>
          <w:p w14:paraId="746B7C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72.583</w:t>
            </w:r>
          </w:p>
        </w:tc>
        <w:tc>
          <w:tcPr>
            <w:tcW w:w="334" w:type="pct"/>
            <w:noWrap/>
            <w:hideMark/>
          </w:tcPr>
          <w:p w14:paraId="5A872FA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0,49</w:t>
            </w:r>
          </w:p>
        </w:tc>
        <w:tc>
          <w:tcPr>
            <w:tcW w:w="477" w:type="pct"/>
            <w:noWrap/>
            <w:hideMark/>
          </w:tcPr>
          <w:p w14:paraId="0F3CC03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56.234</w:t>
            </w:r>
          </w:p>
        </w:tc>
        <w:tc>
          <w:tcPr>
            <w:tcW w:w="334" w:type="pct"/>
            <w:noWrap/>
            <w:hideMark/>
          </w:tcPr>
          <w:p w14:paraId="28A6B29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0,36</w:t>
            </w:r>
          </w:p>
        </w:tc>
      </w:tr>
      <w:tr w:rsidR="00CA0838" w:rsidRPr="00992D5E" w14:paraId="797D8633"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7247718" w14:textId="1BDD518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CF9CD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11.400</w:t>
            </w:r>
          </w:p>
        </w:tc>
        <w:tc>
          <w:tcPr>
            <w:tcW w:w="335" w:type="pct"/>
            <w:noWrap/>
            <w:hideMark/>
          </w:tcPr>
          <w:p w14:paraId="265DE0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0,08</w:t>
            </w:r>
          </w:p>
        </w:tc>
        <w:tc>
          <w:tcPr>
            <w:tcW w:w="477" w:type="pct"/>
            <w:noWrap/>
            <w:hideMark/>
          </w:tcPr>
          <w:p w14:paraId="7A86F5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48.943</w:t>
            </w:r>
          </w:p>
        </w:tc>
        <w:tc>
          <w:tcPr>
            <w:tcW w:w="334" w:type="pct"/>
            <w:noWrap/>
            <w:hideMark/>
          </w:tcPr>
          <w:p w14:paraId="269018E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0,37</w:t>
            </w:r>
          </w:p>
        </w:tc>
        <w:tc>
          <w:tcPr>
            <w:tcW w:w="477" w:type="pct"/>
            <w:noWrap/>
            <w:hideMark/>
          </w:tcPr>
          <w:p w14:paraId="011749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246.242</w:t>
            </w:r>
          </w:p>
        </w:tc>
        <w:tc>
          <w:tcPr>
            <w:tcW w:w="334" w:type="pct"/>
            <w:noWrap/>
            <w:hideMark/>
          </w:tcPr>
          <w:p w14:paraId="755D453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1,63</w:t>
            </w:r>
          </w:p>
        </w:tc>
        <w:tc>
          <w:tcPr>
            <w:tcW w:w="477" w:type="pct"/>
            <w:noWrap/>
            <w:hideMark/>
          </w:tcPr>
          <w:p w14:paraId="16351A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79.245</w:t>
            </w:r>
          </w:p>
        </w:tc>
        <w:tc>
          <w:tcPr>
            <w:tcW w:w="334" w:type="pct"/>
            <w:noWrap/>
            <w:hideMark/>
          </w:tcPr>
          <w:p w14:paraId="0E4F75E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0,53</w:t>
            </w:r>
          </w:p>
        </w:tc>
        <w:tc>
          <w:tcPr>
            <w:tcW w:w="477" w:type="pct"/>
            <w:noWrap/>
            <w:hideMark/>
          </w:tcPr>
          <w:p w14:paraId="196A6C4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249.756</w:t>
            </w:r>
          </w:p>
        </w:tc>
        <w:tc>
          <w:tcPr>
            <w:tcW w:w="334" w:type="pct"/>
            <w:noWrap/>
            <w:hideMark/>
          </w:tcPr>
          <w:p w14:paraId="22C84EA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1,60</w:t>
            </w:r>
          </w:p>
        </w:tc>
      </w:tr>
      <w:tr w:rsidR="00BA4E41" w:rsidRPr="00992D5E" w14:paraId="4E0E14C3"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F923B33" w14:textId="29018D2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иностранства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намјенски</w:t>
            </w:r>
          </w:p>
        </w:tc>
        <w:tc>
          <w:tcPr>
            <w:tcW w:w="478" w:type="pct"/>
            <w:noWrap/>
            <w:hideMark/>
          </w:tcPr>
          <w:p w14:paraId="07F60A4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6.467</w:t>
            </w:r>
          </w:p>
        </w:tc>
        <w:tc>
          <w:tcPr>
            <w:tcW w:w="335" w:type="pct"/>
            <w:noWrap/>
            <w:hideMark/>
          </w:tcPr>
          <w:p w14:paraId="04F58EE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0,05</w:t>
            </w:r>
          </w:p>
        </w:tc>
        <w:tc>
          <w:tcPr>
            <w:tcW w:w="477" w:type="pct"/>
            <w:noWrap/>
            <w:hideMark/>
          </w:tcPr>
          <w:p w14:paraId="5B77FB7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24F73CB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3BE0A6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246.242</w:t>
            </w:r>
          </w:p>
        </w:tc>
        <w:tc>
          <w:tcPr>
            <w:tcW w:w="334" w:type="pct"/>
            <w:noWrap/>
            <w:hideMark/>
          </w:tcPr>
          <w:p w14:paraId="346E9EE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1,63</w:t>
            </w:r>
          </w:p>
        </w:tc>
        <w:tc>
          <w:tcPr>
            <w:tcW w:w="477" w:type="pct"/>
            <w:noWrap/>
            <w:hideMark/>
          </w:tcPr>
          <w:p w14:paraId="12D3520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50.845</w:t>
            </w:r>
          </w:p>
        </w:tc>
        <w:tc>
          <w:tcPr>
            <w:tcW w:w="334" w:type="pct"/>
            <w:noWrap/>
            <w:hideMark/>
          </w:tcPr>
          <w:p w14:paraId="4FFF646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0,34</w:t>
            </w:r>
          </w:p>
        </w:tc>
        <w:tc>
          <w:tcPr>
            <w:tcW w:w="477" w:type="pct"/>
            <w:noWrap/>
            <w:hideMark/>
          </w:tcPr>
          <w:p w14:paraId="13BCDA8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213.456</w:t>
            </w:r>
          </w:p>
        </w:tc>
        <w:tc>
          <w:tcPr>
            <w:tcW w:w="334" w:type="pct"/>
            <w:noWrap/>
            <w:hideMark/>
          </w:tcPr>
          <w:p w14:paraId="4F175B1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1,37</w:t>
            </w:r>
          </w:p>
        </w:tc>
      </w:tr>
      <w:tr w:rsidR="00BA4E41" w:rsidRPr="00992D5E" w14:paraId="51912628"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D3F5868" w14:textId="05451538"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земље</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намјенски</w:t>
            </w:r>
          </w:p>
        </w:tc>
        <w:tc>
          <w:tcPr>
            <w:tcW w:w="478" w:type="pct"/>
            <w:noWrap/>
            <w:hideMark/>
          </w:tcPr>
          <w:p w14:paraId="522F3F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4.933</w:t>
            </w:r>
          </w:p>
        </w:tc>
        <w:tc>
          <w:tcPr>
            <w:tcW w:w="335" w:type="pct"/>
            <w:noWrap/>
            <w:hideMark/>
          </w:tcPr>
          <w:p w14:paraId="79B394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96711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48.943</w:t>
            </w:r>
          </w:p>
        </w:tc>
        <w:tc>
          <w:tcPr>
            <w:tcW w:w="334" w:type="pct"/>
            <w:noWrap/>
            <w:hideMark/>
          </w:tcPr>
          <w:p w14:paraId="021D6E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0,37</w:t>
            </w:r>
          </w:p>
        </w:tc>
        <w:tc>
          <w:tcPr>
            <w:tcW w:w="477" w:type="pct"/>
            <w:noWrap/>
            <w:hideMark/>
          </w:tcPr>
          <w:p w14:paraId="3E1DDEE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1AFC6C8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60DD560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28.400</w:t>
            </w:r>
          </w:p>
        </w:tc>
        <w:tc>
          <w:tcPr>
            <w:tcW w:w="334" w:type="pct"/>
            <w:noWrap/>
            <w:hideMark/>
          </w:tcPr>
          <w:p w14:paraId="26395D1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c>
          <w:tcPr>
            <w:tcW w:w="477" w:type="pct"/>
            <w:noWrap/>
            <w:hideMark/>
          </w:tcPr>
          <w:p w14:paraId="01B46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36.300</w:t>
            </w:r>
          </w:p>
        </w:tc>
        <w:tc>
          <w:tcPr>
            <w:tcW w:w="334" w:type="pct"/>
            <w:noWrap/>
            <w:hideMark/>
          </w:tcPr>
          <w:p w14:paraId="01D13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0,23</w:t>
            </w:r>
          </w:p>
        </w:tc>
      </w:tr>
      <w:tr w:rsidR="00CA0838" w:rsidRPr="00992D5E" w14:paraId="1A4EFF7A"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871B62D" w14:textId="1CB1F3F5"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D66B2E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969.280</w:t>
            </w:r>
          </w:p>
        </w:tc>
        <w:tc>
          <w:tcPr>
            <w:tcW w:w="335" w:type="pct"/>
            <w:noWrap/>
            <w:hideMark/>
          </w:tcPr>
          <w:p w14:paraId="77E9A6C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7,19</w:t>
            </w:r>
          </w:p>
        </w:tc>
        <w:tc>
          <w:tcPr>
            <w:tcW w:w="477" w:type="pct"/>
            <w:noWrap/>
            <w:hideMark/>
          </w:tcPr>
          <w:p w14:paraId="59B0D5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1.324.564</w:t>
            </w:r>
          </w:p>
        </w:tc>
        <w:tc>
          <w:tcPr>
            <w:tcW w:w="334" w:type="pct"/>
            <w:noWrap/>
            <w:hideMark/>
          </w:tcPr>
          <w:p w14:paraId="6FF681B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9,88</w:t>
            </w:r>
          </w:p>
        </w:tc>
        <w:tc>
          <w:tcPr>
            <w:tcW w:w="477" w:type="pct"/>
            <w:noWrap/>
            <w:hideMark/>
          </w:tcPr>
          <w:p w14:paraId="5EDA378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2.202.103</w:t>
            </w:r>
          </w:p>
        </w:tc>
        <w:tc>
          <w:tcPr>
            <w:tcW w:w="334" w:type="pct"/>
            <w:noWrap/>
            <w:hideMark/>
          </w:tcPr>
          <w:p w14:paraId="7490C97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14,61</w:t>
            </w:r>
          </w:p>
        </w:tc>
        <w:tc>
          <w:tcPr>
            <w:tcW w:w="477" w:type="pct"/>
            <w:noWrap/>
            <w:hideMark/>
          </w:tcPr>
          <w:p w14:paraId="718D1C5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1.521.413</w:t>
            </w:r>
          </w:p>
        </w:tc>
        <w:tc>
          <w:tcPr>
            <w:tcW w:w="334" w:type="pct"/>
            <w:noWrap/>
            <w:hideMark/>
          </w:tcPr>
          <w:p w14:paraId="4D85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10,17</w:t>
            </w:r>
          </w:p>
        </w:tc>
        <w:tc>
          <w:tcPr>
            <w:tcW w:w="477" w:type="pct"/>
            <w:noWrap/>
            <w:hideMark/>
          </w:tcPr>
          <w:p w14:paraId="04805C3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2.594.655</w:t>
            </w:r>
          </w:p>
        </w:tc>
        <w:tc>
          <w:tcPr>
            <w:tcW w:w="334" w:type="pct"/>
            <w:noWrap/>
            <w:hideMark/>
          </w:tcPr>
          <w:p w14:paraId="4B5F190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16,66</w:t>
            </w:r>
          </w:p>
        </w:tc>
      </w:tr>
      <w:tr w:rsidR="00BA4E41" w:rsidRPr="00992D5E" w14:paraId="495285EB" w14:textId="77777777" w:rsidTr="008B559E">
        <w:trPr>
          <w:trHeight w:val="71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3ABA311" w14:textId="130857B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измедју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различитих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јединица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власти</w:t>
            </w:r>
            <w:r w:rsidR="00BA4E41" w:rsidRPr="00992D5E">
              <w:rPr>
                <w:rFonts w:cstheme="minorHAnsi"/>
                <w:noProof/>
                <w:color w:val="000000"/>
                <w:sz w:val="18"/>
                <w:szCs w:val="18"/>
                <w:lang w:val="sr-Cyrl-BA"/>
              </w:rPr>
              <w:t>-</w:t>
            </w:r>
            <w:r w:rsidRPr="00992D5E">
              <w:rPr>
                <w:rFonts w:cstheme="minorHAnsi"/>
                <w:noProof/>
                <w:color w:val="000000"/>
                <w:sz w:val="18"/>
                <w:szCs w:val="18"/>
                <w:lang w:val="sr-Cyrl-BA"/>
              </w:rPr>
              <w:t>намјенски</w:t>
            </w:r>
          </w:p>
        </w:tc>
        <w:tc>
          <w:tcPr>
            <w:tcW w:w="478" w:type="pct"/>
            <w:noWrap/>
            <w:hideMark/>
          </w:tcPr>
          <w:p w14:paraId="4A9BA26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875.392</w:t>
            </w:r>
          </w:p>
        </w:tc>
        <w:tc>
          <w:tcPr>
            <w:tcW w:w="335" w:type="pct"/>
            <w:noWrap/>
            <w:hideMark/>
          </w:tcPr>
          <w:p w14:paraId="4FB26A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6,49</w:t>
            </w:r>
          </w:p>
        </w:tc>
        <w:tc>
          <w:tcPr>
            <w:tcW w:w="477" w:type="pct"/>
            <w:noWrap/>
            <w:hideMark/>
          </w:tcPr>
          <w:p w14:paraId="0AB8912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1.305.310</w:t>
            </w:r>
          </w:p>
        </w:tc>
        <w:tc>
          <w:tcPr>
            <w:tcW w:w="334" w:type="pct"/>
            <w:noWrap/>
            <w:hideMark/>
          </w:tcPr>
          <w:p w14:paraId="65A4FB4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9,74</w:t>
            </w:r>
          </w:p>
        </w:tc>
        <w:tc>
          <w:tcPr>
            <w:tcW w:w="477" w:type="pct"/>
            <w:noWrap/>
            <w:hideMark/>
          </w:tcPr>
          <w:p w14:paraId="0548AD8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2.023.132</w:t>
            </w:r>
          </w:p>
        </w:tc>
        <w:tc>
          <w:tcPr>
            <w:tcW w:w="334" w:type="pct"/>
            <w:noWrap/>
            <w:hideMark/>
          </w:tcPr>
          <w:p w14:paraId="503612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13,42</w:t>
            </w:r>
          </w:p>
        </w:tc>
        <w:tc>
          <w:tcPr>
            <w:tcW w:w="477" w:type="pct"/>
            <w:noWrap/>
            <w:hideMark/>
          </w:tcPr>
          <w:p w14:paraId="4582A8C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1.362.885</w:t>
            </w:r>
          </w:p>
        </w:tc>
        <w:tc>
          <w:tcPr>
            <w:tcW w:w="334" w:type="pct"/>
            <w:noWrap/>
            <w:hideMark/>
          </w:tcPr>
          <w:p w14:paraId="4090ED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9,11</w:t>
            </w:r>
          </w:p>
        </w:tc>
        <w:tc>
          <w:tcPr>
            <w:tcW w:w="477" w:type="pct"/>
            <w:noWrap/>
            <w:hideMark/>
          </w:tcPr>
          <w:p w14:paraId="12E8856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2.454.242</w:t>
            </w:r>
          </w:p>
        </w:tc>
        <w:tc>
          <w:tcPr>
            <w:tcW w:w="334" w:type="pct"/>
            <w:noWrap/>
            <w:hideMark/>
          </w:tcPr>
          <w:p w14:paraId="7D51E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15,76</w:t>
            </w:r>
          </w:p>
        </w:tc>
      </w:tr>
      <w:tr w:rsidR="00BA4E41" w:rsidRPr="00992D5E" w14:paraId="546850B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2" w:type="pct"/>
            <w:vMerge w:val="restart"/>
            <w:tcBorders>
              <w:left w:val="none" w:sz="0" w:space="0" w:color="auto"/>
            </w:tcBorders>
            <w:hideMark/>
          </w:tcPr>
          <w:p w14:paraId="7DE86FD8" w14:textId="46992502"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ПРИМИЦИ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vMerge w:val="restart"/>
            <w:noWrap/>
            <w:hideMark/>
          </w:tcPr>
          <w:p w14:paraId="5917ABC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93.888</w:t>
            </w:r>
          </w:p>
        </w:tc>
        <w:tc>
          <w:tcPr>
            <w:tcW w:w="335" w:type="pct"/>
            <w:vMerge w:val="restart"/>
            <w:noWrap/>
            <w:hideMark/>
          </w:tcPr>
          <w:p w14:paraId="7C24CF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0,70</w:t>
            </w:r>
          </w:p>
        </w:tc>
        <w:tc>
          <w:tcPr>
            <w:tcW w:w="477" w:type="pct"/>
            <w:vMerge w:val="restart"/>
            <w:noWrap/>
            <w:hideMark/>
          </w:tcPr>
          <w:p w14:paraId="2B345B8F"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19.254</w:t>
            </w:r>
          </w:p>
        </w:tc>
        <w:tc>
          <w:tcPr>
            <w:tcW w:w="334" w:type="pct"/>
            <w:vMerge w:val="restart"/>
            <w:noWrap/>
            <w:hideMark/>
          </w:tcPr>
          <w:p w14:paraId="12A9541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0,14</w:t>
            </w:r>
          </w:p>
        </w:tc>
        <w:tc>
          <w:tcPr>
            <w:tcW w:w="477" w:type="pct"/>
            <w:vMerge w:val="restart"/>
            <w:noWrap/>
            <w:hideMark/>
          </w:tcPr>
          <w:p w14:paraId="050BD9B7"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178.971</w:t>
            </w:r>
          </w:p>
        </w:tc>
        <w:tc>
          <w:tcPr>
            <w:tcW w:w="334" w:type="pct"/>
            <w:vMerge w:val="restart"/>
            <w:noWrap/>
            <w:hideMark/>
          </w:tcPr>
          <w:p w14:paraId="32ABEF6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1,19</w:t>
            </w:r>
          </w:p>
        </w:tc>
        <w:tc>
          <w:tcPr>
            <w:tcW w:w="477" w:type="pct"/>
            <w:vMerge w:val="restart"/>
            <w:noWrap/>
            <w:hideMark/>
          </w:tcPr>
          <w:p w14:paraId="090C7640"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158.528</w:t>
            </w:r>
          </w:p>
        </w:tc>
        <w:tc>
          <w:tcPr>
            <w:tcW w:w="334" w:type="pct"/>
            <w:vMerge w:val="restart"/>
            <w:noWrap/>
            <w:hideMark/>
          </w:tcPr>
          <w:p w14:paraId="3E2126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1,06</w:t>
            </w:r>
          </w:p>
        </w:tc>
        <w:tc>
          <w:tcPr>
            <w:tcW w:w="477" w:type="pct"/>
            <w:vMerge w:val="restart"/>
            <w:noWrap/>
            <w:hideMark/>
          </w:tcPr>
          <w:p w14:paraId="18C83D6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140.413</w:t>
            </w:r>
          </w:p>
        </w:tc>
        <w:tc>
          <w:tcPr>
            <w:tcW w:w="334" w:type="pct"/>
            <w:vMerge w:val="restart"/>
            <w:noWrap/>
            <w:hideMark/>
          </w:tcPr>
          <w:p w14:paraId="54E79C6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r>
      <w:tr w:rsidR="00BA4E41" w:rsidRPr="00992D5E" w14:paraId="6DD1E3D3"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942" w:type="pct"/>
            <w:vMerge/>
            <w:tcBorders>
              <w:left w:val="none" w:sz="0" w:space="0" w:color="auto"/>
            </w:tcBorders>
            <w:hideMark/>
          </w:tcPr>
          <w:p w14:paraId="40EE78BE" w14:textId="77777777" w:rsidR="00BA4E41" w:rsidRPr="00992D5E" w:rsidRDefault="00BA4E41" w:rsidP="00CA0838">
            <w:pPr>
              <w:rPr>
                <w:rFonts w:cstheme="minorHAnsi"/>
                <w:b w:val="0"/>
                <w:bCs w:val="0"/>
                <w:noProof/>
                <w:color w:val="000000"/>
                <w:sz w:val="18"/>
                <w:szCs w:val="18"/>
                <w:lang w:val="sr-Cyrl-BA"/>
              </w:rPr>
            </w:pPr>
          </w:p>
        </w:tc>
        <w:tc>
          <w:tcPr>
            <w:tcW w:w="478" w:type="pct"/>
            <w:vMerge/>
            <w:hideMark/>
          </w:tcPr>
          <w:p w14:paraId="179AE43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p>
        </w:tc>
        <w:tc>
          <w:tcPr>
            <w:tcW w:w="335" w:type="pct"/>
            <w:vMerge/>
            <w:hideMark/>
          </w:tcPr>
          <w:p w14:paraId="2C311D78"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73444D1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1E4F97D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6E82185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0FED4C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1DA8242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567E965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5159B88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7A0A0795"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r>
      <w:tr w:rsidR="00CA0838" w:rsidRPr="00992D5E" w14:paraId="18333301"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bottom w:val="none" w:sz="0" w:space="0" w:color="auto"/>
            </w:tcBorders>
            <w:hideMark/>
          </w:tcPr>
          <w:p w14:paraId="281E09DE" w14:textId="342F4F88"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ПРИХОДИ</w:t>
            </w:r>
          </w:p>
          <w:p w14:paraId="236D5900" w14:textId="36E193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34FC1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13.484.797</w:t>
            </w:r>
          </w:p>
        </w:tc>
        <w:tc>
          <w:tcPr>
            <w:tcW w:w="335" w:type="pct"/>
            <w:hideMark/>
          </w:tcPr>
          <w:p w14:paraId="45EC0A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B54F8A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13.401.925</w:t>
            </w:r>
          </w:p>
        </w:tc>
        <w:tc>
          <w:tcPr>
            <w:tcW w:w="334" w:type="pct"/>
            <w:hideMark/>
          </w:tcPr>
          <w:p w14:paraId="55D40B1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42BA44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15.075.811</w:t>
            </w:r>
          </w:p>
        </w:tc>
        <w:tc>
          <w:tcPr>
            <w:tcW w:w="334" w:type="pct"/>
            <w:hideMark/>
          </w:tcPr>
          <w:p w14:paraId="7EEF39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3A8A586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14.954.401</w:t>
            </w:r>
          </w:p>
        </w:tc>
        <w:tc>
          <w:tcPr>
            <w:tcW w:w="334" w:type="pct"/>
            <w:hideMark/>
          </w:tcPr>
          <w:p w14:paraId="686F225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A854E2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15.570.742</w:t>
            </w:r>
          </w:p>
        </w:tc>
        <w:tc>
          <w:tcPr>
            <w:tcW w:w="334" w:type="pct"/>
            <w:hideMark/>
          </w:tcPr>
          <w:p w14:paraId="371413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r>
    </w:tbl>
    <w:p w14:paraId="7F385C0A" w14:textId="72D0B420"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38E1B82D" w14:textId="77777777" w:rsidR="00CA0838" w:rsidRPr="00992D5E" w:rsidRDefault="00CA0838" w:rsidP="00BA4E41">
      <w:pPr>
        <w:tabs>
          <w:tab w:val="left" w:pos="2640"/>
        </w:tabs>
        <w:spacing w:after="100" w:line="240" w:lineRule="auto"/>
        <w:jc w:val="both"/>
        <w:rPr>
          <w:rFonts w:cstheme="minorHAnsi"/>
          <w:b/>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073"/>
        <w:gridCol w:w="1072"/>
        <w:gridCol w:w="1072"/>
        <w:gridCol w:w="1072"/>
        <w:gridCol w:w="1072"/>
        <w:gridCol w:w="1515"/>
      </w:tblGrid>
      <w:tr w:rsidR="00BA4E41" w:rsidRPr="003A5D9C" w14:paraId="7015CA90" w14:textId="77777777" w:rsidTr="00487B0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3A65D7D5" w14:textId="0A4684CC" w:rsidR="00BA4E41" w:rsidRPr="00992D5E" w:rsidRDefault="00CA0838" w:rsidP="00487B06">
            <w:pPr>
              <w:jc w:val="center"/>
              <w:rPr>
                <w:rFonts w:cstheme="minorHAnsi"/>
                <w:noProof/>
                <w:sz w:val="20"/>
                <w:szCs w:val="20"/>
                <w:lang w:val="sr-Cyrl-BA"/>
              </w:rPr>
            </w:pPr>
            <w:r w:rsidRPr="00992D5E">
              <w:rPr>
                <w:rFonts w:cstheme="minorHAnsi"/>
                <w:noProof/>
                <w:color w:val="000000"/>
                <w:sz w:val="20"/>
                <w:szCs w:val="20"/>
                <w:lang w:val="sr-Cyrl-BA"/>
              </w:rPr>
              <w:t>Табела: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намјене</w:t>
            </w:r>
          </w:p>
        </w:tc>
      </w:tr>
      <w:tr w:rsidR="00BA4E41" w:rsidRPr="003A5D9C" w14:paraId="16A95C3A" w14:textId="77777777" w:rsidTr="008B559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430" w:type="pct"/>
            <w:tcBorders>
              <w:left w:val="none" w:sz="0" w:space="0" w:color="auto"/>
            </w:tcBorders>
            <w:noWrap/>
            <w:hideMark/>
          </w:tcPr>
          <w:p w14:paraId="0F08DB65" w14:textId="540B8BA8" w:rsidR="00BA4E41" w:rsidRPr="00992D5E" w:rsidRDefault="00CA0838" w:rsidP="00CA0838">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p>
        </w:tc>
        <w:tc>
          <w:tcPr>
            <w:tcW w:w="557" w:type="pct"/>
            <w:hideMark/>
          </w:tcPr>
          <w:p w14:paraId="61D56684" w14:textId="2864C5A8"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2016</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52CAB1F7" w14:textId="744D3CC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2017</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451A2CAB" w14:textId="76654219"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2018</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8307118" w14:textId="28BCC04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2019</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56F5873" w14:textId="220E50CD"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2020</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787" w:type="pct"/>
            <w:hideMark/>
          </w:tcPr>
          <w:p w14:paraId="6BA0E620" w14:textId="61FE7C69" w:rsidR="00BA4E41" w:rsidRPr="00992D5E" w:rsidRDefault="00CA0838"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Врста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расхода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за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које</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су</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намијењени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наведени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приходи</w:t>
            </w:r>
          </w:p>
        </w:tc>
      </w:tr>
      <w:tr w:rsidR="00BA4E41" w:rsidRPr="003A5D9C" w14:paraId="60840F0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7A43E79F" w14:textId="1C2B5243"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кориштење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шума</w:t>
            </w:r>
          </w:p>
        </w:tc>
        <w:tc>
          <w:tcPr>
            <w:tcW w:w="557" w:type="pct"/>
            <w:vMerge w:val="restart"/>
            <w:noWrap/>
            <w:hideMark/>
          </w:tcPr>
          <w:p w14:paraId="1A19B4B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203.707,00</w:t>
            </w:r>
          </w:p>
        </w:tc>
        <w:tc>
          <w:tcPr>
            <w:tcW w:w="557" w:type="pct"/>
            <w:vMerge w:val="restart"/>
            <w:noWrap/>
            <w:hideMark/>
          </w:tcPr>
          <w:p w14:paraId="67360D45"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393.057,00</w:t>
            </w:r>
          </w:p>
        </w:tc>
        <w:tc>
          <w:tcPr>
            <w:tcW w:w="557" w:type="pct"/>
            <w:vMerge w:val="restart"/>
            <w:noWrap/>
            <w:hideMark/>
          </w:tcPr>
          <w:p w14:paraId="1FA7EC88"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178.676,00</w:t>
            </w:r>
          </w:p>
        </w:tc>
        <w:tc>
          <w:tcPr>
            <w:tcW w:w="557" w:type="pct"/>
            <w:vMerge w:val="restart"/>
            <w:noWrap/>
            <w:hideMark/>
          </w:tcPr>
          <w:p w14:paraId="0829D66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172.444,00</w:t>
            </w:r>
          </w:p>
        </w:tc>
        <w:tc>
          <w:tcPr>
            <w:tcW w:w="557" w:type="pct"/>
            <w:vMerge w:val="restart"/>
            <w:noWrap/>
            <w:hideMark/>
          </w:tcPr>
          <w:p w14:paraId="4813F63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243.240,00</w:t>
            </w:r>
          </w:p>
        </w:tc>
        <w:tc>
          <w:tcPr>
            <w:tcW w:w="787" w:type="pct"/>
            <w:vMerge w:val="restart"/>
            <w:hideMark/>
          </w:tcPr>
          <w:p w14:paraId="40D9043A" w14:textId="4E612885"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реконструкција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инфраструктуре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других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руралним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подручјима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којих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потичу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дрвни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сортименти</w:t>
            </w:r>
          </w:p>
        </w:tc>
      </w:tr>
      <w:tr w:rsidR="00BA4E41" w:rsidRPr="003A5D9C" w14:paraId="4C28AB7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5410683" w14:textId="77777777" w:rsidR="00BA4E41" w:rsidRPr="00992D5E" w:rsidRDefault="00BA4E41" w:rsidP="00CA0838">
            <w:pPr>
              <w:rPr>
                <w:rFonts w:cstheme="minorHAnsi"/>
                <w:noProof/>
                <w:color w:val="000000"/>
                <w:sz w:val="20"/>
                <w:szCs w:val="20"/>
                <w:lang w:val="sr-Cyrl-BA"/>
              </w:rPr>
            </w:pPr>
          </w:p>
        </w:tc>
        <w:tc>
          <w:tcPr>
            <w:tcW w:w="557" w:type="pct"/>
            <w:vMerge/>
            <w:hideMark/>
          </w:tcPr>
          <w:p w14:paraId="6AA3A54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30999B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5C0A4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0023F9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14E9E3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01837F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3A5D9C" w14:paraId="501A2022"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F47DEA8" w14:textId="77777777" w:rsidR="00BA4E41" w:rsidRPr="00992D5E" w:rsidRDefault="00BA4E41" w:rsidP="00CA0838">
            <w:pPr>
              <w:rPr>
                <w:rFonts w:cstheme="minorHAnsi"/>
                <w:noProof/>
                <w:color w:val="000000"/>
                <w:sz w:val="20"/>
                <w:szCs w:val="20"/>
                <w:lang w:val="sr-Cyrl-BA"/>
              </w:rPr>
            </w:pPr>
          </w:p>
        </w:tc>
        <w:tc>
          <w:tcPr>
            <w:tcW w:w="557" w:type="pct"/>
            <w:vMerge/>
            <w:hideMark/>
          </w:tcPr>
          <w:p w14:paraId="1335C3BA"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0A2713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DF139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30061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B4C14D"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716879E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3A5D9C" w14:paraId="2F0A7F5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54FAA9F" w14:textId="77777777" w:rsidR="00BA4E41" w:rsidRPr="00992D5E" w:rsidRDefault="00BA4E41" w:rsidP="00CA0838">
            <w:pPr>
              <w:rPr>
                <w:rFonts w:cstheme="minorHAnsi"/>
                <w:noProof/>
                <w:color w:val="000000"/>
                <w:sz w:val="20"/>
                <w:szCs w:val="20"/>
                <w:lang w:val="sr-Cyrl-BA"/>
              </w:rPr>
            </w:pPr>
          </w:p>
        </w:tc>
        <w:tc>
          <w:tcPr>
            <w:tcW w:w="557" w:type="pct"/>
            <w:vMerge/>
            <w:hideMark/>
          </w:tcPr>
          <w:p w14:paraId="2C51495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765AB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88280A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18EA1F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7E97BD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2341D16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3A5D9C" w14:paraId="754FB531"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40C4AF55" w14:textId="418DDE3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p>
        </w:tc>
        <w:tc>
          <w:tcPr>
            <w:tcW w:w="557" w:type="pct"/>
            <w:vMerge w:val="restart"/>
            <w:noWrap/>
            <w:hideMark/>
          </w:tcPr>
          <w:p w14:paraId="5487319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171.754,00</w:t>
            </w:r>
          </w:p>
        </w:tc>
        <w:tc>
          <w:tcPr>
            <w:tcW w:w="557" w:type="pct"/>
            <w:vMerge w:val="restart"/>
            <w:noWrap/>
            <w:hideMark/>
          </w:tcPr>
          <w:p w14:paraId="61861BEF"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117.408,00</w:t>
            </w:r>
          </w:p>
        </w:tc>
        <w:tc>
          <w:tcPr>
            <w:tcW w:w="557" w:type="pct"/>
            <w:vMerge w:val="restart"/>
            <w:noWrap/>
            <w:hideMark/>
          </w:tcPr>
          <w:p w14:paraId="70EA94DC"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113.698,00</w:t>
            </w:r>
          </w:p>
        </w:tc>
        <w:tc>
          <w:tcPr>
            <w:tcW w:w="557" w:type="pct"/>
            <w:vMerge w:val="restart"/>
            <w:noWrap/>
            <w:hideMark/>
          </w:tcPr>
          <w:p w14:paraId="725DB17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121.516,00</w:t>
            </w:r>
          </w:p>
        </w:tc>
        <w:tc>
          <w:tcPr>
            <w:tcW w:w="557" w:type="pct"/>
            <w:vMerge w:val="restart"/>
            <w:noWrap/>
            <w:hideMark/>
          </w:tcPr>
          <w:p w14:paraId="0F6EBBBD"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120.592,00</w:t>
            </w:r>
          </w:p>
        </w:tc>
        <w:tc>
          <w:tcPr>
            <w:tcW w:w="787" w:type="pct"/>
            <w:vMerge w:val="restart"/>
            <w:hideMark/>
          </w:tcPr>
          <w:p w14:paraId="26250579" w14:textId="3EC365E6"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планова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управљање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водама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система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трошкови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функционисања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јавних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lastRenderedPageBreak/>
              <w:t>предузећа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сл</w:t>
            </w:r>
            <w:r w:rsidR="00BA4E41" w:rsidRPr="00992D5E">
              <w:rPr>
                <w:rFonts w:cstheme="minorHAnsi"/>
                <w:noProof/>
                <w:color w:val="000000"/>
                <w:sz w:val="20"/>
                <w:szCs w:val="20"/>
                <w:lang w:val="sr-Cyrl-BA"/>
              </w:rPr>
              <w:t>.</w:t>
            </w:r>
          </w:p>
        </w:tc>
      </w:tr>
      <w:tr w:rsidR="00BA4E41" w:rsidRPr="003A5D9C" w14:paraId="7EFD3D2A"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0DE70886" w14:textId="77777777" w:rsidR="00BA4E41" w:rsidRPr="00992D5E" w:rsidRDefault="00BA4E41" w:rsidP="00CA0838">
            <w:pPr>
              <w:rPr>
                <w:rFonts w:cstheme="minorHAnsi"/>
                <w:noProof/>
                <w:color w:val="000000"/>
                <w:sz w:val="20"/>
                <w:szCs w:val="20"/>
                <w:lang w:val="sr-Cyrl-BA"/>
              </w:rPr>
            </w:pPr>
          </w:p>
        </w:tc>
        <w:tc>
          <w:tcPr>
            <w:tcW w:w="557" w:type="pct"/>
            <w:vMerge/>
            <w:hideMark/>
          </w:tcPr>
          <w:p w14:paraId="733EA9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FBCB9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7BDFE0D"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EC81A47"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DA502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1E640AC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3A5D9C" w14:paraId="7C14E535"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4207728" w14:textId="77777777" w:rsidR="00BA4E41" w:rsidRPr="00992D5E" w:rsidRDefault="00BA4E41" w:rsidP="00CA0838">
            <w:pPr>
              <w:rPr>
                <w:rFonts w:cstheme="minorHAnsi"/>
                <w:noProof/>
                <w:color w:val="000000"/>
                <w:sz w:val="20"/>
                <w:szCs w:val="20"/>
                <w:lang w:val="sr-Cyrl-BA"/>
              </w:rPr>
            </w:pPr>
          </w:p>
        </w:tc>
        <w:tc>
          <w:tcPr>
            <w:tcW w:w="557" w:type="pct"/>
            <w:vMerge/>
            <w:hideMark/>
          </w:tcPr>
          <w:p w14:paraId="7C881FF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D3EDF76"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0F633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5F364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4B1820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68D630A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3A5D9C" w14:paraId="5D162800"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8AA1618"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1E69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9C87B8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377236"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2553B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80A56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FA521F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3A5D9C" w14:paraId="3A2AD27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36096536" w14:textId="60062F4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заштиту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пожара</w:t>
            </w:r>
          </w:p>
        </w:tc>
        <w:tc>
          <w:tcPr>
            <w:tcW w:w="557" w:type="pct"/>
            <w:vMerge w:val="restart"/>
            <w:noWrap/>
            <w:hideMark/>
          </w:tcPr>
          <w:p w14:paraId="217CA0F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158.519,00</w:t>
            </w:r>
          </w:p>
        </w:tc>
        <w:tc>
          <w:tcPr>
            <w:tcW w:w="557" w:type="pct"/>
            <w:vMerge w:val="restart"/>
            <w:noWrap/>
            <w:hideMark/>
          </w:tcPr>
          <w:p w14:paraId="4537B6C3"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165.824,00</w:t>
            </w:r>
          </w:p>
        </w:tc>
        <w:tc>
          <w:tcPr>
            <w:tcW w:w="557" w:type="pct"/>
            <w:vMerge w:val="restart"/>
            <w:noWrap/>
            <w:hideMark/>
          </w:tcPr>
          <w:p w14:paraId="056B35E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170.137,00</w:t>
            </w:r>
          </w:p>
        </w:tc>
        <w:tc>
          <w:tcPr>
            <w:tcW w:w="557" w:type="pct"/>
            <w:vMerge w:val="restart"/>
            <w:noWrap/>
            <w:hideMark/>
          </w:tcPr>
          <w:p w14:paraId="7D008BD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182.044,00</w:t>
            </w:r>
          </w:p>
        </w:tc>
        <w:tc>
          <w:tcPr>
            <w:tcW w:w="557" w:type="pct"/>
            <w:vMerge w:val="restart"/>
            <w:noWrap/>
            <w:hideMark/>
          </w:tcPr>
          <w:p w14:paraId="19012FD7"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159.921,00</w:t>
            </w:r>
          </w:p>
        </w:tc>
        <w:tc>
          <w:tcPr>
            <w:tcW w:w="787" w:type="pct"/>
            <w:vMerge w:val="restart"/>
            <w:hideMark/>
          </w:tcPr>
          <w:p w14:paraId="5D950D44" w14:textId="6CD9D48D"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Техничко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ватрогасно</w:t>
            </w:r>
            <w:r w:rsidR="00BA4E41" w:rsidRPr="00992D5E">
              <w:rPr>
                <w:rFonts w:cstheme="minorHAnsi"/>
                <w:noProof/>
                <w:color w:val="000000"/>
                <w:sz w:val="20"/>
                <w:szCs w:val="20"/>
                <w:lang w:val="sr-Cyrl-BA"/>
              </w:rPr>
              <w:t>-</w:t>
            </w:r>
            <w:r w:rsidRPr="00992D5E">
              <w:rPr>
                <w:rFonts w:cstheme="minorHAnsi"/>
                <w:noProof/>
                <w:color w:val="000000"/>
                <w:sz w:val="20"/>
                <w:szCs w:val="20"/>
                <w:lang w:val="sr-Cyrl-BA"/>
              </w:rPr>
              <w:t>спасилачких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јединица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потребе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као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средстава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опреме</w:t>
            </w:r>
            <w:r w:rsidR="00BA4E41" w:rsidRPr="00992D5E">
              <w:rPr>
                <w:rFonts w:cstheme="minorHAnsi"/>
                <w:noProof/>
                <w:color w:val="000000"/>
                <w:sz w:val="20"/>
                <w:szCs w:val="20"/>
                <w:lang w:val="sr-Cyrl-BA"/>
              </w:rPr>
              <w:t>.</w:t>
            </w:r>
          </w:p>
        </w:tc>
      </w:tr>
      <w:tr w:rsidR="00BA4E41" w:rsidRPr="003A5D9C" w14:paraId="5876A89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7D8836F" w14:textId="77777777" w:rsidR="00BA4E41" w:rsidRPr="00992D5E" w:rsidRDefault="00BA4E41" w:rsidP="00CA0838">
            <w:pPr>
              <w:rPr>
                <w:rFonts w:cstheme="minorHAnsi"/>
                <w:noProof/>
                <w:color w:val="000000"/>
                <w:sz w:val="20"/>
                <w:szCs w:val="20"/>
                <w:lang w:val="sr-Cyrl-BA"/>
              </w:rPr>
            </w:pPr>
          </w:p>
        </w:tc>
        <w:tc>
          <w:tcPr>
            <w:tcW w:w="557" w:type="pct"/>
            <w:vMerge/>
            <w:hideMark/>
          </w:tcPr>
          <w:p w14:paraId="6837044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AAFDAB"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37D24A9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985131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396F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3798882"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3A5D9C" w14:paraId="15AE95B8"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B2F4A27"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3CA01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0D5AD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070D4D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3A2207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DC3247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25B5A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3A5D9C" w14:paraId="33994DBF"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bottom w:val="none" w:sz="0" w:space="0" w:color="auto"/>
            </w:tcBorders>
            <w:hideMark/>
          </w:tcPr>
          <w:p w14:paraId="65B25EED" w14:textId="77777777" w:rsidR="00BA4E41" w:rsidRPr="00992D5E" w:rsidRDefault="00BA4E41" w:rsidP="00CA0838">
            <w:pPr>
              <w:rPr>
                <w:rFonts w:cstheme="minorHAnsi"/>
                <w:noProof/>
                <w:color w:val="000000"/>
                <w:sz w:val="20"/>
                <w:szCs w:val="20"/>
                <w:lang w:val="sr-Cyrl-BA"/>
              </w:rPr>
            </w:pPr>
          </w:p>
        </w:tc>
        <w:tc>
          <w:tcPr>
            <w:tcW w:w="557" w:type="pct"/>
            <w:vMerge/>
            <w:hideMark/>
          </w:tcPr>
          <w:p w14:paraId="06F094F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68EE2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94397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6E6D5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6648E6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AB7ADF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bl>
    <w:p w14:paraId="1B4865A4" w14:textId="4B9B1E38"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43700278" w14:textId="77777777" w:rsidR="00BA4E41" w:rsidRPr="00992D5E" w:rsidRDefault="00BA4E41" w:rsidP="00BA4E41">
      <w:pPr>
        <w:spacing w:after="100" w:line="240" w:lineRule="auto"/>
        <w:rPr>
          <w:rFonts w:cstheme="minorHAnsi"/>
          <w:b/>
          <w:noProof/>
          <w:lang w:val="sr-Cyrl-BA"/>
        </w:rPr>
      </w:pPr>
    </w:p>
    <w:p w14:paraId="3B1B90C8" w14:textId="150660A8" w:rsidR="00BA4E41" w:rsidRPr="00992D5E" w:rsidRDefault="00BA4E41" w:rsidP="00487B06">
      <w:pPr>
        <w:spacing w:after="100" w:line="240" w:lineRule="auto"/>
        <w:rPr>
          <w:rFonts w:cstheme="minorHAnsi"/>
          <w:b/>
          <w:lang w:val="sr-Cyrl-BA"/>
        </w:rPr>
      </w:pPr>
      <w:r w:rsidRPr="00992D5E">
        <w:rPr>
          <w:rFonts w:cstheme="minorHAnsi"/>
          <w:b/>
          <w:lang w:val="sr-Cyrl-BA"/>
        </w:rPr>
        <w:t>СТАЊЕ НЕФИНАНСИЈСКЕ ИМОВИНЕ ОПШТИНЕ ПРЊАВОР У СТАЛНИМ СРЕДСТВИМА НА ДАН 31.12.2020.</w:t>
      </w:r>
    </w:p>
    <w:p w14:paraId="7CF37EA2" w14:textId="77777777" w:rsidR="00842994" w:rsidRPr="00992D5E" w:rsidRDefault="00842994" w:rsidP="00842994">
      <w:pPr>
        <w:tabs>
          <w:tab w:val="right" w:leader="dot" w:pos="9072"/>
        </w:tabs>
        <w:spacing w:after="100" w:line="240" w:lineRule="auto"/>
        <w:ind w:right="227"/>
        <w:jc w:val="both"/>
        <w:rPr>
          <w:rFonts w:cstheme="minorHAnsi"/>
          <w:lang w:val="sr-Cyrl-BA"/>
        </w:rPr>
      </w:pPr>
      <w:bookmarkStart w:id="173" w:name="_Hlk97814097"/>
      <w:r w:rsidRPr="00992D5E">
        <w:rPr>
          <w:rFonts w:cstheme="minorHAnsi"/>
          <w:lang w:val="sr-Cyrl-BA"/>
        </w:rPr>
        <w:t xml:space="preserve">Према Консолидованом извјештају о извршењу буџета општине Прњавор за 2020. годину, </w:t>
      </w:r>
      <w:proofErr w:type="spellStart"/>
      <w:r w:rsidRPr="00992D5E">
        <w:rPr>
          <w:rFonts w:cstheme="minorHAnsi"/>
          <w:lang w:val="sr-Cyrl-BA"/>
        </w:rPr>
        <w:t>нефинансијска</w:t>
      </w:r>
      <w:proofErr w:type="spellEnd"/>
      <w:r w:rsidRPr="00992D5E">
        <w:rPr>
          <w:rFonts w:cstheme="minorHAnsi"/>
          <w:lang w:val="sr-Cyrl-BA"/>
        </w:rPr>
        <w:t xml:space="preserve"> имовина општине Прњавор у сталним средствима  на дан 31.12.2020.г</w:t>
      </w:r>
      <w:r w:rsidRPr="00992D5E">
        <w:rPr>
          <w:rFonts w:cstheme="minorHAnsi"/>
          <w:b/>
          <w:i/>
          <w:lang w:val="sr-Cyrl-BA"/>
        </w:rPr>
        <w:t xml:space="preserve">. </w:t>
      </w:r>
      <w:r w:rsidRPr="00992D5E">
        <w:rPr>
          <w:rFonts w:cstheme="minorHAnsi"/>
          <w:lang w:val="sr-Cyrl-BA"/>
        </w:rPr>
        <w:t>износи</w:t>
      </w:r>
      <w:r w:rsidRPr="00992D5E">
        <w:rPr>
          <w:rFonts w:cstheme="minorHAnsi"/>
          <w:b/>
          <w:i/>
          <w:lang w:val="sr-Cyrl-BA"/>
        </w:rPr>
        <w:t xml:space="preserve"> </w:t>
      </w:r>
      <w:r w:rsidRPr="00992D5E">
        <w:rPr>
          <w:rFonts w:cstheme="minorHAnsi"/>
          <w:b/>
          <w:lang w:val="sr-Cyrl-BA"/>
        </w:rPr>
        <w:t>131.271.609 КМ</w:t>
      </w:r>
      <w:r w:rsidRPr="00992D5E">
        <w:rPr>
          <w:rFonts w:cstheme="minorHAnsi"/>
          <w:lang w:val="sr-Cyrl-BA"/>
        </w:rPr>
        <w:t xml:space="preserve"> и садржи позиције:</w:t>
      </w:r>
    </w:p>
    <w:p w14:paraId="244E0C6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а) произведене сталне имовине </w:t>
      </w:r>
      <w:r w:rsidRPr="00992D5E">
        <w:rPr>
          <w:rFonts w:cstheme="minorHAnsi"/>
          <w:lang w:val="sr-Cyrl-BA"/>
        </w:rPr>
        <w:t xml:space="preserve">(АОП063), чија набавна вриједност износи 102.098.836 КМ, а исправка вриједности 37.273.889 КМ. Неотписана вриједност произведене сталне имовине износи </w:t>
      </w:r>
      <w:r w:rsidRPr="00992D5E">
        <w:rPr>
          <w:rFonts w:cstheme="minorHAnsi"/>
          <w:b/>
          <w:lang w:val="sr-Cyrl-BA"/>
        </w:rPr>
        <w:t>64.824.947 КМ</w:t>
      </w:r>
      <w:r w:rsidRPr="00992D5E">
        <w:rPr>
          <w:rFonts w:cstheme="minorHAnsi"/>
          <w:lang w:val="sr-Cyrl-BA"/>
        </w:rPr>
        <w:t>.</w:t>
      </w:r>
    </w:p>
    <w:p w14:paraId="613DC51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lang w:val="sr-Cyrl-BA"/>
        </w:rPr>
        <w:t>Стање произведене сталне имовине општине и екстерних буџетских корисника на дан 31.12.2020. године по групама средстава:</w:t>
      </w:r>
    </w:p>
    <w:p w14:paraId="32DE1FF7" w14:textId="77777777" w:rsidR="00842994" w:rsidRPr="00992D5E" w:rsidRDefault="00842994" w:rsidP="00487B06">
      <w:pPr>
        <w:spacing w:after="100" w:line="240" w:lineRule="auto"/>
        <w:jc w:val="both"/>
        <w:rPr>
          <w:rFonts w:cstheme="minorHAnsi"/>
          <w:lang w:val="sr-Cyrl-BA"/>
        </w:rPr>
      </w:pPr>
    </w:p>
    <w:bookmarkEnd w:id="173"/>
    <w:p w14:paraId="7A105B20" w14:textId="77777777" w:rsidR="00BA4E41" w:rsidRPr="00992D5E" w:rsidRDefault="00BA4E41" w:rsidP="00CA0838">
      <w:pPr>
        <w:tabs>
          <w:tab w:val="right" w:leader="dot" w:pos="9072"/>
        </w:tabs>
        <w:spacing w:after="100" w:line="240" w:lineRule="auto"/>
        <w:ind w:right="-794"/>
        <w:jc w:val="both"/>
        <w:rPr>
          <w:rFonts w:cstheme="minorHAnsi"/>
          <w:lang w:val="sr-Cyrl-BA"/>
        </w:rPr>
      </w:pPr>
      <w:r w:rsidRPr="00992D5E">
        <w:rPr>
          <w:rFonts w:cstheme="minorHAnsi"/>
          <w:lang w:val="sr-Cyrl-BA"/>
        </w:rPr>
        <w:t xml:space="preserve">- Зграде и објекти </w:t>
      </w:r>
      <w:r w:rsidRPr="00992D5E">
        <w:rPr>
          <w:rFonts w:cstheme="minorHAnsi"/>
          <w:lang w:val="sr-Cyrl-BA"/>
        </w:rPr>
        <w:tab/>
        <w:t>97.843.952 КМ</w:t>
      </w:r>
    </w:p>
    <w:p w14:paraId="6084C9BE"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Постројења и опрема</w:t>
      </w:r>
      <w:r w:rsidRPr="00992D5E">
        <w:rPr>
          <w:rFonts w:cstheme="minorHAnsi"/>
          <w:lang w:val="sr-Cyrl-BA"/>
        </w:rPr>
        <w:tab/>
        <w:t>4.059.780 КМ</w:t>
      </w:r>
    </w:p>
    <w:p w14:paraId="613C663F"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Инвестициона имовина</w:t>
      </w:r>
      <w:r w:rsidRPr="00992D5E">
        <w:rPr>
          <w:rFonts w:cstheme="minorHAnsi"/>
          <w:lang w:val="sr-Cyrl-BA"/>
        </w:rPr>
        <w:tab/>
        <w:t>188.377 КМ</w:t>
      </w:r>
    </w:p>
    <w:p w14:paraId="652B7220"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Нематеријална произведена имовина</w:t>
      </w:r>
      <w:r w:rsidRPr="00992D5E">
        <w:rPr>
          <w:rFonts w:cstheme="minorHAnsi"/>
          <w:lang w:val="sr-Cyrl-BA"/>
        </w:rPr>
        <w:tab/>
        <w:t>6.728 КМ</w:t>
      </w:r>
    </w:p>
    <w:p w14:paraId="4EC61D66"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Исправка вриједности - укупна</w:t>
      </w:r>
      <w:r w:rsidRPr="00992D5E">
        <w:rPr>
          <w:rFonts w:cstheme="minorHAnsi"/>
          <w:lang w:val="sr-Cyrl-BA"/>
        </w:rPr>
        <w:tab/>
        <w:t>-37.273.889 КМ</w:t>
      </w:r>
    </w:p>
    <w:p w14:paraId="2162C1DA" w14:textId="77777777" w:rsidR="00BA4E41" w:rsidRPr="00992D5E" w:rsidRDefault="00BA4E41" w:rsidP="00CA0838">
      <w:pPr>
        <w:tabs>
          <w:tab w:val="right" w:leader="dot" w:pos="9072"/>
        </w:tabs>
        <w:spacing w:after="100" w:line="240" w:lineRule="auto"/>
        <w:ind w:right="-792"/>
        <w:jc w:val="both"/>
        <w:rPr>
          <w:rFonts w:cstheme="minorHAnsi"/>
          <w:b/>
          <w:lang w:val="sr-Cyrl-BA"/>
        </w:rPr>
      </w:pPr>
      <w:r w:rsidRPr="00992D5E">
        <w:rPr>
          <w:rFonts w:cstheme="minorHAnsi"/>
          <w:b/>
          <w:lang w:val="sr-Cyrl-BA"/>
        </w:rPr>
        <w:t>- Садашња вриједност произведене сталне имовине</w:t>
      </w:r>
      <w:r w:rsidRPr="00992D5E">
        <w:rPr>
          <w:rFonts w:cstheme="minorHAnsi"/>
          <w:b/>
          <w:lang w:val="sr-Cyrl-BA"/>
        </w:rPr>
        <w:tab/>
        <w:t>64.824.947 КМ</w:t>
      </w:r>
    </w:p>
    <w:p w14:paraId="54A7C6A3" w14:textId="77777777" w:rsidR="00BA4E41" w:rsidRPr="00992D5E" w:rsidRDefault="00BA4E41" w:rsidP="00CA0838">
      <w:pPr>
        <w:tabs>
          <w:tab w:val="left" w:pos="90"/>
          <w:tab w:val="right" w:leader="dot" w:pos="9072"/>
        </w:tabs>
        <w:spacing w:after="100" w:line="240" w:lineRule="auto"/>
        <w:ind w:right="283"/>
        <w:jc w:val="both"/>
        <w:rPr>
          <w:rFonts w:cstheme="minorHAnsi"/>
          <w:lang w:val="sr-Cyrl-BA"/>
        </w:rPr>
      </w:pPr>
      <w:r w:rsidRPr="00992D5E">
        <w:rPr>
          <w:rFonts w:cstheme="minorHAnsi"/>
          <w:b/>
          <w:lang w:val="sr-Cyrl-BA"/>
        </w:rPr>
        <w:t xml:space="preserve">б) </w:t>
      </w:r>
      <w:proofErr w:type="spellStart"/>
      <w:r w:rsidRPr="00992D5E">
        <w:rPr>
          <w:rFonts w:cstheme="minorHAnsi"/>
          <w:b/>
          <w:lang w:val="sr-Cyrl-BA"/>
        </w:rPr>
        <w:t>непроизведене</w:t>
      </w:r>
      <w:proofErr w:type="spellEnd"/>
      <w:r w:rsidRPr="00992D5E">
        <w:rPr>
          <w:rFonts w:cstheme="minorHAnsi"/>
          <w:b/>
          <w:lang w:val="sr-Cyrl-BA"/>
        </w:rPr>
        <w:t xml:space="preserve"> сталне имовине </w:t>
      </w:r>
      <w:r w:rsidRPr="00992D5E">
        <w:rPr>
          <w:rFonts w:cstheme="minorHAnsi"/>
          <w:lang w:val="sr-Cyrl-BA"/>
        </w:rPr>
        <w:t>(АОП071), коју чини земљиште које не подлијеже амортизацији, и нема</w:t>
      </w:r>
      <w:r w:rsidRPr="00992D5E">
        <w:rPr>
          <w:rFonts w:cstheme="minorHAnsi"/>
          <w:b/>
          <w:lang w:val="sr-Cyrl-BA"/>
        </w:rPr>
        <w:t xml:space="preserve"> </w:t>
      </w:r>
      <w:r w:rsidRPr="00992D5E">
        <w:rPr>
          <w:rFonts w:cstheme="minorHAnsi"/>
          <w:lang w:val="sr-Cyrl-BA"/>
        </w:rPr>
        <w:t xml:space="preserve">исправке вриједности, а чија вриједност износи </w:t>
      </w:r>
      <w:r w:rsidRPr="00992D5E">
        <w:rPr>
          <w:rFonts w:cstheme="minorHAnsi"/>
          <w:b/>
          <w:lang w:val="sr-Cyrl-BA"/>
        </w:rPr>
        <w:t>28.843.394 КМ</w:t>
      </w:r>
      <w:r w:rsidRPr="00992D5E">
        <w:rPr>
          <w:rFonts w:cstheme="minorHAnsi"/>
          <w:lang w:val="sr-Cyrl-BA"/>
        </w:rPr>
        <w:t>.</w:t>
      </w:r>
    </w:p>
    <w:p w14:paraId="13A1D799" w14:textId="515A43B4" w:rsidR="00BA4E41" w:rsidRPr="00992D5E" w:rsidRDefault="00BA4E41" w:rsidP="00CA0838">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в) </w:t>
      </w:r>
      <w:proofErr w:type="spellStart"/>
      <w:r w:rsidRPr="00992D5E">
        <w:rPr>
          <w:rFonts w:cstheme="minorHAnsi"/>
          <w:b/>
          <w:lang w:val="sr-Cyrl-BA"/>
        </w:rPr>
        <w:t>нефинансијска</w:t>
      </w:r>
      <w:proofErr w:type="spellEnd"/>
      <w:r w:rsidRPr="00992D5E">
        <w:rPr>
          <w:rFonts w:cstheme="minorHAnsi"/>
          <w:b/>
          <w:lang w:val="sr-Cyrl-BA"/>
        </w:rPr>
        <w:t xml:space="preserve"> имовина у сталним средствима у припреми </w:t>
      </w:r>
      <w:r w:rsidRPr="00992D5E">
        <w:rPr>
          <w:rFonts w:cstheme="minorHAnsi"/>
          <w:lang w:val="sr-Cyrl-BA"/>
        </w:rPr>
        <w:t>(АОП076) износи</w:t>
      </w:r>
      <w:r w:rsidR="00CA0838" w:rsidRPr="00992D5E">
        <w:rPr>
          <w:rFonts w:cstheme="minorHAnsi"/>
          <w:lang w:val="sr-Cyrl-BA"/>
        </w:rPr>
        <w:t xml:space="preserve"> </w:t>
      </w:r>
      <w:r w:rsidRPr="00992D5E">
        <w:rPr>
          <w:rFonts w:cstheme="minorHAnsi"/>
          <w:b/>
          <w:lang w:val="sr-Cyrl-BA"/>
        </w:rPr>
        <w:t>329.378 КМ</w:t>
      </w:r>
      <w:r w:rsidRPr="00992D5E">
        <w:rPr>
          <w:rFonts w:cstheme="minorHAnsi"/>
          <w:lang w:val="sr-Cyrl-BA"/>
        </w:rPr>
        <w:t xml:space="preserve">. Средства у припреми се не амортизују и немају исправке вриједности. Највећу вриједност инвестиција у току </w:t>
      </w:r>
      <w:proofErr w:type="spellStart"/>
      <w:r w:rsidRPr="00992D5E">
        <w:rPr>
          <w:rFonts w:cstheme="minorHAnsi"/>
          <w:lang w:val="sr-Cyrl-BA"/>
        </w:rPr>
        <w:t>чинe</w:t>
      </w:r>
      <w:proofErr w:type="spellEnd"/>
      <w:r w:rsidRPr="00992D5E">
        <w:rPr>
          <w:rFonts w:cstheme="minorHAnsi"/>
          <w:lang w:val="sr-Cyrl-BA"/>
        </w:rPr>
        <w:t xml:space="preserve"> започети пројекти </w:t>
      </w:r>
      <w:proofErr w:type="spellStart"/>
      <w:r w:rsidRPr="00992D5E">
        <w:rPr>
          <w:rFonts w:cstheme="minorHAnsi"/>
          <w:lang w:val="sr-Cyrl-BA"/>
        </w:rPr>
        <w:t>водоснабдијевања</w:t>
      </w:r>
      <w:proofErr w:type="spellEnd"/>
      <w:r w:rsidRPr="00992D5E">
        <w:rPr>
          <w:rFonts w:cstheme="minorHAnsi"/>
          <w:lang w:val="sr-Cyrl-BA"/>
        </w:rPr>
        <w:t xml:space="preserve"> у укупном износу од укупно 271.868 КМ, од чега се на пројекат „</w:t>
      </w:r>
      <w:proofErr w:type="spellStart"/>
      <w:r w:rsidRPr="00992D5E">
        <w:rPr>
          <w:rFonts w:cstheme="minorHAnsi"/>
          <w:lang w:val="sr-Cyrl-BA"/>
        </w:rPr>
        <w:t>Повелич</w:t>
      </w:r>
      <w:proofErr w:type="spellEnd"/>
      <w:r w:rsidRPr="00992D5E">
        <w:rPr>
          <w:rFonts w:cstheme="minorHAnsi"/>
          <w:lang w:val="sr-Cyrl-BA"/>
        </w:rPr>
        <w:t>“ односи 249.064 КМ (75,6% укупних инвестиција у току). Остале инвестиције у току односе се на објекат општинске архиве, изградњу друштвених домова, изградњу градских улица и др.</w:t>
      </w:r>
    </w:p>
    <w:p w14:paraId="0EE427D6" w14:textId="77777777" w:rsidR="00842994" w:rsidRPr="00992D5E" w:rsidRDefault="00842994" w:rsidP="00CA0838">
      <w:pPr>
        <w:tabs>
          <w:tab w:val="right" w:leader="dot" w:pos="9072"/>
        </w:tabs>
        <w:spacing w:after="100" w:line="240" w:lineRule="auto"/>
        <w:ind w:right="227"/>
        <w:jc w:val="both"/>
        <w:rPr>
          <w:rFonts w:cstheme="minorHAnsi"/>
          <w:lang w:val="sr-Cyrl-BA"/>
        </w:rPr>
      </w:pPr>
    </w:p>
    <w:p w14:paraId="4F511B3B" w14:textId="77777777" w:rsidR="00941FEB" w:rsidRPr="00B86B89" w:rsidRDefault="00941FEB" w:rsidP="00941FEB">
      <w:pPr>
        <w:spacing w:after="100" w:line="240" w:lineRule="auto"/>
        <w:jc w:val="both"/>
        <w:rPr>
          <w:rFonts w:cstheme="minorHAnsi"/>
          <w:bCs/>
          <w:i/>
          <w:iCs/>
          <w:u w:val="single"/>
          <w:lang w:val="sr-Cyrl-BA"/>
        </w:rPr>
      </w:pPr>
      <w:r w:rsidRPr="00B86B89">
        <w:rPr>
          <w:rFonts w:cstheme="minorHAnsi"/>
          <w:bCs/>
          <w:i/>
          <w:iCs/>
          <w:lang w:val="sr-Cyrl-BA"/>
        </w:rPr>
        <w:t>Осврт на финансирање током претходног периода имплементације стратегије</w:t>
      </w:r>
    </w:p>
    <w:p w14:paraId="3C619248" w14:textId="202771BA" w:rsidR="00BE6D2F" w:rsidRPr="00992D5E" w:rsidRDefault="00941FEB" w:rsidP="002E58D8">
      <w:pPr>
        <w:tabs>
          <w:tab w:val="right" w:leader="dot" w:pos="9072"/>
        </w:tabs>
        <w:spacing w:after="100" w:line="240" w:lineRule="auto"/>
        <w:ind w:right="227"/>
        <w:jc w:val="both"/>
        <w:rPr>
          <w:rFonts w:cstheme="minorHAnsi"/>
          <w:lang w:val="sr-Cyrl-BA"/>
        </w:rPr>
      </w:pPr>
      <w:r w:rsidRPr="00992D5E">
        <w:rPr>
          <w:rFonts w:cstheme="minorHAnsi"/>
          <w:lang w:val="sr-Cyrl-BA"/>
        </w:rPr>
        <w:t xml:space="preserve">Током периода 2017-2020. године од укупно планираних (плановима имплементације) 16.822.642,00 КМ реализовано је 98,36 % гдје је 42,46% остварено из вањских извора, а 57,54% из буџета, од чега је за економски сектор издвојено 18,72 %, за сектор друштвеног развоја 80,39% те за сектор заштите животне средине 0,90%. Дакле, у периоду 2017-2020. године за имплементацију Стратегије укупно је издвојено 16.547.201,40 КМ из буџетских и екстерних извора, и то просјечно 4,1 </w:t>
      </w:r>
      <w:proofErr w:type="spellStart"/>
      <w:r w:rsidRPr="00992D5E">
        <w:rPr>
          <w:rFonts w:cstheme="minorHAnsi"/>
          <w:lang w:val="sr-Cyrl-BA"/>
        </w:rPr>
        <w:lastRenderedPageBreak/>
        <w:t>мил</w:t>
      </w:r>
      <w:proofErr w:type="spellEnd"/>
      <w:r w:rsidRPr="00992D5E">
        <w:rPr>
          <w:rFonts w:cstheme="minorHAnsi"/>
          <w:lang w:val="sr-Cyrl-BA"/>
        </w:rPr>
        <w:t>. КМ годишње. Из буџета је издвојено укупно 9.491.010,39 КМ, годишње у просјеку 2,37 милиона КМ, из екстерних извора 7.056.191,00 КМ, просјечно 1,7 милиона КМ.</w:t>
      </w:r>
    </w:p>
    <w:p w14:paraId="06359D4A" w14:textId="342628E5" w:rsidR="00BE6D2F" w:rsidRPr="00992D5E" w:rsidRDefault="004F58A3" w:rsidP="004F58A3">
      <w:pPr>
        <w:pStyle w:val="Naslov3"/>
        <w:rPr>
          <w:noProof/>
          <w:sz w:val="22"/>
          <w:szCs w:val="22"/>
          <w:lang w:val="sr-Cyrl-BA"/>
        </w:rPr>
      </w:pPr>
      <w:bookmarkStart w:id="174" w:name="_Toc92743532"/>
      <w:bookmarkStart w:id="175" w:name="_Toc97817779"/>
      <w:r w:rsidRPr="00992D5E">
        <w:rPr>
          <w:noProof/>
          <w:sz w:val="22"/>
          <w:szCs w:val="22"/>
          <w:lang w:val="sr-Cyrl-BA"/>
        </w:rPr>
        <w:t>II.9</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Пројекција</w:t>
      </w:r>
      <w:r w:rsidR="00BE6D2F" w:rsidRPr="00992D5E">
        <w:rPr>
          <w:noProof/>
          <w:sz w:val="22"/>
          <w:szCs w:val="22"/>
          <w:lang w:val="sr-Cyrl-BA"/>
        </w:rPr>
        <w:t xml:space="preserve"> </w:t>
      </w:r>
      <w:r w:rsidR="001B6249" w:rsidRPr="00992D5E">
        <w:rPr>
          <w:noProof/>
          <w:sz w:val="22"/>
          <w:szCs w:val="22"/>
          <w:lang w:val="sr-Cyrl-BA"/>
        </w:rPr>
        <w:t>финансијских</w:t>
      </w:r>
      <w:r w:rsidR="00BE6D2F" w:rsidRPr="00992D5E">
        <w:rPr>
          <w:noProof/>
          <w:sz w:val="22"/>
          <w:szCs w:val="22"/>
          <w:lang w:val="sr-Cyrl-BA"/>
        </w:rPr>
        <w:t xml:space="preserve"> </w:t>
      </w:r>
      <w:r w:rsidR="001B6249" w:rsidRPr="00992D5E">
        <w:rPr>
          <w:noProof/>
          <w:sz w:val="22"/>
          <w:szCs w:val="22"/>
          <w:lang w:val="sr-Cyrl-BA"/>
        </w:rPr>
        <w:t>средстава</w:t>
      </w:r>
      <w:r w:rsidR="00BE6D2F" w:rsidRPr="00992D5E">
        <w:rPr>
          <w:noProof/>
          <w:sz w:val="22"/>
          <w:szCs w:val="22"/>
          <w:lang w:val="sr-Cyrl-BA"/>
        </w:rPr>
        <w:t xml:space="preserve"> </w:t>
      </w:r>
      <w:r w:rsidR="001B6249" w:rsidRPr="00992D5E">
        <w:rPr>
          <w:noProof/>
          <w:sz w:val="22"/>
          <w:szCs w:val="22"/>
          <w:lang w:val="sr-Cyrl-BA"/>
        </w:rPr>
        <w:t>потребних</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имплементацију</w:t>
      </w:r>
      <w:r w:rsidR="00BE6D2F" w:rsidRPr="00992D5E">
        <w:rPr>
          <w:noProof/>
          <w:sz w:val="22"/>
          <w:szCs w:val="22"/>
          <w:lang w:val="sr-Cyrl-BA"/>
        </w:rPr>
        <w:t xml:space="preserve"> </w:t>
      </w:r>
      <w:r w:rsidR="001B6249" w:rsidRPr="00992D5E">
        <w:rPr>
          <w:noProof/>
          <w:sz w:val="22"/>
          <w:szCs w:val="22"/>
          <w:lang w:val="sr-Cyrl-BA"/>
        </w:rPr>
        <w:t>стратегије</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изворим</w:t>
      </w:r>
      <w:bookmarkEnd w:id="174"/>
      <w:r w:rsidR="001B6249" w:rsidRPr="00992D5E">
        <w:rPr>
          <w:noProof/>
          <w:sz w:val="22"/>
          <w:szCs w:val="22"/>
          <w:lang w:val="sr-Cyrl-BA"/>
        </w:rPr>
        <w:t>а</w:t>
      </w:r>
      <w:bookmarkEnd w:id="175"/>
      <w:r w:rsidR="00BE6D2F" w:rsidRPr="00992D5E">
        <w:rPr>
          <w:noProof/>
          <w:sz w:val="22"/>
          <w:szCs w:val="22"/>
          <w:lang w:val="sr-Cyrl-BA"/>
        </w:rPr>
        <w:t xml:space="preserve"> </w:t>
      </w:r>
      <w:r w:rsidR="004B4BA1">
        <w:rPr>
          <w:noProof/>
          <w:sz w:val="22"/>
          <w:szCs w:val="22"/>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44"/>
        <w:gridCol w:w="1145"/>
        <w:gridCol w:w="1145"/>
        <w:gridCol w:w="1145"/>
        <w:gridCol w:w="1145"/>
        <w:gridCol w:w="1145"/>
        <w:gridCol w:w="1145"/>
      </w:tblGrid>
      <w:tr w:rsidR="008330D4" w:rsidRPr="003A5D9C" w14:paraId="4B7767CB" w14:textId="77777777" w:rsidTr="0083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none" w:sz="0" w:space="0" w:color="auto"/>
              <w:left w:val="none" w:sz="0" w:space="0" w:color="auto"/>
              <w:right w:val="none" w:sz="0" w:space="0" w:color="auto"/>
            </w:tcBorders>
          </w:tcPr>
          <w:p w14:paraId="6C0E6A35" w14:textId="77777777" w:rsidR="0033401A" w:rsidRPr="00992D5E" w:rsidRDefault="0033401A" w:rsidP="008330D4">
            <w:pPr>
              <w:rPr>
                <w:noProof/>
                <w:color w:val="auto"/>
                <w:sz w:val="22"/>
                <w:szCs w:val="22"/>
                <w:lang w:val="sr-Cyrl-BA"/>
              </w:rPr>
            </w:pPr>
            <w:r w:rsidRPr="00992D5E">
              <w:rPr>
                <w:noProof/>
                <w:color w:val="auto"/>
                <w:sz w:val="22"/>
                <w:szCs w:val="22"/>
                <w:lang w:val="sr-Cyrl-BA"/>
              </w:rPr>
              <w:t>Извори</w:t>
            </w:r>
          </w:p>
          <w:p w14:paraId="000D5D22" w14:textId="77777777" w:rsidR="0033401A" w:rsidRPr="00992D5E" w:rsidRDefault="0033401A" w:rsidP="008330D4">
            <w:pPr>
              <w:rPr>
                <w:noProof/>
                <w:color w:val="auto"/>
                <w:sz w:val="22"/>
                <w:szCs w:val="22"/>
                <w:lang w:val="sr-Cyrl-BA"/>
              </w:rPr>
            </w:pPr>
            <w:r w:rsidRPr="00992D5E">
              <w:rPr>
                <w:noProof/>
                <w:color w:val="auto"/>
                <w:sz w:val="22"/>
                <w:szCs w:val="22"/>
                <w:lang w:val="sr-Cyrl-BA"/>
              </w:rPr>
              <w:t>финансирања</w:t>
            </w:r>
          </w:p>
          <w:p w14:paraId="1BBA87CB" w14:textId="77777777" w:rsidR="0033401A" w:rsidRPr="00992D5E" w:rsidRDefault="0033401A" w:rsidP="008330D4">
            <w:pPr>
              <w:rPr>
                <w:noProof/>
                <w:color w:val="auto"/>
                <w:sz w:val="22"/>
                <w:szCs w:val="22"/>
                <w:lang w:val="sr-Cyrl-BA"/>
              </w:rPr>
            </w:pPr>
            <w:r w:rsidRPr="00992D5E">
              <w:rPr>
                <w:noProof/>
                <w:color w:val="auto"/>
                <w:sz w:val="22"/>
                <w:szCs w:val="22"/>
                <w:lang w:val="sr-Cyrl-BA"/>
              </w:rPr>
              <w:t>стратегије</w:t>
            </w:r>
          </w:p>
          <w:p w14:paraId="0515F64F" w14:textId="5DF83131" w:rsidR="0033401A" w:rsidRPr="00992D5E" w:rsidRDefault="0033401A" w:rsidP="008330D4">
            <w:pPr>
              <w:rPr>
                <w:noProof/>
                <w:color w:val="auto"/>
                <w:sz w:val="22"/>
                <w:szCs w:val="22"/>
                <w:lang w:val="sr-Cyrl-BA"/>
              </w:rPr>
            </w:pPr>
            <w:r w:rsidRPr="00992D5E">
              <w:rPr>
                <w:noProof/>
                <w:color w:val="auto"/>
                <w:sz w:val="22"/>
                <w:szCs w:val="22"/>
                <w:lang w:val="sr-Cyrl-BA"/>
              </w:rPr>
              <w:t>развоја</w:t>
            </w:r>
          </w:p>
        </w:tc>
        <w:tc>
          <w:tcPr>
            <w:tcW w:w="8014" w:type="dxa"/>
            <w:gridSpan w:val="7"/>
            <w:tcBorders>
              <w:top w:val="none" w:sz="0" w:space="0" w:color="auto"/>
              <w:left w:val="none" w:sz="0" w:space="0" w:color="auto"/>
              <w:right w:val="none" w:sz="0" w:space="0" w:color="auto"/>
            </w:tcBorders>
          </w:tcPr>
          <w:p w14:paraId="457F9B58" w14:textId="149B5BA2" w:rsidR="0033401A" w:rsidRPr="00992D5E" w:rsidRDefault="0033401A" w:rsidP="00645B15">
            <w:pPr>
              <w:jc w:val="center"/>
              <w:cnfStyle w:val="100000000000" w:firstRow="1" w:lastRow="0" w:firstColumn="0" w:lastColumn="0" w:oddVBand="0" w:evenVBand="0" w:oddHBand="0" w:evenHBand="0" w:firstRowFirstColumn="0" w:firstRowLastColumn="0" w:lastRowFirstColumn="0" w:lastRowLastColumn="0"/>
              <w:rPr>
                <w:noProof/>
                <w:color w:val="auto"/>
                <w:sz w:val="22"/>
                <w:szCs w:val="22"/>
                <w:lang w:val="sr-Cyrl-BA"/>
              </w:rPr>
            </w:pPr>
            <w:r w:rsidRPr="00992D5E">
              <w:rPr>
                <w:noProof/>
                <w:color w:val="auto"/>
                <w:sz w:val="22"/>
                <w:szCs w:val="22"/>
                <w:lang w:val="sr-Cyrl-BA"/>
              </w:rPr>
              <w:t>Оквирна процјена по годинама ‒ у милионима КМ</w:t>
            </w:r>
          </w:p>
        </w:tc>
      </w:tr>
      <w:tr w:rsidR="008330D4" w:rsidRPr="00992D5E" w14:paraId="6AFC58D4" w14:textId="77777777" w:rsidTr="0083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Borders>
              <w:left w:val="none" w:sz="0" w:space="0" w:color="auto"/>
            </w:tcBorders>
          </w:tcPr>
          <w:p w14:paraId="3ED5B502" w14:textId="77777777" w:rsidR="0033401A" w:rsidRPr="00992D5E" w:rsidRDefault="0033401A" w:rsidP="008330D4">
            <w:pPr>
              <w:rPr>
                <w:noProof/>
                <w:color w:val="auto"/>
                <w:sz w:val="22"/>
                <w:szCs w:val="22"/>
                <w:lang w:val="sr-Cyrl-BA"/>
              </w:rPr>
            </w:pPr>
          </w:p>
        </w:tc>
        <w:tc>
          <w:tcPr>
            <w:tcW w:w="1144" w:type="dxa"/>
          </w:tcPr>
          <w:p w14:paraId="278DD489" w14:textId="6AEE99BC"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2022.</w:t>
            </w:r>
          </w:p>
        </w:tc>
        <w:tc>
          <w:tcPr>
            <w:tcW w:w="1145" w:type="dxa"/>
          </w:tcPr>
          <w:p w14:paraId="071F5833" w14:textId="5E8CC1A6"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2023.</w:t>
            </w:r>
          </w:p>
        </w:tc>
        <w:tc>
          <w:tcPr>
            <w:tcW w:w="1145" w:type="dxa"/>
          </w:tcPr>
          <w:p w14:paraId="58875A7E" w14:textId="58EDDCFD"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2024.</w:t>
            </w:r>
          </w:p>
        </w:tc>
        <w:tc>
          <w:tcPr>
            <w:tcW w:w="1145" w:type="dxa"/>
          </w:tcPr>
          <w:p w14:paraId="5BA775EE" w14:textId="3843AE07"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2025.</w:t>
            </w:r>
          </w:p>
        </w:tc>
        <w:tc>
          <w:tcPr>
            <w:tcW w:w="1145" w:type="dxa"/>
          </w:tcPr>
          <w:p w14:paraId="4264035A" w14:textId="17780D66"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2026.</w:t>
            </w:r>
          </w:p>
        </w:tc>
        <w:tc>
          <w:tcPr>
            <w:tcW w:w="1145" w:type="dxa"/>
          </w:tcPr>
          <w:p w14:paraId="11E17003" w14:textId="73A6C723"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2027.</w:t>
            </w:r>
          </w:p>
        </w:tc>
        <w:tc>
          <w:tcPr>
            <w:tcW w:w="1145" w:type="dxa"/>
          </w:tcPr>
          <w:p w14:paraId="498300C1" w14:textId="77777777"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Укупно</w:t>
            </w:r>
          </w:p>
          <w:p w14:paraId="1092CE2D" w14:textId="41C0D77C"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 КМ</w:t>
            </w:r>
          </w:p>
        </w:tc>
      </w:tr>
      <w:tr w:rsidR="008330D4" w:rsidRPr="00992D5E" w14:paraId="3A9ABBE7" w14:textId="77777777" w:rsidTr="008330D4">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tcBorders>
          </w:tcPr>
          <w:p w14:paraId="6DE8BDF7" w14:textId="6205CEB9" w:rsidR="006C5BCE" w:rsidRPr="00992D5E" w:rsidRDefault="009C7E85" w:rsidP="008330D4">
            <w:pPr>
              <w:rPr>
                <w:noProof/>
                <w:color w:val="auto"/>
                <w:sz w:val="22"/>
                <w:szCs w:val="22"/>
                <w:lang w:val="sr-Cyrl-BA"/>
              </w:rPr>
            </w:pPr>
            <w:r w:rsidRPr="00992D5E">
              <w:rPr>
                <w:noProof/>
                <w:color w:val="auto"/>
                <w:sz w:val="22"/>
                <w:szCs w:val="22"/>
                <w:lang w:val="sr-Cyrl-BA"/>
              </w:rPr>
              <w:t>Из буџета</w:t>
            </w:r>
          </w:p>
        </w:tc>
        <w:tc>
          <w:tcPr>
            <w:tcW w:w="1144" w:type="dxa"/>
          </w:tcPr>
          <w:p w14:paraId="14CC9DCD"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08CE78B3"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73F9197B"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6537533"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AC4068F"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0D3C7E69"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64CA292E"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r>
      <w:tr w:rsidR="008330D4" w:rsidRPr="00992D5E" w14:paraId="72ECD5B9" w14:textId="77777777" w:rsidTr="0083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tcBorders>
          </w:tcPr>
          <w:p w14:paraId="630B2F38" w14:textId="77777777" w:rsidR="009C7E85" w:rsidRPr="00992D5E" w:rsidRDefault="009C7E85" w:rsidP="008330D4">
            <w:pPr>
              <w:rPr>
                <w:noProof/>
                <w:color w:val="auto"/>
                <w:sz w:val="22"/>
                <w:szCs w:val="22"/>
                <w:lang w:val="sr-Cyrl-BA"/>
              </w:rPr>
            </w:pPr>
            <w:r w:rsidRPr="00992D5E">
              <w:rPr>
                <w:noProof/>
                <w:color w:val="auto"/>
                <w:sz w:val="22"/>
                <w:szCs w:val="22"/>
                <w:lang w:val="sr-Cyrl-BA"/>
              </w:rPr>
              <w:t>Из екстерних</w:t>
            </w:r>
          </w:p>
          <w:p w14:paraId="49170366" w14:textId="3F1F5395" w:rsidR="006C5BCE" w:rsidRPr="00992D5E" w:rsidRDefault="009C7E85" w:rsidP="008330D4">
            <w:pPr>
              <w:rPr>
                <w:noProof/>
                <w:color w:val="auto"/>
                <w:sz w:val="22"/>
                <w:szCs w:val="22"/>
                <w:lang w:val="sr-Cyrl-BA"/>
              </w:rPr>
            </w:pPr>
            <w:r w:rsidRPr="00992D5E">
              <w:rPr>
                <w:noProof/>
                <w:color w:val="auto"/>
                <w:sz w:val="22"/>
                <w:szCs w:val="22"/>
                <w:lang w:val="sr-Cyrl-BA"/>
              </w:rPr>
              <w:t>извора</w:t>
            </w:r>
          </w:p>
        </w:tc>
        <w:tc>
          <w:tcPr>
            <w:tcW w:w="1144" w:type="dxa"/>
          </w:tcPr>
          <w:p w14:paraId="12EA309B"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3D5767E6"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5D39C83B"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0CC36BEF"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01063E6"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FD5519C"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5A8AC75"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r>
      <w:tr w:rsidR="008330D4" w:rsidRPr="00992D5E" w14:paraId="39AB75DF" w14:textId="77777777" w:rsidTr="008330D4">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bottom w:val="none" w:sz="0" w:space="0" w:color="auto"/>
            </w:tcBorders>
          </w:tcPr>
          <w:p w14:paraId="5C02EC40" w14:textId="77777777" w:rsidR="00645B15" w:rsidRPr="00992D5E" w:rsidRDefault="009C7E85" w:rsidP="008330D4">
            <w:pPr>
              <w:rPr>
                <w:b w:val="0"/>
                <w:bCs w:val="0"/>
                <w:noProof/>
                <w:sz w:val="22"/>
                <w:szCs w:val="22"/>
                <w:lang w:val="sr-Cyrl-BA"/>
              </w:rPr>
            </w:pPr>
            <w:r w:rsidRPr="00992D5E">
              <w:rPr>
                <w:noProof/>
                <w:color w:val="auto"/>
                <w:sz w:val="22"/>
                <w:szCs w:val="22"/>
                <w:lang w:val="sr-Cyrl-BA"/>
              </w:rPr>
              <w:t xml:space="preserve">УКУПНО </w:t>
            </w:r>
          </w:p>
          <w:p w14:paraId="3F4F605C" w14:textId="782FC76F" w:rsidR="009C7E85" w:rsidRPr="00992D5E" w:rsidRDefault="009C7E85" w:rsidP="008330D4">
            <w:pPr>
              <w:rPr>
                <w:noProof/>
                <w:color w:val="auto"/>
                <w:sz w:val="22"/>
                <w:szCs w:val="22"/>
                <w:lang w:val="sr-Cyrl-BA"/>
              </w:rPr>
            </w:pPr>
            <w:r w:rsidRPr="00992D5E">
              <w:rPr>
                <w:noProof/>
                <w:color w:val="auto"/>
                <w:sz w:val="22"/>
                <w:szCs w:val="22"/>
                <w:lang w:val="sr-Cyrl-BA"/>
              </w:rPr>
              <w:t>(у КМ)</w:t>
            </w:r>
          </w:p>
        </w:tc>
        <w:tc>
          <w:tcPr>
            <w:tcW w:w="1144" w:type="dxa"/>
          </w:tcPr>
          <w:p w14:paraId="633073E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54DB2D8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776E47E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5CC8EA57"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22D2F6D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1253FA1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AADD40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r>
    </w:tbl>
    <w:p w14:paraId="51DFDE26" w14:textId="2C4EA351" w:rsidR="00BE6D2F" w:rsidRDefault="0066018C" w:rsidP="00BE6D2F">
      <w:pPr>
        <w:pStyle w:val="Naslov1"/>
        <w:spacing w:before="120" w:after="120" w:line="240" w:lineRule="auto"/>
        <w:rPr>
          <w:bCs/>
          <w:i/>
          <w:iCs/>
          <w:noProof/>
          <w:color w:val="auto"/>
          <w:sz w:val="22"/>
          <w:szCs w:val="22"/>
          <w:lang w:val="sr-Cyrl-BA"/>
        </w:rPr>
      </w:pPr>
      <w:r w:rsidRPr="0066018C">
        <w:rPr>
          <w:bCs/>
          <w:i/>
          <w:iCs/>
          <w:noProof/>
          <w:color w:val="auto"/>
          <w:sz w:val="22"/>
          <w:szCs w:val="22"/>
        </w:rPr>
        <w:t>*</w:t>
      </w:r>
      <w:r w:rsidRPr="0066018C">
        <w:rPr>
          <w:bCs/>
          <w:i/>
          <w:iCs/>
          <w:noProof/>
          <w:color w:val="auto"/>
          <w:sz w:val="22"/>
          <w:szCs w:val="22"/>
          <w:lang w:val="sr-Cyrl-BA"/>
        </w:rPr>
        <w:t xml:space="preserve">Напомена: Дио документа који се односи на </w:t>
      </w:r>
      <w:r>
        <w:rPr>
          <w:bCs/>
          <w:i/>
          <w:iCs/>
          <w:noProof/>
          <w:color w:val="auto"/>
          <w:sz w:val="22"/>
          <w:szCs w:val="22"/>
          <w:lang w:val="sr-Cyrl-BA"/>
        </w:rPr>
        <w:t>пројекцију</w:t>
      </w:r>
      <w:r w:rsidRPr="0066018C">
        <w:rPr>
          <w:bCs/>
          <w:i/>
          <w:iCs/>
          <w:noProof/>
          <w:color w:val="auto"/>
          <w:sz w:val="22"/>
          <w:szCs w:val="22"/>
          <w:lang w:val="sr-Cyrl-BA"/>
        </w:rPr>
        <w:t xml:space="preserve"> ће бити допуњен након разраде осталих елемената Стратегије.</w:t>
      </w:r>
    </w:p>
    <w:p w14:paraId="5FDC20DB" w14:textId="77777777" w:rsidR="0042568A" w:rsidRPr="0042568A" w:rsidRDefault="0042568A" w:rsidP="0042568A">
      <w:pPr>
        <w:rPr>
          <w:lang w:val="sr-Cyrl-BA"/>
        </w:rPr>
      </w:pPr>
    </w:p>
    <w:p w14:paraId="145A2F79" w14:textId="3D2097A1" w:rsidR="00BE6D2F" w:rsidRPr="00992D5E" w:rsidRDefault="004F58A3" w:rsidP="004F58A3">
      <w:pPr>
        <w:pStyle w:val="Naslov2"/>
        <w:rPr>
          <w:noProof/>
          <w:sz w:val="24"/>
          <w:szCs w:val="24"/>
          <w:lang w:val="sr-Cyrl-BA"/>
        </w:rPr>
      </w:pPr>
      <w:bookmarkStart w:id="176" w:name="_Toc92743533"/>
      <w:bookmarkStart w:id="177" w:name="_Toc97817780"/>
      <w:r w:rsidRPr="00992D5E">
        <w:rPr>
          <w:noProof/>
          <w:sz w:val="24"/>
          <w:szCs w:val="24"/>
          <w:lang w:val="sr-Cyrl-BA"/>
        </w:rPr>
        <w:t>II.10.</w:t>
      </w:r>
      <w:r w:rsidR="00BE6D2F" w:rsidRPr="00992D5E">
        <w:rPr>
          <w:noProof/>
          <w:sz w:val="24"/>
          <w:szCs w:val="24"/>
          <w:lang w:val="sr-Cyrl-BA"/>
        </w:rPr>
        <w:t xml:space="preserve"> </w:t>
      </w:r>
      <w:r w:rsidR="00184898" w:rsidRPr="00992D5E">
        <w:rPr>
          <w:noProof/>
          <w:sz w:val="24"/>
          <w:szCs w:val="24"/>
          <w:lang w:val="sr-Cyrl-BA"/>
        </w:rPr>
        <w:t>S</w:t>
      </w:r>
      <w:r w:rsidR="00BE6D2F" w:rsidRPr="00992D5E">
        <w:rPr>
          <w:noProof/>
          <w:sz w:val="24"/>
          <w:szCs w:val="24"/>
          <w:lang w:val="sr-Cyrl-BA"/>
        </w:rPr>
        <w:t>W</w:t>
      </w:r>
      <w:r w:rsidR="00184898" w:rsidRPr="00992D5E">
        <w:rPr>
          <w:noProof/>
          <w:sz w:val="24"/>
          <w:szCs w:val="24"/>
          <w:lang w:val="sr-Cyrl-BA"/>
        </w:rPr>
        <w:t>OT</w:t>
      </w:r>
      <w:r w:rsidR="00BE6D2F" w:rsidRPr="00992D5E">
        <w:rPr>
          <w:noProof/>
          <w:sz w:val="24"/>
          <w:szCs w:val="24"/>
          <w:lang w:val="sr-Cyrl-BA"/>
        </w:rPr>
        <w:t xml:space="preserve"> </w:t>
      </w:r>
      <w:r w:rsidR="001B6249" w:rsidRPr="00992D5E">
        <w:rPr>
          <w:noProof/>
          <w:sz w:val="24"/>
          <w:szCs w:val="24"/>
          <w:lang w:val="sr-Cyrl-BA"/>
        </w:rPr>
        <w:t>анализ</w:t>
      </w:r>
      <w:bookmarkEnd w:id="176"/>
      <w:r w:rsidR="001B6249" w:rsidRPr="00992D5E">
        <w:rPr>
          <w:noProof/>
          <w:sz w:val="24"/>
          <w:szCs w:val="24"/>
          <w:lang w:val="sr-Cyrl-BA"/>
        </w:rPr>
        <w:t>а</w:t>
      </w:r>
      <w:bookmarkEnd w:id="177"/>
    </w:p>
    <w:p w14:paraId="62DBFC5D" w14:textId="6189B430" w:rsidR="00BE6D2F" w:rsidRPr="00992D5E" w:rsidRDefault="00184898" w:rsidP="00BE6D2F">
      <w:pPr>
        <w:tabs>
          <w:tab w:val="left" w:pos="0"/>
        </w:tabs>
        <w:spacing w:after="100" w:line="240" w:lineRule="auto"/>
        <w:jc w:val="both"/>
        <w:rPr>
          <w:rFonts w:cstheme="minorHAnsi"/>
          <w:noProof/>
          <w:lang w:val="sr-Cyrl-BA"/>
        </w:rPr>
      </w:pP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представља</w:t>
      </w:r>
      <w:r w:rsidR="00BE6D2F" w:rsidRPr="00992D5E">
        <w:rPr>
          <w:rFonts w:cstheme="minorHAnsi"/>
          <w:noProof/>
          <w:lang w:val="sr-Cyrl-BA"/>
        </w:rPr>
        <w:t xml:space="preserve"> </w:t>
      </w:r>
      <w:r w:rsidR="001B6249" w:rsidRPr="00992D5E">
        <w:rPr>
          <w:rFonts w:cstheme="minorHAnsi"/>
          <w:noProof/>
          <w:lang w:val="sr-Cyrl-BA"/>
        </w:rPr>
        <w:t>алат</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процјену</w:t>
      </w:r>
      <w:r w:rsidR="00BE6D2F" w:rsidRPr="00992D5E">
        <w:rPr>
          <w:rFonts w:cstheme="minorHAnsi"/>
          <w:noProof/>
          <w:lang w:val="sr-Cyrl-BA"/>
        </w:rPr>
        <w:t xml:space="preserve"> </w:t>
      </w:r>
      <w:r w:rsidR="001B6249" w:rsidRPr="00992D5E">
        <w:rPr>
          <w:rFonts w:cstheme="minorHAnsi"/>
          <w:noProof/>
          <w:lang w:val="sr-Cyrl-BA"/>
        </w:rPr>
        <w:t>фактора</w:t>
      </w:r>
      <w:r w:rsidR="00BE6D2F" w:rsidRPr="00992D5E">
        <w:rPr>
          <w:rFonts w:cstheme="minorHAnsi"/>
          <w:noProof/>
          <w:lang w:val="sr-Cyrl-BA"/>
        </w:rPr>
        <w:t xml:space="preserve"> </w:t>
      </w:r>
      <w:r w:rsidR="001B6249" w:rsidRPr="00992D5E">
        <w:rPr>
          <w:rFonts w:cstheme="minorHAnsi"/>
          <w:noProof/>
          <w:lang w:val="sr-Cyrl-BA"/>
        </w:rPr>
        <w:t>унутрашњег</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вањског</w:t>
      </w:r>
      <w:r w:rsidR="00BE6D2F" w:rsidRPr="00992D5E">
        <w:rPr>
          <w:rFonts w:cstheme="minorHAnsi"/>
          <w:noProof/>
          <w:lang w:val="sr-Cyrl-BA"/>
        </w:rPr>
        <w:t xml:space="preserve"> </w:t>
      </w:r>
      <w:r w:rsidR="001B6249" w:rsidRPr="00992D5E">
        <w:rPr>
          <w:rFonts w:cstheme="minorHAnsi"/>
          <w:noProof/>
          <w:lang w:val="sr-Cyrl-BA"/>
        </w:rPr>
        <w:t>окружења</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њиховог</w:t>
      </w:r>
      <w:r w:rsidR="00BE6D2F" w:rsidRPr="00992D5E">
        <w:rPr>
          <w:rFonts w:cstheme="minorHAnsi"/>
          <w:noProof/>
          <w:lang w:val="sr-Cyrl-BA"/>
        </w:rPr>
        <w:t xml:space="preserve"> </w:t>
      </w:r>
      <w:r w:rsidR="001B6249" w:rsidRPr="00992D5E">
        <w:rPr>
          <w:rFonts w:cstheme="minorHAnsi"/>
          <w:noProof/>
          <w:lang w:val="sr-Cyrl-BA"/>
        </w:rPr>
        <w:t>утицаја</w:t>
      </w:r>
      <w:r w:rsidR="00BE6D2F" w:rsidRPr="00992D5E">
        <w:rPr>
          <w:rFonts w:cstheme="minorHAnsi"/>
          <w:noProof/>
          <w:lang w:val="sr-Cyrl-BA"/>
        </w:rPr>
        <w:t xml:space="preserve"> </w:t>
      </w:r>
      <w:r w:rsidR="001B6249" w:rsidRPr="00992D5E">
        <w:rPr>
          <w:rFonts w:cstheme="minorHAnsi"/>
          <w:noProof/>
          <w:lang w:val="sr-Cyrl-BA"/>
        </w:rPr>
        <w:t>на</w:t>
      </w:r>
      <w:r w:rsidR="00BE6D2F" w:rsidRPr="00992D5E">
        <w:rPr>
          <w:rFonts w:cstheme="minorHAnsi"/>
          <w:noProof/>
          <w:lang w:val="sr-Cyrl-BA"/>
        </w:rPr>
        <w:t xml:space="preserve"> </w:t>
      </w:r>
      <w:r w:rsidR="001B6249" w:rsidRPr="00992D5E">
        <w:rPr>
          <w:rFonts w:cstheme="minorHAnsi"/>
          <w:noProof/>
          <w:lang w:val="sr-Cyrl-BA"/>
        </w:rPr>
        <w:t>будући</w:t>
      </w:r>
      <w:r w:rsidR="00BE6D2F" w:rsidRPr="00992D5E">
        <w:rPr>
          <w:rFonts w:cstheme="minorHAnsi"/>
          <w:noProof/>
          <w:lang w:val="sr-Cyrl-BA"/>
        </w:rPr>
        <w:t xml:space="preserve"> </w:t>
      </w:r>
      <w:r w:rsidR="001B6249" w:rsidRPr="00992D5E">
        <w:rPr>
          <w:rFonts w:cstheme="minorHAnsi"/>
          <w:noProof/>
          <w:lang w:val="sr-Cyrl-BA"/>
        </w:rPr>
        <w:t>развој</w:t>
      </w:r>
      <w:r w:rsidR="00BE6D2F" w:rsidRPr="00992D5E">
        <w:rPr>
          <w:rFonts w:cstheme="minorHAnsi"/>
          <w:noProof/>
          <w:lang w:val="sr-Cyrl-BA"/>
        </w:rPr>
        <w:t xml:space="preserve"> </w:t>
      </w:r>
      <w:r w:rsidR="001B6249" w:rsidRPr="00992D5E">
        <w:rPr>
          <w:rFonts w:cstheme="minorHAnsi"/>
          <w:noProof/>
          <w:lang w:val="sr-Cyrl-BA"/>
        </w:rPr>
        <w:t>како</w:t>
      </w:r>
      <w:r w:rsidR="00BE6D2F" w:rsidRPr="00992D5E">
        <w:rPr>
          <w:rFonts w:cstheme="minorHAnsi"/>
          <w:noProof/>
          <w:lang w:val="sr-Cyrl-BA"/>
        </w:rPr>
        <w:t xml:space="preserve"> </w:t>
      </w:r>
      <w:r w:rsidR="001B6249" w:rsidRPr="00992D5E">
        <w:rPr>
          <w:rFonts w:cstheme="minorHAnsi"/>
          <w:noProof/>
          <w:lang w:val="sr-Cyrl-BA"/>
        </w:rPr>
        <w:t>би</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лакше</w:t>
      </w:r>
      <w:r w:rsidR="00BE6D2F" w:rsidRPr="00992D5E">
        <w:rPr>
          <w:rFonts w:cstheme="minorHAnsi"/>
          <w:noProof/>
          <w:lang w:val="sr-Cyrl-BA"/>
        </w:rPr>
        <w:t xml:space="preserve"> </w:t>
      </w:r>
      <w:r w:rsidR="001B6249" w:rsidRPr="00992D5E">
        <w:rPr>
          <w:rFonts w:cstheme="minorHAnsi"/>
          <w:noProof/>
          <w:lang w:val="sr-Cyrl-BA"/>
        </w:rPr>
        <w:t>дефинисала</w:t>
      </w:r>
      <w:r w:rsidR="00BE6D2F" w:rsidRPr="00992D5E">
        <w:rPr>
          <w:rFonts w:cstheme="minorHAnsi"/>
          <w:noProof/>
          <w:lang w:val="sr-Cyrl-BA"/>
        </w:rPr>
        <w:t xml:space="preserve"> </w:t>
      </w:r>
      <w:r w:rsidR="001B6249" w:rsidRPr="00992D5E">
        <w:rPr>
          <w:rFonts w:cstheme="minorHAnsi"/>
          <w:noProof/>
          <w:lang w:val="sr-Cyrl-BA"/>
        </w:rPr>
        <w:t>подручја</w:t>
      </w:r>
      <w:r w:rsidR="00BE6D2F" w:rsidRPr="00992D5E">
        <w:rPr>
          <w:rFonts w:cstheme="minorHAnsi"/>
          <w:noProof/>
          <w:lang w:val="sr-Cyrl-BA"/>
        </w:rPr>
        <w:t xml:space="preserve"> </w:t>
      </w:r>
      <w:r w:rsidR="001B6249" w:rsidRPr="00992D5E">
        <w:rPr>
          <w:rFonts w:cstheme="minorHAnsi"/>
          <w:noProof/>
          <w:lang w:val="sr-Cyrl-BA"/>
        </w:rPr>
        <w:t>стратешке</w:t>
      </w:r>
      <w:r w:rsidR="00BE6D2F" w:rsidRPr="00992D5E">
        <w:rPr>
          <w:rFonts w:cstheme="minorHAnsi"/>
          <w:noProof/>
          <w:lang w:val="sr-Cyrl-BA"/>
        </w:rPr>
        <w:t xml:space="preserve"> </w:t>
      </w:r>
      <w:r w:rsidR="001B6249" w:rsidRPr="00992D5E">
        <w:rPr>
          <w:rFonts w:cstheme="minorHAnsi"/>
          <w:noProof/>
          <w:lang w:val="sr-Cyrl-BA"/>
        </w:rPr>
        <w:t>интервенције</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наредни</w:t>
      </w:r>
      <w:r w:rsidR="00BE6D2F" w:rsidRPr="00992D5E">
        <w:rPr>
          <w:rFonts w:cstheme="minorHAnsi"/>
          <w:noProof/>
          <w:lang w:val="sr-Cyrl-BA"/>
        </w:rPr>
        <w:t xml:space="preserve"> </w:t>
      </w:r>
      <w:r w:rsidR="001B6249" w:rsidRPr="00992D5E">
        <w:rPr>
          <w:rFonts w:cstheme="minorHAnsi"/>
          <w:noProof/>
          <w:lang w:val="sr-Cyrl-BA"/>
        </w:rPr>
        <w:t>имплементациони</w:t>
      </w:r>
      <w:r w:rsidR="00BE6D2F" w:rsidRPr="00992D5E">
        <w:rPr>
          <w:rFonts w:cstheme="minorHAnsi"/>
          <w:noProof/>
          <w:lang w:val="sr-Cyrl-BA"/>
        </w:rPr>
        <w:t xml:space="preserve"> </w:t>
      </w:r>
      <w:r w:rsidR="001B6249" w:rsidRPr="00992D5E">
        <w:rPr>
          <w:rFonts w:cstheme="minorHAnsi"/>
          <w:noProof/>
          <w:lang w:val="sr-Cyrl-BA"/>
        </w:rPr>
        <w:t>период</w:t>
      </w:r>
      <w:r w:rsidR="00BE6D2F" w:rsidRPr="00992D5E">
        <w:rPr>
          <w:rFonts w:cstheme="minorHAnsi"/>
          <w:noProof/>
          <w:lang w:val="sr-Cyrl-BA"/>
        </w:rPr>
        <w:t xml:space="preserve">, </w:t>
      </w:r>
      <w:r w:rsidR="001B6249" w:rsidRPr="00992D5E">
        <w:rPr>
          <w:rFonts w:cstheme="minorHAnsi"/>
          <w:noProof/>
          <w:lang w:val="sr-Cyrl-BA"/>
        </w:rPr>
        <w:t>гдје</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настоје</w:t>
      </w:r>
      <w:r w:rsidR="00BE6D2F" w:rsidRPr="00992D5E">
        <w:rPr>
          <w:rFonts w:cstheme="minorHAnsi"/>
          <w:noProof/>
          <w:lang w:val="sr-Cyrl-BA"/>
        </w:rPr>
        <w:t xml:space="preserve"> </w:t>
      </w:r>
      <w:r w:rsidR="001B6249" w:rsidRPr="00992D5E">
        <w:rPr>
          <w:noProof/>
          <w:lang w:val="sr-Cyrl-BA"/>
        </w:rPr>
        <w:t>препознати</w:t>
      </w:r>
      <w:r w:rsidR="00BE6D2F" w:rsidRPr="00992D5E">
        <w:rPr>
          <w:noProof/>
          <w:lang w:val="sr-Cyrl-BA"/>
        </w:rPr>
        <w:t xml:space="preserve"> </w:t>
      </w:r>
      <w:r w:rsidR="001B6249" w:rsidRPr="00992D5E">
        <w:rPr>
          <w:noProof/>
          <w:lang w:val="sr-Cyrl-BA"/>
        </w:rPr>
        <w:t>кључне</w:t>
      </w:r>
      <w:r w:rsidR="00BE6D2F" w:rsidRPr="00992D5E">
        <w:rPr>
          <w:noProof/>
          <w:lang w:val="sr-Cyrl-BA"/>
        </w:rPr>
        <w:t xml:space="preserve"> </w:t>
      </w:r>
      <w:r w:rsidR="001B6249" w:rsidRPr="00992D5E">
        <w:rPr>
          <w:noProof/>
          <w:lang w:val="sr-Cyrl-BA"/>
        </w:rPr>
        <w:t>снаге</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прилике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позитивни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утицаја</w:t>
      </w:r>
      <w:r w:rsidR="00BE6D2F" w:rsidRPr="00992D5E">
        <w:rPr>
          <w:noProof/>
          <w:lang w:val="sr-Cyrl-BA"/>
        </w:rPr>
        <w:t xml:space="preserve">, </w:t>
      </w:r>
      <w:r w:rsidR="001B6249" w:rsidRPr="00992D5E">
        <w:rPr>
          <w:noProof/>
          <w:lang w:val="sr-Cyrl-BA"/>
        </w:rPr>
        <w:t>те</w:t>
      </w:r>
      <w:r w:rsidR="00BE6D2F" w:rsidRPr="00992D5E">
        <w:rPr>
          <w:noProof/>
          <w:lang w:val="sr-Cyrl-BA"/>
        </w:rPr>
        <w:t xml:space="preserve"> </w:t>
      </w:r>
      <w:r w:rsidR="001B6249" w:rsidRPr="00992D5E">
        <w:rPr>
          <w:noProof/>
          <w:lang w:val="sr-Cyrl-BA"/>
        </w:rPr>
        <w:t>слабости</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пријетње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органичавајући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будућег</w:t>
      </w:r>
      <w:r w:rsidR="00BE6D2F" w:rsidRPr="00992D5E">
        <w:rPr>
          <w:noProof/>
          <w:lang w:val="sr-Cyrl-BA"/>
        </w:rPr>
        <w:t xml:space="preserve"> </w:t>
      </w:r>
      <w:r w:rsidR="001B6249" w:rsidRPr="00992D5E">
        <w:rPr>
          <w:noProof/>
          <w:lang w:val="sr-Cyrl-BA"/>
        </w:rPr>
        <w:t>развоја</w:t>
      </w:r>
      <w:r w:rsidR="00BE6D2F" w:rsidRPr="00992D5E">
        <w:rPr>
          <w:noProof/>
          <w:lang w:val="sr-Cyrl-BA"/>
        </w:rPr>
        <w:t xml:space="preserve">. </w:t>
      </w: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је</w:t>
      </w:r>
      <w:r w:rsidR="00BE6D2F" w:rsidRPr="00992D5E">
        <w:rPr>
          <w:rFonts w:cstheme="minorHAnsi"/>
          <w:noProof/>
          <w:lang w:val="sr-Cyrl-BA"/>
        </w:rPr>
        <w:t xml:space="preserve"> </w:t>
      </w:r>
      <w:r w:rsidR="001B6249" w:rsidRPr="00992D5E">
        <w:rPr>
          <w:rFonts w:cstheme="minorHAnsi"/>
          <w:noProof/>
          <w:lang w:val="sr-Cyrl-BA"/>
        </w:rPr>
        <w:t>дата</w:t>
      </w:r>
      <w:r w:rsidR="00BE6D2F" w:rsidRPr="00992D5E">
        <w:rPr>
          <w:rFonts w:cstheme="minorHAnsi"/>
          <w:noProof/>
          <w:lang w:val="sr-Cyrl-BA"/>
        </w:rPr>
        <w:t xml:space="preserve"> </w:t>
      </w:r>
      <w:r w:rsidR="001B6249" w:rsidRPr="00992D5E">
        <w:rPr>
          <w:rFonts w:cstheme="minorHAnsi"/>
          <w:noProof/>
          <w:lang w:val="sr-Cyrl-BA"/>
        </w:rPr>
        <w:t>у</w:t>
      </w:r>
      <w:r w:rsidR="00BE6D2F" w:rsidRPr="00992D5E">
        <w:rPr>
          <w:rFonts w:cstheme="minorHAnsi"/>
          <w:noProof/>
          <w:lang w:val="sr-Cyrl-BA"/>
        </w:rPr>
        <w:t xml:space="preserve"> </w:t>
      </w:r>
      <w:r w:rsidR="001B6249" w:rsidRPr="00992D5E">
        <w:rPr>
          <w:rFonts w:cstheme="minorHAnsi"/>
          <w:noProof/>
          <w:lang w:val="sr-Cyrl-BA"/>
        </w:rPr>
        <w:t>табеларном</w:t>
      </w:r>
      <w:r w:rsidR="00BE6D2F" w:rsidRPr="00992D5E">
        <w:rPr>
          <w:rFonts w:cstheme="minorHAnsi"/>
          <w:noProof/>
          <w:lang w:val="sr-Cyrl-BA"/>
        </w:rPr>
        <w:t xml:space="preserve"> </w:t>
      </w:r>
      <w:r w:rsidR="001B6249" w:rsidRPr="00992D5E">
        <w:rPr>
          <w:rFonts w:cstheme="minorHAnsi"/>
          <w:noProof/>
          <w:lang w:val="sr-Cyrl-BA"/>
        </w:rPr>
        <w:t>приказу</w:t>
      </w:r>
      <w:r w:rsidR="00BE6D2F" w:rsidRPr="00992D5E">
        <w:rPr>
          <w:rFonts w:cstheme="minorHAnsi"/>
          <w:noProof/>
          <w:lang w:val="sr-Cyrl-BA"/>
        </w:rPr>
        <w:t xml:space="preserve">: </w:t>
      </w:r>
    </w:p>
    <w:tbl>
      <w:tblPr>
        <w:tblStyle w:val="arenatabelakoordinatnemree6akcena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31E08" w:rsidRPr="00992D5E" w14:paraId="017010B8" w14:textId="77777777" w:rsidTr="00E30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88B221F" w14:textId="42AC5CA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t>Снаге</w:t>
            </w:r>
          </w:p>
        </w:tc>
        <w:tc>
          <w:tcPr>
            <w:tcW w:w="4816" w:type="dxa"/>
          </w:tcPr>
          <w:p w14:paraId="4CA8C3E5" w14:textId="6057D997" w:rsidR="004F58A3" w:rsidRPr="00992D5E" w:rsidRDefault="00E30DE3" w:rsidP="00E30DE3">
            <w:pPr>
              <w:tabs>
                <w:tab w:val="left" w:pos="0"/>
              </w:tabs>
              <w:jc w:val="both"/>
              <w:cnfStyle w:val="100000000000" w:firstRow="1" w:lastRow="0" w:firstColumn="0" w:lastColumn="0" w:oddVBand="0" w:evenVBand="0" w:oddHBand="0" w:evenHBand="0" w:firstRowFirstColumn="0" w:firstRowLastColumn="0" w:lastRowFirstColumn="0" w:lastRowLastColumn="0"/>
              <w:rPr>
                <w:rFonts w:cstheme="minorHAnsi"/>
                <w:noProof/>
                <w:color w:val="auto"/>
                <w:lang w:val="sr-Cyrl-BA"/>
              </w:rPr>
            </w:pPr>
            <w:r w:rsidRPr="00992D5E">
              <w:rPr>
                <w:rFonts w:cstheme="minorHAnsi"/>
                <w:noProof/>
                <w:color w:val="auto"/>
                <w:lang w:val="sr-Cyrl-BA"/>
              </w:rPr>
              <w:t>Слабости</w:t>
            </w:r>
          </w:p>
        </w:tc>
      </w:tr>
      <w:tr w:rsidR="00731E08" w:rsidRPr="003A5D9C" w14:paraId="34C0FE73"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E663126" w14:textId="77777777" w:rsidR="00800E0B" w:rsidRPr="00992D5E" w:rsidRDefault="005D1A41" w:rsidP="00800E0B">
            <w:pPr>
              <w:pStyle w:val="Pasussalistom"/>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Добра саобраћајна повезаност</w:t>
            </w:r>
          </w:p>
          <w:p w14:paraId="63D32B9B" w14:textId="77777777" w:rsidR="00800E0B" w:rsidRPr="00992D5E" w:rsidRDefault="00800E0B" w:rsidP="00800E0B">
            <w:pPr>
              <w:pStyle w:val="Pasussalistom"/>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Велики број запослених у прерађивачкој индустрији, укупан број запослених у протеклом периоду се повећава, број незапослених се смањује</w:t>
            </w:r>
          </w:p>
          <w:p w14:paraId="07AF79FF" w14:textId="77777777" w:rsidR="004F58A3" w:rsidRPr="00992D5E" w:rsidRDefault="009F2CD8" w:rsidP="00800E0B">
            <w:pPr>
              <w:pStyle w:val="Pasussalistom"/>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Прерађивачка индустрија је остварила највећи нето профит у протекле три године, у односу на друге секторе</w:t>
            </w:r>
          </w:p>
          <w:p w14:paraId="258580C8" w14:textId="77777777" w:rsidR="009F2CD8" w:rsidRPr="00992D5E" w:rsidRDefault="009F2CD8" w:rsidP="00800E0B">
            <w:pPr>
              <w:pStyle w:val="Pasussalistom"/>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Извозна оријентација локалне привреде</w:t>
            </w:r>
          </w:p>
          <w:p w14:paraId="79087D2B" w14:textId="77777777" w:rsidR="009F2CD8" w:rsidRPr="00992D5E" w:rsidRDefault="009F2CD8" w:rsidP="00800E0B">
            <w:pPr>
              <w:pStyle w:val="Pasussalistom"/>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Расположиве пословне зоне</w:t>
            </w:r>
          </w:p>
          <w:p w14:paraId="2034C061" w14:textId="77777777" w:rsidR="009F2CD8" w:rsidRPr="00992D5E" w:rsidRDefault="009F2CD8"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које се могу користити за интензивну пољопривредну производњу</w:t>
            </w:r>
          </w:p>
          <w:p w14:paraId="1E9F9A56" w14:textId="77777777" w:rsidR="009F2CD8" w:rsidRPr="00992D5E" w:rsidRDefault="009F2CD8"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Добри резултати у производњи млијека</w:t>
            </w:r>
          </w:p>
          <w:p w14:paraId="682687AA" w14:textId="77777777" w:rsidR="009F2CD8" w:rsidRPr="00992D5E" w:rsidRDefault="00BC1E8D"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за пластеничку производњу</w:t>
            </w:r>
          </w:p>
          <w:p w14:paraId="062D77B0" w14:textId="77777777" w:rsidR="00BC1E8D" w:rsidRPr="00992D5E" w:rsidRDefault="00BC1E8D"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Агроклиматски услови за производњу воћа и винове лозе на подручју општине су изразито повољни</w:t>
            </w:r>
            <w:r w:rsidRPr="00992D5E">
              <w:rPr>
                <w:lang w:val="sr-Cyrl-BA"/>
              </w:rPr>
              <w:t xml:space="preserve"> </w:t>
            </w:r>
          </w:p>
          <w:p w14:paraId="24B2D80B" w14:textId="738A9835" w:rsidR="00BC1E8D" w:rsidRPr="00992D5E" w:rsidRDefault="002A70D1"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П</w:t>
            </w:r>
            <w:r w:rsidR="00BC1E8D" w:rsidRPr="00992D5E">
              <w:rPr>
                <w:rFonts w:cstheme="minorHAnsi"/>
                <w:b w:val="0"/>
                <w:bCs w:val="0"/>
                <w:noProof/>
                <w:color w:val="auto"/>
                <w:lang w:val="sr-Cyrl-BA"/>
              </w:rPr>
              <w:t>отенцијали за развој бањског, спортског (лов и риболов) и културног туризма заснованог на вјерским објектима и специфичној демографији</w:t>
            </w:r>
            <w:r w:rsidR="009B0887" w:rsidRPr="00992D5E">
              <w:rPr>
                <w:rFonts w:cstheme="minorHAnsi"/>
                <w:b w:val="0"/>
                <w:bCs w:val="0"/>
                <w:noProof/>
                <w:color w:val="auto"/>
                <w:lang w:val="sr-Cyrl-BA"/>
              </w:rPr>
              <w:t xml:space="preserve"> - </w:t>
            </w:r>
            <w:r w:rsidR="00BC1E8D" w:rsidRPr="00992D5E">
              <w:rPr>
                <w:rFonts w:cstheme="minorHAnsi"/>
                <w:b w:val="0"/>
                <w:bCs w:val="0"/>
                <w:noProof/>
                <w:color w:val="auto"/>
                <w:lang w:val="sr-Cyrl-BA"/>
              </w:rPr>
              <w:t>Мала Европа</w:t>
            </w:r>
          </w:p>
          <w:p w14:paraId="473AD68C" w14:textId="77777777" w:rsidR="002A70D1" w:rsidRPr="00992D5E" w:rsidRDefault="002A70D1"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Унапређена образовна инфраструктура</w:t>
            </w:r>
            <w:r w:rsidRPr="00992D5E">
              <w:rPr>
                <w:lang w:val="sr-Cyrl-BA"/>
              </w:rPr>
              <w:t xml:space="preserve"> </w:t>
            </w:r>
          </w:p>
          <w:p w14:paraId="2FD6A768" w14:textId="77777777" w:rsidR="002A70D1" w:rsidRPr="00992D5E" w:rsidRDefault="002A70D1"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Изграђени капацитети за управљање развојем</w:t>
            </w:r>
          </w:p>
          <w:p w14:paraId="4C1B88DF" w14:textId="77777777" w:rsidR="008662A4" w:rsidRPr="00992D5E" w:rsidRDefault="008662A4"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 xml:space="preserve">Искуство у пројектима енергетске ефикасности </w:t>
            </w:r>
          </w:p>
          <w:p w14:paraId="3154B15C" w14:textId="2E01C934" w:rsidR="008662A4" w:rsidRPr="00992D5E" w:rsidRDefault="00121E3C" w:rsidP="00800E0B">
            <w:pPr>
              <w:pStyle w:val="Pasussalistom"/>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lastRenderedPageBreak/>
              <w:t>З</w:t>
            </w:r>
            <w:r w:rsidR="008662A4" w:rsidRPr="00992D5E">
              <w:rPr>
                <w:rFonts w:cstheme="minorHAnsi"/>
                <w:b w:val="0"/>
                <w:bCs w:val="0"/>
                <w:noProof/>
                <w:color w:val="auto"/>
                <w:lang w:val="sr-Cyrl-BA"/>
              </w:rPr>
              <w:t>начајн</w:t>
            </w:r>
            <w:r w:rsidRPr="00992D5E">
              <w:rPr>
                <w:rFonts w:cstheme="minorHAnsi"/>
                <w:b w:val="0"/>
                <w:bCs w:val="0"/>
                <w:noProof/>
                <w:color w:val="auto"/>
                <w:lang w:val="sr-Cyrl-BA"/>
              </w:rPr>
              <w:t>и ресурси у шумарству</w:t>
            </w:r>
          </w:p>
        </w:tc>
        <w:tc>
          <w:tcPr>
            <w:tcW w:w="4816" w:type="dxa"/>
          </w:tcPr>
          <w:p w14:paraId="109B7723" w14:textId="6036EFF0" w:rsidR="00800E0B" w:rsidRPr="00992D5E" w:rsidRDefault="00800E0B"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Присутан тренд смањења броја становника</w:t>
            </w:r>
          </w:p>
          <w:p w14:paraId="1827ECE0" w14:textId="77777777" w:rsidR="00800E0B" w:rsidRPr="00992D5E" w:rsidRDefault="00800E0B"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Негативан природни прираштај, као и миграциони салдо</w:t>
            </w:r>
          </w:p>
          <w:p w14:paraId="74D54FAA" w14:textId="77777777" w:rsidR="00800E0B" w:rsidRPr="00992D5E" w:rsidRDefault="00800E0B"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Тренд демографског пражњења руралних дијелова општине </w:t>
            </w:r>
          </w:p>
          <w:p w14:paraId="3089DF74" w14:textId="3DC12C2D" w:rsidR="00800E0B" w:rsidRPr="00992D5E" w:rsidRDefault="00800E0B"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Просјечна мјесечна нето плата у периоду 2017-2020. године нижа од просјека у Републици Српској </w:t>
            </w:r>
          </w:p>
          <w:p w14:paraId="2D1B9950" w14:textId="30389003" w:rsidR="009F2CD8" w:rsidRPr="00992D5E" w:rsidRDefault="009F2CD8"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Велики број субјеката у пољопривреди који нису тржишно оријентисани</w:t>
            </w:r>
          </w:p>
          <w:p w14:paraId="02F34856" w14:textId="0EC26490" w:rsidR="009F2CD8" w:rsidRPr="00992D5E" w:rsidRDefault="009F2CD8" w:rsidP="00800E0B">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Уситњеност земљишних посједа</w:t>
            </w:r>
          </w:p>
          <w:p w14:paraId="5644B9C3" w14:textId="3F493B77" w:rsidR="005D1A41" w:rsidRPr="00992D5E" w:rsidRDefault="00731E08"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w:t>
            </w:r>
            <w:r w:rsidR="00C57834" w:rsidRPr="00992D5E">
              <w:rPr>
                <w:rFonts w:cstheme="minorHAnsi"/>
                <w:color w:val="auto"/>
                <w:lang w:val="sr-Cyrl-BA"/>
              </w:rPr>
              <w:t>епостојање примарне селекције отпада</w:t>
            </w:r>
            <w:r w:rsidR="004A0F91" w:rsidRPr="00992D5E">
              <w:rPr>
                <w:rFonts w:cstheme="minorHAnsi"/>
                <w:color w:val="auto"/>
                <w:lang w:val="sr-Cyrl-BA"/>
              </w:rPr>
              <w:t xml:space="preserve">, </w:t>
            </w:r>
            <w:r w:rsidR="00C57834" w:rsidRPr="00992D5E">
              <w:rPr>
                <w:rFonts w:cstheme="minorHAnsi"/>
                <w:color w:val="auto"/>
                <w:lang w:val="sr-Cyrl-BA"/>
              </w:rPr>
              <w:t xml:space="preserve">неуређена </w:t>
            </w:r>
            <w:proofErr w:type="spellStart"/>
            <w:r w:rsidR="00C57834" w:rsidRPr="00992D5E">
              <w:rPr>
                <w:rFonts w:cstheme="minorHAnsi"/>
                <w:color w:val="auto"/>
                <w:lang w:val="sr-Cyrl-BA"/>
              </w:rPr>
              <w:t>одлагалишта</w:t>
            </w:r>
            <w:proofErr w:type="spellEnd"/>
            <w:r w:rsidR="00C57834" w:rsidRPr="00992D5E">
              <w:rPr>
                <w:rFonts w:cstheme="minorHAnsi"/>
                <w:color w:val="auto"/>
                <w:lang w:val="sr-Cyrl-BA"/>
              </w:rPr>
              <w:t xml:space="preserve"> отпада</w:t>
            </w:r>
            <w:r w:rsidR="004A0F91" w:rsidRPr="00992D5E">
              <w:rPr>
                <w:rFonts w:cstheme="minorHAnsi"/>
                <w:color w:val="auto"/>
                <w:lang w:val="sr-Cyrl-BA"/>
              </w:rPr>
              <w:t xml:space="preserve">, </w:t>
            </w:r>
            <w:r w:rsidR="00C57834" w:rsidRPr="00992D5E">
              <w:rPr>
                <w:rFonts w:cstheme="minorHAnsi"/>
                <w:color w:val="auto"/>
                <w:lang w:val="sr-Cyrl-BA"/>
              </w:rPr>
              <w:t>непостојање комуналне инфраструктуре за интегрално управљање отпадом – трансфер станице и центри за раздвајање отпада</w:t>
            </w:r>
            <w:r w:rsidR="00835610" w:rsidRPr="00B86B89">
              <w:rPr>
                <w:rFonts w:cstheme="minorHAnsi"/>
                <w:lang w:val="sr-Cyrl-BA"/>
              </w:rPr>
              <w:t xml:space="preserve">, </w:t>
            </w:r>
            <w:r w:rsidR="00835610" w:rsidRPr="00B86B89">
              <w:rPr>
                <w:rFonts w:cstheme="minorHAnsi"/>
                <w:color w:val="auto"/>
                <w:lang w:val="sr-Cyrl-BA"/>
              </w:rPr>
              <w:t>застарјела опрема</w:t>
            </w:r>
          </w:p>
          <w:p w14:paraId="19A69656" w14:textId="39EEE6DF" w:rsidR="002A70D1" w:rsidRPr="00992D5E" w:rsidRDefault="002A70D1"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И</w:t>
            </w:r>
            <w:r w:rsidR="00BC1E8D" w:rsidRPr="00992D5E">
              <w:rPr>
                <w:rFonts w:cstheme="minorHAnsi"/>
                <w:color w:val="auto"/>
                <w:lang w:val="sr-Cyrl-BA"/>
              </w:rPr>
              <w:t>нтензивни засади у воћарству по принципима интегралне производње нису довољно заступљени</w:t>
            </w:r>
            <w:r w:rsidRPr="00992D5E">
              <w:rPr>
                <w:lang w:val="sr-Cyrl-BA"/>
              </w:rPr>
              <w:t xml:space="preserve"> </w:t>
            </w:r>
          </w:p>
          <w:p w14:paraId="38BF971A" w14:textId="4F4C88AD" w:rsidR="004F58A3" w:rsidRPr="00992D5E" w:rsidRDefault="002A70D1"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Пораст броја  становника општине који остварују  неко  од  права  из  закона о социјалној и дјечијој  заштити</w:t>
            </w:r>
          </w:p>
          <w:p w14:paraId="1A0713C9" w14:textId="77777777" w:rsidR="002A70D1" w:rsidRPr="00992D5E" w:rsidRDefault="002A70D1"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Недовољно </w:t>
            </w:r>
            <w:proofErr w:type="spellStart"/>
            <w:r w:rsidRPr="00992D5E">
              <w:rPr>
                <w:rFonts w:cstheme="minorHAnsi"/>
                <w:color w:val="auto"/>
                <w:lang w:val="sr-Cyrl-BA"/>
              </w:rPr>
              <w:t>разцијени</w:t>
            </w:r>
            <w:proofErr w:type="spellEnd"/>
            <w:r w:rsidRPr="00992D5E">
              <w:rPr>
                <w:rFonts w:cstheme="minorHAnsi"/>
                <w:color w:val="auto"/>
                <w:lang w:val="sr-Cyrl-BA"/>
              </w:rPr>
              <w:t xml:space="preserve"> капацитети Центра за социјални рад</w:t>
            </w:r>
          </w:p>
          <w:p w14:paraId="753DC9E2" w14:textId="77777777" w:rsidR="002B460C" w:rsidRPr="00992D5E" w:rsidRDefault="002B460C"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На подручју општине постоје загађивачи ваздуха (индустријска постројења, гријање)</w:t>
            </w:r>
          </w:p>
          <w:p w14:paraId="452B1FE0" w14:textId="77777777" w:rsidR="00F95003" w:rsidRPr="00992D5E" w:rsidRDefault="00F95003"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изграђена канализациона мрежа</w:t>
            </w:r>
          </w:p>
          <w:p w14:paraId="1924D30B" w14:textId="2F13C35E" w:rsidR="00121E3C" w:rsidRPr="00992D5E" w:rsidRDefault="00121E3C" w:rsidP="005D1A41">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1/3 дрвне масе користити за производњу трупаца, а 2/3 као </w:t>
            </w:r>
            <w:proofErr w:type="spellStart"/>
            <w:r w:rsidRPr="00992D5E">
              <w:rPr>
                <w:rFonts w:cstheme="minorHAnsi"/>
                <w:color w:val="auto"/>
                <w:lang w:val="sr-Cyrl-BA"/>
              </w:rPr>
              <w:t>огријевно</w:t>
            </w:r>
            <w:proofErr w:type="spellEnd"/>
            <w:r w:rsidRPr="00992D5E">
              <w:rPr>
                <w:rFonts w:cstheme="minorHAnsi"/>
                <w:color w:val="auto"/>
                <w:lang w:val="sr-Cyrl-BA"/>
              </w:rPr>
              <w:t xml:space="preserve"> дрво </w:t>
            </w:r>
          </w:p>
        </w:tc>
      </w:tr>
      <w:tr w:rsidR="00731E08" w:rsidRPr="00992D5E" w14:paraId="751DE1B4" w14:textId="77777777" w:rsidTr="00E30DE3">
        <w:tc>
          <w:tcPr>
            <w:cnfStyle w:val="001000000000" w:firstRow="0" w:lastRow="0" w:firstColumn="1" w:lastColumn="0" w:oddVBand="0" w:evenVBand="0" w:oddHBand="0" w:evenHBand="0" w:firstRowFirstColumn="0" w:firstRowLastColumn="0" w:lastRowFirstColumn="0" w:lastRowLastColumn="0"/>
            <w:tcW w:w="4815" w:type="dxa"/>
          </w:tcPr>
          <w:p w14:paraId="5E7F228E" w14:textId="31D6553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lastRenderedPageBreak/>
              <w:t>Прилике</w:t>
            </w:r>
          </w:p>
        </w:tc>
        <w:tc>
          <w:tcPr>
            <w:tcW w:w="4816" w:type="dxa"/>
          </w:tcPr>
          <w:p w14:paraId="4E5D8757" w14:textId="507FB5C9" w:rsidR="004F58A3" w:rsidRPr="00036719" w:rsidRDefault="00E30DE3" w:rsidP="00E30DE3">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b/>
                <w:bCs/>
                <w:noProof/>
                <w:color w:val="auto"/>
                <w:lang w:val="sr-Cyrl-BA"/>
              </w:rPr>
            </w:pPr>
            <w:r w:rsidRPr="00036719">
              <w:rPr>
                <w:rFonts w:cstheme="minorHAnsi"/>
                <w:b/>
                <w:bCs/>
                <w:noProof/>
                <w:color w:val="auto"/>
                <w:lang w:val="sr-Cyrl-BA"/>
              </w:rPr>
              <w:t>Пријетње</w:t>
            </w:r>
          </w:p>
        </w:tc>
      </w:tr>
      <w:tr w:rsidR="00731E08" w:rsidRPr="00992D5E" w14:paraId="335C3959"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71336BD" w14:textId="77777777" w:rsidR="004F58A3" w:rsidRPr="00992D5E" w:rsidRDefault="00121E3C" w:rsidP="00121E3C">
            <w:pPr>
              <w:pStyle w:val="Pasussalistom"/>
              <w:numPr>
                <w:ilvl w:val="0"/>
                <w:numId w:val="26"/>
              </w:numPr>
              <w:tabs>
                <w:tab w:val="left" w:pos="0"/>
              </w:tabs>
              <w:spacing w:after="100" w:line="240" w:lineRule="auto"/>
              <w:jc w:val="both"/>
              <w:rPr>
                <w:rFonts w:cstheme="minorHAnsi"/>
                <w:noProof/>
                <w:color w:val="auto"/>
                <w:lang w:val="sr-Cyrl-BA"/>
              </w:rPr>
            </w:pPr>
            <w:r w:rsidRPr="00992D5E">
              <w:rPr>
                <w:rFonts w:cstheme="minorHAnsi"/>
                <w:noProof/>
                <w:color w:val="auto"/>
                <w:lang w:val="sr-Cyrl-BA"/>
              </w:rPr>
              <w:t xml:space="preserve"> </w:t>
            </w:r>
            <w:r w:rsidRPr="00992D5E">
              <w:rPr>
                <w:rFonts w:cstheme="minorHAnsi"/>
                <w:b w:val="0"/>
                <w:bCs w:val="0"/>
                <w:noProof/>
                <w:color w:val="auto"/>
                <w:lang w:val="sr-Cyrl-BA"/>
              </w:rPr>
              <w:t>Раст тражње на међународним тржиштима</w:t>
            </w:r>
          </w:p>
          <w:p w14:paraId="71F8F8F6" w14:textId="4EFEB3D8" w:rsidR="00121E3C" w:rsidRPr="00992D5E" w:rsidRDefault="00121E3C" w:rsidP="00121E3C">
            <w:pPr>
              <w:pStyle w:val="Pasussalistom"/>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noProof/>
                <w:color w:val="auto"/>
                <w:lang w:val="sr-Cyrl-BA"/>
              </w:rPr>
              <w:t>Прилике за финансирање пројеката енергетске ефикасности</w:t>
            </w:r>
          </w:p>
        </w:tc>
        <w:tc>
          <w:tcPr>
            <w:tcW w:w="4816" w:type="dxa"/>
          </w:tcPr>
          <w:p w14:paraId="5CC1CD97" w14:textId="77777777" w:rsidR="004F58A3" w:rsidRPr="00992D5E" w:rsidRDefault="00D13407" w:rsidP="00D13407">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Активности атрактивних подручја у окружењу на привлачењу кадрова</w:t>
            </w:r>
          </w:p>
          <w:p w14:paraId="7773DFC3" w14:textId="248F1644" w:rsidR="00D13407" w:rsidRPr="00992D5E" w:rsidRDefault="006151CB" w:rsidP="00D13407">
            <w:pPr>
              <w:pStyle w:val="Pasussalistom"/>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Турбуленције на међународним тржиштима</w:t>
            </w:r>
          </w:p>
        </w:tc>
      </w:tr>
    </w:tbl>
    <w:p w14:paraId="214E9AFC" w14:textId="77777777" w:rsidR="009F2CD8" w:rsidRPr="00992D5E" w:rsidRDefault="009F2CD8" w:rsidP="00BE6D2F">
      <w:pPr>
        <w:tabs>
          <w:tab w:val="left" w:pos="0"/>
        </w:tabs>
        <w:spacing w:after="100" w:line="240" w:lineRule="auto"/>
        <w:jc w:val="both"/>
        <w:rPr>
          <w:rFonts w:cstheme="minorHAnsi"/>
          <w:noProof/>
          <w:lang w:val="sr-Cyrl-BA"/>
        </w:rPr>
      </w:pPr>
    </w:p>
    <w:p w14:paraId="7A1305F0" w14:textId="33355C76" w:rsidR="00BE6D2F" w:rsidRPr="00992D5E" w:rsidRDefault="00E30DE3" w:rsidP="00E30DE3">
      <w:pPr>
        <w:pStyle w:val="Naslov2"/>
        <w:rPr>
          <w:noProof/>
          <w:sz w:val="24"/>
          <w:szCs w:val="24"/>
          <w:lang w:val="sr-Cyrl-BA"/>
        </w:rPr>
      </w:pPr>
      <w:bookmarkStart w:id="178" w:name="_Toc92743534"/>
      <w:bookmarkStart w:id="179" w:name="_Toc97817781"/>
      <w:r w:rsidRPr="00992D5E">
        <w:rPr>
          <w:noProof/>
          <w:sz w:val="24"/>
          <w:szCs w:val="24"/>
          <w:lang w:val="sr-Cyrl-BA"/>
        </w:rPr>
        <w:t>II.11.</w:t>
      </w:r>
      <w:r w:rsidR="00BE6D2F" w:rsidRPr="00992D5E">
        <w:rPr>
          <w:noProof/>
          <w:sz w:val="24"/>
          <w:szCs w:val="24"/>
          <w:lang w:val="sr-Cyrl-BA"/>
        </w:rPr>
        <w:t xml:space="preserve"> </w:t>
      </w:r>
      <w:r w:rsidR="001B6249" w:rsidRPr="00992D5E">
        <w:rPr>
          <w:noProof/>
          <w:sz w:val="24"/>
          <w:szCs w:val="24"/>
          <w:lang w:val="sr-Cyrl-BA"/>
        </w:rPr>
        <w:t>Развојни</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правци</w:t>
      </w:r>
      <w:r w:rsidR="00BE6D2F" w:rsidRPr="00992D5E">
        <w:rPr>
          <w:noProof/>
          <w:sz w:val="24"/>
          <w:szCs w:val="24"/>
          <w:lang w:val="sr-Cyrl-BA"/>
        </w:rPr>
        <w:t xml:space="preserve"> – </w:t>
      </w:r>
      <w:r w:rsidR="001B6249" w:rsidRPr="00992D5E">
        <w:rPr>
          <w:noProof/>
          <w:sz w:val="24"/>
          <w:szCs w:val="24"/>
          <w:lang w:val="sr-Cyrl-BA"/>
        </w:rPr>
        <w:t>стратешко</w:t>
      </w:r>
      <w:r w:rsidR="00BE6D2F" w:rsidRPr="00992D5E">
        <w:rPr>
          <w:noProof/>
          <w:sz w:val="24"/>
          <w:szCs w:val="24"/>
          <w:lang w:val="sr-Cyrl-BA"/>
        </w:rPr>
        <w:t xml:space="preserve"> </w:t>
      </w:r>
      <w:r w:rsidR="001B6249" w:rsidRPr="00992D5E">
        <w:rPr>
          <w:noProof/>
          <w:sz w:val="24"/>
          <w:szCs w:val="24"/>
          <w:lang w:val="sr-Cyrl-BA"/>
        </w:rPr>
        <w:t>фокусирањ</w:t>
      </w:r>
      <w:bookmarkEnd w:id="178"/>
      <w:r w:rsidR="001B6249" w:rsidRPr="00992D5E">
        <w:rPr>
          <w:noProof/>
          <w:sz w:val="24"/>
          <w:szCs w:val="24"/>
          <w:lang w:val="sr-Cyrl-BA"/>
        </w:rPr>
        <w:t>е</w:t>
      </w:r>
      <w:bookmarkEnd w:id="179"/>
      <w:r w:rsidR="00BE6D2F" w:rsidRPr="00992D5E">
        <w:rPr>
          <w:noProof/>
          <w:sz w:val="24"/>
          <w:szCs w:val="24"/>
          <w:lang w:val="sr-Cyrl-BA"/>
        </w:rPr>
        <w:t xml:space="preserve"> </w:t>
      </w:r>
    </w:p>
    <w:p w14:paraId="46D7D3B4" w14:textId="503703A1" w:rsidR="00BE6D2F" w:rsidRPr="00992D5E" w:rsidRDefault="001B6249" w:rsidP="00BE6D2F">
      <w:pPr>
        <w:spacing w:after="100" w:line="240" w:lineRule="auto"/>
        <w:jc w:val="both"/>
        <w:rPr>
          <w:rFonts w:cstheme="minorHAnsi"/>
          <w:noProof/>
          <w:lang w:val="sr-Cyrl-BA" w:eastAsia="hr-HR"/>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дефинишу</w:t>
      </w:r>
      <w:r w:rsidR="00BE6D2F" w:rsidRPr="00992D5E">
        <w:rPr>
          <w:rFonts w:cstheme="minorHAnsi"/>
          <w:noProof/>
          <w:lang w:val="sr-Cyrl-BA"/>
        </w:rPr>
        <w:t xml:space="preserve"> </w:t>
      </w:r>
      <w:r w:rsidRPr="00992D5E">
        <w:rPr>
          <w:rFonts w:cstheme="minorHAnsi"/>
          <w:noProof/>
          <w:lang w:val="sr-Cyrl-BA" w:eastAsia="hr-HR"/>
        </w:rPr>
        <w:t>на</w:t>
      </w:r>
      <w:r w:rsidR="00BE6D2F" w:rsidRPr="00992D5E">
        <w:rPr>
          <w:rFonts w:cstheme="minorHAnsi"/>
          <w:noProof/>
          <w:lang w:val="sr-Cyrl-BA" w:eastAsia="hr-HR"/>
        </w:rPr>
        <w:t xml:space="preserve"> </w:t>
      </w:r>
      <w:r w:rsidRPr="00992D5E">
        <w:rPr>
          <w:rFonts w:cstheme="minorHAnsi"/>
          <w:noProof/>
          <w:lang w:val="sr-Cyrl-BA" w:eastAsia="hr-HR"/>
        </w:rPr>
        <w:t>основу</w:t>
      </w:r>
      <w:r w:rsidR="00BE6D2F" w:rsidRPr="00992D5E">
        <w:rPr>
          <w:rFonts w:cstheme="minorHAnsi"/>
          <w:noProof/>
          <w:lang w:val="sr-Cyrl-BA" w:eastAsia="hr-HR"/>
        </w:rPr>
        <w:t xml:space="preserve"> </w:t>
      </w:r>
      <w:r w:rsidRPr="00992D5E">
        <w:rPr>
          <w:rFonts w:cstheme="minorHAnsi"/>
          <w:noProof/>
          <w:lang w:val="sr-Cyrl-BA" w:eastAsia="hr-HR"/>
        </w:rPr>
        <w:t>упоређивања</w:t>
      </w:r>
      <w:r w:rsidR="00BE6D2F" w:rsidRPr="00992D5E">
        <w:rPr>
          <w:rFonts w:cstheme="minorHAnsi"/>
          <w:noProof/>
          <w:lang w:val="sr-Cyrl-BA" w:eastAsia="hr-HR"/>
        </w:rPr>
        <w:t xml:space="preserve"> </w:t>
      </w:r>
      <w:r w:rsidRPr="00992D5E">
        <w:rPr>
          <w:rFonts w:cstheme="minorHAnsi"/>
          <w:noProof/>
          <w:lang w:val="sr-Cyrl-BA" w:eastAsia="hr-HR"/>
        </w:rPr>
        <w:t>садашњег</w:t>
      </w:r>
      <w:r w:rsidR="00BE6D2F" w:rsidRPr="00992D5E">
        <w:rPr>
          <w:rFonts w:cstheme="minorHAnsi"/>
          <w:noProof/>
          <w:lang w:val="sr-Cyrl-BA" w:eastAsia="hr-HR"/>
        </w:rPr>
        <w:t xml:space="preserve"> </w:t>
      </w:r>
      <w:r w:rsidRPr="00992D5E">
        <w:rPr>
          <w:rFonts w:cstheme="minorHAnsi"/>
          <w:noProof/>
          <w:lang w:val="sr-Cyrl-BA" w:eastAsia="hr-HR"/>
        </w:rPr>
        <w:t>стања</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кретања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кључним</w:t>
      </w:r>
      <w:r w:rsidR="00BE6D2F" w:rsidRPr="00992D5E">
        <w:rPr>
          <w:rFonts w:cstheme="minorHAnsi"/>
          <w:noProof/>
          <w:lang w:val="sr-Cyrl-BA" w:eastAsia="hr-HR"/>
        </w:rPr>
        <w:t xml:space="preserve"> </w:t>
      </w:r>
      <w:r w:rsidRPr="00992D5E">
        <w:rPr>
          <w:rFonts w:cstheme="minorHAnsi"/>
          <w:noProof/>
          <w:lang w:val="sr-Cyrl-BA" w:eastAsia="hr-HR"/>
        </w:rPr>
        <w:t>областима</w:t>
      </w:r>
      <w:r w:rsidR="00BE6D2F" w:rsidRPr="00992D5E">
        <w:rPr>
          <w:rFonts w:cstheme="minorHAnsi"/>
          <w:noProof/>
          <w:lang w:val="sr-Cyrl-BA" w:eastAsia="hr-HR"/>
        </w:rPr>
        <w:t xml:space="preserve"> </w:t>
      </w:r>
      <w:r w:rsidRPr="00992D5E">
        <w:rPr>
          <w:rFonts w:cstheme="minorHAnsi"/>
          <w:noProof/>
          <w:lang w:val="sr-Cyrl-BA" w:eastAsia="hr-HR"/>
        </w:rPr>
        <w:t>развоја</w:t>
      </w:r>
      <w:r w:rsidR="00BE6D2F" w:rsidRPr="00992D5E">
        <w:rPr>
          <w:rFonts w:cstheme="minorHAnsi"/>
          <w:noProof/>
          <w:lang w:val="sr-Cyrl-BA" w:eastAsia="hr-HR"/>
        </w:rPr>
        <w:t xml:space="preserve"> </w:t>
      </w:r>
      <w:r w:rsidRPr="00992D5E">
        <w:rPr>
          <w:rFonts w:cstheme="minorHAnsi"/>
          <w:noProof/>
          <w:lang w:val="sr-Cyrl-BA" w:eastAsia="hr-HR"/>
        </w:rPr>
        <w:t>општине</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трендовима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ширем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стратешким</w:t>
      </w:r>
      <w:r w:rsidR="00BE6D2F" w:rsidRPr="00992D5E">
        <w:rPr>
          <w:rFonts w:cstheme="minorHAnsi"/>
          <w:noProof/>
          <w:lang w:val="sr-Cyrl-BA" w:eastAsia="hr-HR"/>
        </w:rPr>
        <w:t xml:space="preserve"> </w:t>
      </w:r>
      <w:r w:rsidRPr="00992D5E">
        <w:rPr>
          <w:rFonts w:cstheme="minorHAnsi"/>
          <w:noProof/>
          <w:lang w:val="sr-Cyrl-BA" w:eastAsia="hr-HR"/>
        </w:rPr>
        <w:t>усмјерењима</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нивоа</w:t>
      </w:r>
      <w:r w:rsidR="005B2AAC" w:rsidRPr="00992D5E">
        <w:rPr>
          <w:rFonts w:cstheme="minorHAnsi"/>
          <w:noProof/>
          <w:lang w:val="sr-Cyrl-BA" w:eastAsia="hr-HR"/>
        </w:rPr>
        <w:t xml:space="preserve"> </w:t>
      </w:r>
      <w:r w:rsidRPr="00992D5E">
        <w:rPr>
          <w:rFonts w:cstheme="minorHAnsi"/>
          <w:noProof/>
          <w:lang w:val="sr-Cyrl-BA" w:eastAsia="hr-HR"/>
        </w:rPr>
        <w:t>Републике</w:t>
      </w:r>
      <w:r w:rsidR="005B2AAC" w:rsidRPr="00992D5E">
        <w:rPr>
          <w:rFonts w:cstheme="minorHAnsi"/>
          <w:noProof/>
          <w:lang w:val="sr-Cyrl-BA" w:eastAsia="hr-HR"/>
        </w:rPr>
        <w:t xml:space="preserve"> </w:t>
      </w:r>
      <w:r w:rsidRPr="00992D5E">
        <w:rPr>
          <w:rFonts w:cstheme="minorHAnsi"/>
          <w:noProof/>
          <w:lang w:val="sr-Cyrl-BA" w:eastAsia="hr-HR"/>
        </w:rPr>
        <w:t>Српске</w:t>
      </w:r>
      <w:r w:rsidR="005B2AAC" w:rsidRPr="00992D5E">
        <w:rPr>
          <w:rFonts w:cstheme="minorHAnsi"/>
          <w:noProof/>
          <w:lang w:val="sr-Cyrl-BA" w:eastAsia="hr-HR"/>
        </w:rPr>
        <w:t xml:space="preserve"> </w:t>
      </w:r>
      <w:r w:rsidRPr="00992D5E">
        <w:rPr>
          <w:rFonts w:cstheme="minorHAnsi"/>
          <w:noProof/>
          <w:lang w:val="sr-Cyrl-BA" w:eastAsia="hr-HR"/>
        </w:rPr>
        <w:t>и</w:t>
      </w:r>
      <w:r w:rsidR="005B2AAC" w:rsidRPr="00992D5E">
        <w:rPr>
          <w:rFonts w:cstheme="minorHAnsi"/>
          <w:noProof/>
          <w:lang w:val="sr-Cyrl-BA" w:eastAsia="hr-HR"/>
        </w:rPr>
        <w:t xml:space="preserve"> </w:t>
      </w:r>
      <w:r w:rsidRPr="00992D5E">
        <w:rPr>
          <w:rFonts w:cstheme="minorHAnsi"/>
          <w:noProof/>
          <w:lang w:val="sr-Cyrl-BA" w:eastAsia="hr-HR"/>
        </w:rPr>
        <w:t>БИХ</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i/>
          <w:iCs/>
          <w:noProof/>
          <w:lang w:val="sr-Cyrl-BA" w:eastAsia="hr-HR"/>
        </w:rPr>
        <w:t>Оквиром</w:t>
      </w:r>
      <w:r w:rsidR="00BE6D2F" w:rsidRPr="00992D5E">
        <w:rPr>
          <w:rFonts w:cstheme="minorHAnsi"/>
          <w:i/>
          <w:iCs/>
          <w:noProof/>
          <w:lang w:val="sr-Cyrl-BA" w:eastAsia="hr-HR"/>
        </w:rPr>
        <w:t xml:space="preserve"> </w:t>
      </w:r>
      <w:r w:rsidRPr="00992D5E">
        <w:rPr>
          <w:rFonts w:cstheme="minorHAnsi"/>
          <w:i/>
          <w:iCs/>
          <w:noProof/>
          <w:lang w:val="sr-Cyrl-BA" w:eastAsia="hr-HR"/>
        </w:rPr>
        <w:t>за</w:t>
      </w:r>
      <w:r w:rsidR="00BE6D2F" w:rsidRPr="00992D5E">
        <w:rPr>
          <w:rFonts w:cstheme="minorHAnsi"/>
          <w:i/>
          <w:iCs/>
          <w:noProof/>
          <w:lang w:val="sr-Cyrl-BA" w:eastAsia="hr-HR"/>
        </w:rPr>
        <w:t xml:space="preserve"> </w:t>
      </w:r>
      <w:r w:rsidRPr="00992D5E">
        <w:rPr>
          <w:rFonts w:cstheme="minorHAnsi"/>
          <w:i/>
          <w:iCs/>
          <w:noProof/>
          <w:lang w:val="sr-Cyrl-BA" w:eastAsia="hr-HR"/>
        </w:rPr>
        <w:t>циљеве</w:t>
      </w:r>
      <w:r w:rsidR="00BE6D2F" w:rsidRPr="00992D5E">
        <w:rPr>
          <w:rFonts w:cstheme="minorHAnsi"/>
          <w:i/>
          <w:iCs/>
          <w:noProof/>
          <w:lang w:val="sr-Cyrl-BA" w:eastAsia="hr-HR"/>
        </w:rPr>
        <w:t xml:space="preserve"> </w:t>
      </w:r>
      <w:r w:rsidRPr="00992D5E">
        <w:rPr>
          <w:rFonts w:cstheme="minorHAnsi"/>
          <w:i/>
          <w:iCs/>
          <w:noProof/>
          <w:lang w:val="sr-Cyrl-BA" w:eastAsia="hr-HR"/>
        </w:rPr>
        <w:t>одрживог</w:t>
      </w:r>
      <w:r w:rsidR="00BE6D2F" w:rsidRPr="00992D5E">
        <w:rPr>
          <w:rFonts w:cstheme="minorHAnsi"/>
          <w:i/>
          <w:iCs/>
          <w:noProof/>
          <w:lang w:val="sr-Cyrl-BA" w:eastAsia="hr-HR"/>
        </w:rPr>
        <w:t xml:space="preserve"> </w:t>
      </w:r>
      <w:r w:rsidRPr="00992D5E">
        <w:rPr>
          <w:rFonts w:cstheme="minorHAnsi"/>
          <w:i/>
          <w:iCs/>
          <w:noProof/>
          <w:lang w:val="sr-Cyrl-BA" w:eastAsia="hr-HR"/>
        </w:rPr>
        <w:t>развоја</w:t>
      </w:r>
      <w:r w:rsidR="00BE6D2F" w:rsidRPr="00992D5E">
        <w:rPr>
          <w:rFonts w:cstheme="minorHAnsi"/>
          <w:i/>
          <w:iCs/>
          <w:noProof/>
          <w:lang w:val="sr-Cyrl-BA" w:eastAsia="hr-HR"/>
        </w:rPr>
        <w:t xml:space="preserve"> </w:t>
      </w:r>
      <w:r w:rsidRPr="00992D5E">
        <w:rPr>
          <w:rFonts w:cstheme="minorHAnsi"/>
          <w:i/>
          <w:iCs/>
          <w:noProof/>
          <w:lang w:val="sr-Cyrl-BA" w:eastAsia="hr-HR"/>
        </w:rPr>
        <w:t>у</w:t>
      </w:r>
      <w:r w:rsidR="00BE6D2F" w:rsidRPr="00992D5E">
        <w:rPr>
          <w:rFonts w:cstheme="minorHAnsi"/>
          <w:i/>
          <w:iCs/>
          <w:noProof/>
          <w:lang w:val="sr-Cyrl-BA" w:eastAsia="hr-HR"/>
        </w:rPr>
        <w:t xml:space="preserve"> </w:t>
      </w:r>
      <w:r w:rsidRPr="00992D5E">
        <w:rPr>
          <w:rFonts w:cstheme="minorHAnsi"/>
          <w:i/>
          <w:iCs/>
          <w:noProof/>
          <w:lang w:val="sr-Cyrl-BA" w:eastAsia="hr-HR"/>
        </w:rPr>
        <w:t>БиХ</w:t>
      </w:r>
      <w:r w:rsidR="00BE6D2F" w:rsidRPr="00992D5E">
        <w:rPr>
          <w:rFonts w:cstheme="minorHAnsi"/>
          <w:i/>
          <w:iCs/>
          <w:noProof/>
          <w:lang w:val="sr-Cyrl-BA" w:eastAsia="hr-HR"/>
        </w:rPr>
        <w:t xml:space="preserve"> 2030. </w:t>
      </w:r>
      <w:r w:rsidRPr="00992D5E">
        <w:rPr>
          <w:rFonts w:cstheme="minorHAnsi"/>
          <w:noProof/>
          <w:lang w:val="sr-Cyrl-BA" w:eastAsia="hr-HR"/>
        </w:rPr>
        <w:t>Притом</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настоје</w:t>
      </w:r>
      <w:r w:rsidR="00BE6D2F" w:rsidRPr="00992D5E">
        <w:rPr>
          <w:rFonts w:cstheme="minorHAnsi"/>
          <w:noProof/>
          <w:lang w:val="sr-Cyrl-BA" w:eastAsia="hr-HR"/>
        </w:rPr>
        <w:t xml:space="preserve"> </w:t>
      </w:r>
      <w:r w:rsidRPr="00992D5E">
        <w:rPr>
          <w:rFonts w:cstheme="minorHAnsi"/>
          <w:noProof/>
          <w:lang w:val="sr-Cyrl-BA" w:eastAsia="hr-HR"/>
        </w:rPr>
        <w:t>искористити</w:t>
      </w:r>
      <w:r w:rsidR="00BE6D2F" w:rsidRPr="00992D5E">
        <w:rPr>
          <w:rFonts w:cstheme="minorHAnsi"/>
          <w:noProof/>
          <w:lang w:val="sr-Cyrl-BA" w:eastAsia="hr-HR"/>
        </w:rPr>
        <w:t xml:space="preserve"> </w:t>
      </w:r>
      <w:r w:rsidRPr="00992D5E">
        <w:rPr>
          <w:rFonts w:cstheme="minorHAnsi"/>
          <w:noProof/>
          <w:lang w:val="sr-Cyrl-BA" w:eastAsia="hr-HR"/>
        </w:rPr>
        <w:t>постојеће</w:t>
      </w:r>
      <w:r w:rsidR="00BE6D2F" w:rsidRPr="00992D5E">
        <w:rPr>
          <w:rFonts w:cstheme="minorHAnsi"/>
          <w:noProof/>
          <w:lang w:val="sr-Cyrl-BA" w:eastAsia="hr-HR"/>
        </w:rPr>
        <w:t xml:space="preserve"> </w:t>
      </w:r>
      <w:r w:rsidRPr="00992D5E">
        <w:rPr>
          <w:rFonts w:cstheme="minorHAnsi"/>
          <w:noProof/>
          <w:lang w:val="sr-Cyrl-BA" w:eastAsia="hr-HR"/>
        </w:rPr>
        <w:t>предности</w:t>
      </w:r>
      <w:r w:rsidR="00BE6D2F" w:rsidRPr="00992D5E">
        <w:rPr>
          <w:rFonts w:cstheme="minorHAnsi"/>
          <w:noProof/>
          <w:lang w:val="sr-Cyrl-BA" w:eastAsia="hr-HR"/>
        </w:rPr>
        <w:t xml:space="preserve"> (</w:t>
      </w:r>
      <w:r w:rsidRPr="00992D5E">
        <w:rPr>
          <w:rFonts w:cstheme="minorHAnsi"/>
          <w:noProof/>
          <w:lang w:val="sr-Cyrl-BA" w:eastAsia="hr-HR"/>
        </w:rPr>
        <w:t>снаге</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расположиве</w:t>
      </w:r>
      <w:r w:rsidR="00BE6D2F" w:rsidRPr="00992D5E">
        <w:rPr>
          <w:rFonts w:cstheme="minorHAnsi"/>
          <w:noProof/>
          <w:lang w:val="sr-Cyrl-BA" w:eastAsia="hr-HR"/>
        </w:rPr>
        <w:t xml:space="preserve"> </w:t>
      </w:r>
      <w:r w:rsidRPr="00992D5E">
        <w:rPr>
          <w:rFonts w:cstheme="minorHAnsi"/>
          <w:noProof/>
          <w:lang w:val="sr-Cyrl-BA" w:eastAsia="hr-HR"/>
        </w:rPr>
        <w:t>прилике</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регионалном</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глобалном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с</w:t>
      </w:r>
      <w:r w:rsidR="00BE6D2F" w:rsidRPr="00992D5E">
        <w:rPr>
          <w:rFonts w:cstheme="minorHAnsi"/>
          <w:noProof/>
          <w:lang w:val="sr-Cyrl-BA" w:eastAsia="hr-HR"/>
        </w:rPr>
        <w:t xml:space="preserve"> </w:t>
      </w:r>
      <w:r w:rsidRPr="00992D5E">
        <w:rPr>
          <w:rFonts w:cstheme="minorHAnsi"/>
          <w:noProof/>
          <w:lang w:val="sr-Cyrl-BA" w:eastAsia="hr-HR"/>
        </w:rPr>
        <w:t>једне</w:t>
      </w:r>
      <w:r w:rsidR="00BE6D2F" w:rsidRPr="00992D5E">
        <w:rPr>
          <w:rFonts w:cstheme="minorHAnsi"/>
          <w:noProof/>
          <w:lang w:val="sr-Cyrl-BA" w:eastAsia="hr-HR"/>
        </w:rPr>
        <w:t xml:space="preserve"> </w:t>
      </w:r>
      <w:r w:rsidRPr="00992D5E">
        <w:rPr>
          <w:rFonts w:cstheme="minorHAnsi"/>
          <w:noProof/>
          <w:lang w:val="sr-Cyrl-BA" w:eastAsia="hr-HR"/>
        </w:rPr>
        <w:t>стране</w:t>
      </w:r>
      <w:r w:rsidR="00BE6D2F" w:rsidRPr="00992D5E">
        <w:rPr>
          <w:rFonts w:cstheme="minorHAnsi"/>
          <w:noProof/>
          <w:lang w:val="sr-Cyrl-BA" w:eastAsia="hr-HR"/>
        </w:rPr>
        <w:t xml:space="preserve">, </w:t>
      </w:r>
      <w:r w:rsidRPr="00992D5E">
        <w:rPr>
          <w:rFonts w:cstheme="minorHAnsi"/>
          <w:noProof/>
          <w:lang w:val="sr-Cyrl-BA" w:eastAsia="hr-HR"/>
        </w:rPr>
        <w:t>уз</w:t>
      </w:r>
      <w:r w:rsidR="00BE6D2F" w:rsidRPr="00992D5E">
        <w:rPr>
          <w:rFonts w:cstheme="minorHAnsi"/>
          <w:noProof/>
          <w:lang w:val="sr-Cyrl-BA" w:eastAsia="hr-HR"/>
        </w:rPr>
        <w:t xml:space="preserve"> </w:t>
      </w:r>
      <w:r w:rsidRPr="00992D5E">
        <w:rPr>
          <w:rFonts w:cstheme="minorHAnsi"/>
          <w:noProof/>
          <w:lang w:val="sr-Cyrl-BA" w:eastAsia="hr-HR"/>
        </w:rPr>
        <w:t>настојање</w:t>
      </w:r>
      <w:r w:rsidR="00BE6D2F" w:rsidRPr="00992D5E">
        <w:rPr>
          <w:rFonts w:cstheme="minorHAnsi"/>
          <w:noProof/>
          <w:lang w:val="sr-Cyrl-BA" w:eastAsia="hr-HR"/>
        </w:rPr>
        <w:t xml:space="preserve"> </w:t>
      </w:r>
      <w:r w:rsidRPr="00992D5E">
        <w:rPr>
          <w:rFonts w:cstheme="minorHAnsi"/>
          <w:noProof/>
          <w:lang w:val="sr-Cyrl-BA" w:eastAsia="hr-HR"/>
        </w:rPr>
        <w:t>да</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отклоне</w:t>
      </w:r>
      <w:r w:rsidR="00BE6D2F" w:rsidRPr="00992D5E">
        <w:rPr>
          <w:rFonts w:cstheme="minorHAnsi"/>
          <w:noProof/>
          <w:lang w:val="sr-Cyrl-BA" w:eastAsia="hr-HR"/>
        </w:rPr>
        <w:t xml:space="preserve"> </w:t>
      </w:r>
      <w:r w:rsidRPr="00992D5E">
        <w:rPr>
          <w:rFonts w:cstheme="minorHAnsi"/>
          <w:noProof/>
          <w:lang w:val="sr-Cyrl-BA" w:eastAsia="hr-HR"/>
        </w:rPr>
        <w:t>уочене</w:t>
      </w:r>
      <w:r w:rsidR="00BE6D2F" w:rsidRPr="00992D5E">
        <w:rPr>
          <w:rFonts w:cstheme="minorHAnsi"/>
          <w:noProof/>
          <w:lang w:val="sr-Cyrl-BA" w:eastAsia="hr-HR"/>
        </w:rPr>
        <w:t xml:space="preserve"> </w:t>
      </w:r>
      <w:r w:rsidRPr="00992D5E">
        <w:rPr>
          <w:rFonts w:cstheme="minorHAnsi"/>
          <w:noProof/>
          <w:lang w:val="sr-Cyrl-BA" w:eastAsia="hr-HR"/>
        </w:rPr>
        <w:t>слабости</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битно</w:t>
      </w:r>
      <w:r w:rsidR="00BE6D2F" w:rsidRPr="00992D5E">
        <w:rPr>
          <w:rFonts w:cstheme="minorHAnsi"/>
          <w:noProof/>
          <w:lang w:val="sr-Cyrl-BA" w:eastAsia="hr-HR"/>
        </w:rPr>
        <w:t xml:space="preserve"> </w:t>
      </w:r>
      <w:r w:rsidRPr="00992D5E">
        <w:rPr>
          <w:rFonts w:cstheme="minorHAnsi"/>
          <w:noProof/>
          <w:lang w:val="sr-Cyrl-BA" w:eastAsia="hr-HR"/>
        </w:rPr>
        <w:t>ограничи</w:t>
      </w:r>
      <w:r w:rsidR="00BE6D2F" w:rsidRPr="00992D5E">
        <w:rPr>
          <w:rFonts w:cstheme="minorHAnsi"/>
          <w:noProof/>
          <w:lang w:val="sr-Cyrl-BA" w:eastAsia="hr-HR"/>
        </w:rPr>
        <w:t xml:space="preserve"> </w:t>
      </w:r>
      <w:r w:rsidRPr="00992D5E">
        <w:rPr>
          <w:rFonts w:cstheme="minorHAnsi"/>
          <w:noProof/>
          <w:lang w:val="sr-Cyrl-BA" w:eastAsia="hr-HR"/>
        </w:rPr>
        <w:t>негативан</w:t>
      </w:r>
      <w:r w:rsidR="00BE6D2F" w:rsidRPr="00992D5E">
        <w:rPr>
          <w:rFonts w:cstheme="minorHAnsi"/>
          <w:noProof/>
          <w:lang w:val="sr-Cyrl-BA" w:eastAsia="hr-HR"/>
        </w:rPr>
        <w:t xml:space="preserve"> </w:t>
      </w:r>
      <w:r w:rsidRPr="00992D5E">
        <w:rPr>
          <w:rFonts w:cstheme="minorHAnsi"/>
          <w:noProof/>
          <w:lang w:val="sr-Cyrl-BA" w:eastAsia="hr-HR"/>
        </w:rPr>
        <w:t>утицај</w:t>
      </w:r>
      <w:r w:rsidR="00BE6D2F" w:rsidRPr="00992D5E">
        <w:rPr>
          <w:rFonts w:cstheme="minorHAnsi"/>
          <w:noProof/>
          <w:lang w:val="sr-Cyrl-BA" w:eastAsia="hr-HR"/>
        </w:rPr>
        <w:t xml:space="preserve"> </w:t>
      </w:r>
      <w:r w:rsidRPr="00992D5E">
        <w:rPr>
          <w:rFonts w:cstheme="minorHAnsi"/>
          <w:noProof/>
          <w:lang w:val="sr-Cyrl-BA" w:eastAsia="hr-HR"/>
        </w:rPr>
        <w:t>пријетњи</w:t>
      </w:r>
      <w:r w:rsidR="00BE6D2F" w:rsidRPr="00992D5E">
        <w:rPr>
          <w:rFonts w:cstheme="minorHAnsi"/>
          <w:noProof/>
          <w:lang w:val="sr-Cyrl-BA" w:eastAsia="hr-HR"/>
        </w:rPr>
        <w:t xml:space="preserve"> </w:t>
      </w:r>
      <w:r w:rsidRPr="00992D5E">
        <w:rPr>
          <w:rFonts w:cstheme="minorHAnsi"/>
          <w:noProof/>
          <w:lang w:val="sr-Cyrl-BA" w:eastAsia="hr-HR"/>
        </w:rPr>
        <w:t>из</w:t>
      </w:r>
      <w:r w:rsidR="00BE6D2F" w:rsidRPr="00992D5E">
        <w:rPr>
          <w:rFonts w:cstheme="minorHAnsi"/>
          <w:noProof/>
          <w:lang w:val="sr-Cyrl-BA" w:eastAsia="hr-HR"/>
        </w:rPr>
        <w:t xml:space="preserve"> </w:t>
      </w:r>
      <w:r w:rsidRPr="00992D5E">
        <w:rPr>
          <w:rFonts w:cstheme="minorHAnsi"/>
          <w:noProof/>
          <w:lang w:val="sr-Cyrl-BA" w:eastAsia="hr-HR"/>
        </w:rPr>
        <w:t>окружења</w:t>
      </w:r>
      <w:r w:rsidR="00BE6D2F" w:rsidRPr="00992D5E">
        <w:rPr>
          <w:rFonts w:cstheme="minorHAnsi"/>
          <w:noProof/>
          <w:lang w:val="sr-Cyrl-BA" w:eastAsia="hr-HR"/>
        </w:rPr>
        <w:t xml:space="preserve">. </w:t>
      </w:r>
    </w:p>
    <w:p w14:paraId="465CEC9F" w14:textId="5C66CE01" w:rsidR="00BE6D2F" w:rsidRDefault="001B6249" w:rsidP="002E58D8">
      <w:pPr>
        <w:spacing w:after="100" w:line="240" w:lineRule="auto"/>
        <w:jc w:val="both"/>
        <w:rPr>
          <w:rFonts w:cstheme="minorHAnsi"/>
          <w:noProof/>
          <w:lang w:val="sr-Cyrl-BA"/>
        </w:rPr>
      </w:pP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описаним</w:t>
      </w:r>
      <w:r w:rsidR="00BE6D2F" w:rsidRPr="00992D5E">
        <w:rPr>
          <w:rFonts w:cstheme="minorHAnsi"/>
          <w:noProof/>
          <w:lang w:val="sr-Cyrl-BA"/>
        </w:rPr>
        <w:t xml:space="preserve"> </w:t>
      </w:r>
      <w:r w:rsidRPr="00992D5E">
        <w:rPr>
          <w:rFonts w:cstheme="minorHAnsi"/>
          <w:noProof/>
          <w:lang w:val="sr-Cyrl-BA"/>
        </w:rPr>
        <w:t>приступом</w:t>
      </w:r>
      <w:r w:rsidR="00733D9E">
        <w:rPr>
          <w:rFonts w:cstheme="minorHAnsi"/>
          <w:noProof/>
          <w:lang w:val="sr-Cyrl-BA"/>
        </w:rPr>
        <w:t xml:space="preserve"> и налазима</w:t>
      </w:r>
      <w:r w:rsidR="00BE6D2F" w:rsidRPr="00992D5E">
        <w:rPr>
          <w:rFonts w:cstheme="minorHAnsi"/>
          <w:noProof/>
          <w:lang w:val="sr-Cyrl-BA"/>
        </w:rPr>
        <w:t xml:space="preserve">, </w:t>
      </w:r>
      <w:r w:rsidR="00FA1DAD">
        <w:rPr>
          <w:rFonts w:cstheme="minorHAnsi"/>
          <w:noProof/>
          <w:lang w:val="sr-Cyrl-BA"/>
        </w:rPr>
        <w:t>идентигиковани су</w:t>
      </w:r>
      <w:r w:rsidR="00BE6D2F" w:rsidRPr="00992D5E">
        <w:rPr>
          <w:rFonts w:cstheme="minorHAnsi"/>
          <w:noProof/>
          <w:lang w:val="sr-Cyrl-BA"/>
        </w:rPr>
        <w:t xml:space="preserve"> </w:t>
      </w:r>
      <w:r w:rsidRPr="00992D5E">
        <w:rPr>
          <w:rFonts w:cstheme="minorHAnsi"/>
          <w:noProof/>
          <w:lang w:val="sr-Cyrl-BA"/>
        </w:rPr>
        <w:t>сљедећи</w:t>
      </w:r>
      <w:r w:rsidR="00BE6D2F" w:rsidRPr="00992D5E">
        <w:rPr>
          <w:rFonts w:cstheme="minorHAnsi"/>
          <w:noProof/>
          <w:lang w:val="sr-Cyrl-BA"/>
        </w:rPr>
        <w:t xml:space="preserve"> </w:t>
      </w:r>
      <w:r w:rsidRPr="00992D5E">
        <w:rPr>
          <w:rFonts w:cstheme="minorHAnsi"/>
          <w:b/>
          <w:noProof/>
          <w:lang w:val="sr-Cyrl-BA"/>
        </w:rPr>
        <w:t>стратешки</w:t>
      </w:r>
      <w:r w:rsidR="00BE6D2F" w:rsidRPr="00992D5E">
        <w:rPr>
          <w:rFonts w:cstheme="minorHAnsi"/>
          <w:b/>
          <w:noProof/>
          <w:lang w:val="sr-Cyrl-BA"/>
        </w:rPr>
        <w:t xml:space="preserve"> </w:t>
      </w:r>
      <w:r w:rsidR="00FA1DAD">
        <w:rPr>
          <w:rFonts w:cstheme="minorHAnsi"/>
          <w:b/>
          <w:noProof/>
          <w:lang w:val="sr-Cyrl-BA"/>
        </w:rPr>
        <w:t>изазови</w:t>
      </w:r>
      <w:r w:rsidR="00BE6D2F" w:rsidRPr="00992D5E">
        <w:rPr>
          <w:rFonts w:cstheme="minorHAnsi"/>
          <w:noProof/>
          <w:lang w:val="sr-Cyrl-BA"/>
        </w:rPr>
        <w:t>:</w:t>
      </w:r>
    </w:p>
    <w:p w14:paraId="6BB11D14" w14:textId="0F5034C2" w:rsidR="00FA1DAD" w:rsidRDefault="00FA1DAD" w:rsidP="00C55C4F">
      <w:pPr>
        <w:pStyle w:val="Pasussalistom"/>
        <w:numPr>
          <w:ilvl w:val="0"/>
          <w:numId w:val="30"/>
        </w:numPr>
        <w:spacing w:after="100" w:line="240" w:lineRule="auto"/>
        <w:jc w:val="both"/>
        <w:rPr>
          <w:rFonts w:cstheme="minorHAnsi"/>
          <w:noProof/>
          <w:lang w:val="sr-Cyrl-BA"/>
        </w:rPr>
      </w:pPr>
      <w:r w:rsidRPr="00FA1DAD">
        <w:rPr>
          <w:rFonts w:cstheme="minorHAnsi"/>
          <w:noProof/>
          <w:lang w:val="sr-Cyrl-BA"/>
        </w:rPr>
        <w:t>како осигурати даљи развој прерађивачке индустрије, заснован на иновацијама</w:t>
      </w:r>
      <w:r w:rsidR="00ED69F3">
        <w:rPr>
          <w:rFonts w:cstheme="minorHAnsi"/>
          <w:noProof/>
          <w:lang w:val="sr-Cyrl-BA"/>
        </w:rPr>
        <w:t xml:space="preserve"> и новим инвестицијама</w:t>
      </w:r>
      <w:r w:rsidRPr="00FA1DAD">
        <w:rPr>
          <w:rFonts w:cstheme="minorHAnsi"/>
          <w:noProof/>
          <w:lang w:val="sr-Cyrl-BA"/>
        </w:rPr>
        <w:t>, уз очување животне средине,</w:t>
      </w:r>
    </w:p>
    <w:p w14:paraId="67F2B968" w14:textId="75710AC3" w:rsidR="00FA1DAD" w:rsidRDefault="00FA1DAD" w:rsidP="00C55C4F">
      <w:pPr>
        <w:pStyle w:val="Pasussalistom"/>
        <w:numPr>
          <w:ilvl w:val="0"/>
          <w:numId w:val="30"/>
        </w:numPr>
        <w:spacing w:after="100" w:line="240" w:lineRule="auto"/>
        <w:jc w:val="both"/>
        <w:rPr>
          <w:rFonts w:cstheme="minorHAnsi"/>
          <w:noProof/>
          <w:lang w:val="sr-Cyrl-BA"/>
        </w:rPr>
      </w:pPr>
      <w:r>
        <w:rPr>
          <w:rFonts w:cstheme="minorHAnsi"/>
          <w:noProof/>
          <w:lang w:val="sr-Cyrl-BA"/>
        </w:rPr>
        <w:t>како повећати понуду атрактивних радних мјеста, како би се задржали кадрови и остварио позитиван утицај на миграционе трендове,</w:t>
      </w:r>
    </w:p>
    <w:p w14:paraId="0CB6E23D" w14:textId="117D38BB" w:rsidR="00FA1DAD" w:rsidRDefault="00FA1DAD" w:rsidP="00C55C4F">
      <w:pPr>
        <w:pStyle w:val="Pasussalistom"/>
        <w:numPr>
          <w:ilvl w:val="0"/>
          <w:numId w:val="30"/>
        </w:numPr>
        <w:spacing w:after="100" w:line="240" w:lineRule="auto"/>
        <w:jc w:val="both"/>
        <w:rPr>
          <w:rFonts w:cstheme="minorHAnsi"/>
          <w:noProof/>
          <w:lang w:val="sr-Cyrl-BA"/>
        </w:rPr>
      </w:pPr>
      <w:r>
        <w:rPr>
          <w:rFonts w:cstheme="minorHAnsi"/>
          <w:noProof/>
          <w:lang w:val="sr-Cyrl-BA"/>
        </w:rPr>
        <w:t>како унаприједити друштвене аспекте развоја локалне заједнице, укључујући инфраструктуру и нематеријалне садржаје (културне, спортске и друге), како би се повећала атрактивност општине и задржало становништво на овом подручју,</w:t>
      </w:r>
    </w:p>
    <w:p w14:paraId="0BF615AF" w14:textId="33C88D06" w:rsidR="00FA1DAD" w:rsidRDefault="00F02540" w:rsidP="00C55C4F">
      <w:pPr>
        <w:pStyle w:val="Pasussalistom"/>
        <w:numPr>
          <w:ilvl w:val="0"/>
          <w:numId w:val="30"/>
        </w:numPr>
        <w:spacing w:after="100" w:line="240" w:lineRule="auto"/>
        <w:jc w:val="both"/>
        <w:rPr>
          <w:rFonts w:cstheme="minorHAnsi"/>
          <w:noProof/>
          <w:lang w:val="sr-Cyrl-BA"/>
        </w:rPr>
      </w:pPr>
      <w:r>
        <w:rPr>
          <w:rFonts w:cstheme="minorHAnsi"/>
          <w:noProof/>
          <w:lang w:val="sr-Cyrl-BA"/>
        </w:rPr>
        <w:t xml:space="preserve">како </w:t>
      </w:r>
      <w:r w:rsidR="00C1390F">
        <w:rPr>
          <w:rFonts w:cstheme="minorHAnsi"/>
          <w:noProof/>
          <w:lang w:val="sr-Cyrl-BA"/>
        </w:rPr>
        <w:t xml:space="preserve">постићи виши степен уравнотежености развоја </w:t>
      </w:r>
      <w:r w:rsidR="00567F4E">
        <w:rPr>
          <w:rFonts w:cstheme="minorHAnsi"/>
          <w:noProof/>
          <w:lang w:val="sr-Cyrl-BA"/>
        </w:rPr>
        <w:t xml:space="preserve">урбаних и руралних </w:t>
      </w:r>
      <w:r w:rsidR="00ED69F3">
        <w:rPr>
          <w:rFonts w:cstheme="minorHAnsi"/>
          <w:noProof/>
          <w:lang w:val="sr-Cyrl-BA"/>
        </w:rPr>
        <w:t>подручја</w:t>
      </w:r>
      <w:r w:rsidR="00567F4E">
        <w:rPr>
          <w:rFonts w:cstheme="minorHAnsi"/>
          <w:noProof/>
          <w:lang w:val="sr-Cyrl-BA"/>
        </w:rPr>
        <w:t>, подстичући развој тржишно оријентисане пољопривреде,</w:t>
      </w:r>
    </w:p>
    <w:p w14:paraId="2C06FA50" w14:textId="0FA234D5" w:rsidR="00567F4E" w:rsidRDefault="00567F4E" w:rsidP="00C55C4F">
      <w:pPr>
        <w:pStyle w:val="Pasussalistom"/>
        <w:numPr>
          <w:ilvl w:val="0"/>
          <w:numId w:val="30"/>
        </w:numPr>
        <w:spacing w:after="100" w:line="240" w:lineRule="auto"/>
        <w:jc w:val="both"/>
        <w:rPr>
          <w:rFonts w:cstheme="minorHAnsi"/>
          <w:noProof/>
          <w:lang w:val="sr-Cyrl-BA"/>
        </w:rPr>
      </w:pPr>
      <w:r>
        <w:rPr>
          <w:rFonts w:cstheme="minorHAnsi"/>
          <w:noProof/>
          <w:lang w:val="sr-Cyrl-BA"/>
        </w:rPr>
        <w:t>како очувати животну средину, као важан сегмент атрактивности средине за живот и рад, не успоравајући при томе развој индустрије и пољопривреде.</w:t>
      </w:r>
    </w:p>
    <w:p w14:paraId="7DFE3AC6" w14:textId="2AF8B5AF" w:rsidR="0034455F" w:rsidRDefault="0034455F" w:rsidP="0034455F">
      <w:pPr>
        <w:spacing w:after="100" w:line="240" w:lineRule="auto"/>
        <w:jc w:val="both"/>
        <w:rPr>
          <w:rFonts w:cstheme="minorHAnsi"/>
          <w:noProof/>
          <w:lang w:val="sr-Cyrl-BA"/>
        </w:rPr>
      </w:pPr>
      <w:r w:rsidRPr="0034455F">
        <w:rPr>
          <w:rFonts w:cstheme="minorHAnsi"/>
          <w:noProof/>
          <w:lang w:val="sr-Cyrl-BA"/>
        </w:rPr>
        <w:t xml:space="preserve">У складу са </w:t>
      </w:r>
      <w:r w:rsidR="00194F20">
        <w:rPr>
          <w:rFonts w:cstheme="minorHAnsi"/>
          <w:noProof/>
          <w:lang w:val="sr-Cyrl-BA"/>
        </w:rPr>
        <w:t>идентификованим изазовима</w:t>
      </w:r>
      <w:r w:rsidRPr="0034455F">
        <w:rPr>
          <w:rFonts w:cstheme="minorHAnsi"/>
          <w:noProof/>
          <w:lang w:val="sr-Cyrl-BA"/>
        </w:rPr>
        <w:t xml:space="preserve">, </w:t>
      </w:r>
      <w:r w:rsidR="00194F20">
        <w:rPr>
          <w:rFonts w:cstheme="minorHAnsi"/>
          <w:noProof/>
          <w:lang w:val="sr-Cyrl-BA"/>
        </w:rPr>
        <w:t>дефинисани</w:t>
      </w:r>
      <w:r w:rsidRPr="0034455F">
        <w:rPr>
          <w:rFonts w:cstheme="minorHAnsi"/>
          <w:noProof/>
          <w:lang w:val="sr-Cyrl-BA"/>
        </w:rPr>
        <w:t xml:space="preserve"> су сљедећи </w:t>
      </w:r>
      <w:r w:rsidRPr="0034455F">
        <w:rPr>
          <w:rFonts w:cstheme="minorHAnsi"/>
          <w:b/>
          <w:noProof/>
          <w:lang w:val="sr-Cyrl-BA"/>
        </w:rPr>
        <w:t xml:space="preserve">стратешки </w:t>
      </w:r>
      <w:r w:rsidR="00F60E47">
        <w:rPr>
          <w:rFonts w:cstheme="minorHAnsi"/>
          <w:b/>
          <w:noProof/>
          <w:lang w:val="sr-Cyrl-BA"/>
        </w:rPr>
        <w:t>фокуси</w:t>
      </w:r>
      <w:r w:rsidRPr="0034455F">
        <w:rPr>
          <w:rFonts w:cstheme="minorHAnsi"/>
          <w:noProof/>
          <w:lang w:val="sr-Cyrl-BA"/>
        </w:rPr>
        <w:t>:</w:t>
      </w:r>
    </w:p>
    <w:p w14:paraId="79755F4A" w14:textId="748CEA7D" w:rsidR="00194F20" w:rsidRDefault="00105204" w:rsidP="00105204">
      <w:pPr>
        <w:pStyle w:val="Pasussalistom"/>
        <w:numPr>
          <w:ilvl w:val="0"/>
          <w:numId w:val="43"/>
        </w:numPr>
        <w:spacing w:after="100" w:line="240" w:lineRule="auto"/>
        <w:jc w:val="both"/>
        <w:rPr>
          <w:rFonts w:cstheme="minorHAnsi"/>
          <w:noProof/>
          <w:lang w:val="sr-Cyrl-BA"/>
        </w:rPr>
      </w:pPr>
      <w:r w:rsidRPr="00105204">
        <w:rPr>
          <w:rFonts w:cstheme="minorHAnsi"/>
          <w:noProof/>
          <w:lang w:val="sr-Cyrl-BA"/>
        </w:rPr>
        <w:t>модернизација пољопривреде и прерађивачке индустрије усмјерена на иновације и производе више вриједности,</w:t>
      </w:r>
    </w:p>
    <w:p w14:paraId="5D0CB48B" w14:textId="2EBC6676" w:rsidR="00105204" w:rsidRDefault="009B1985" w:rsidP="00105204">
      <w:pPr>
        <w:pStyle w:val="Pasussalistom"/>
        <w:numPr>
          <w:ilvl w:val="0"/>
          <w:numId w:val="43"/>
        </w:numPr>
        <w:spacing w:after="100" w:line="240" w:lineRule="auto"/>
        <w:jc w:val="both"/>
        <w:rPr>
          <w:rFonts w:cstheme="minorHAnsi"/>
          <w:noProof/>
          <w:lang w:val="sr-Cyrl-BA"/>
        </w:rPr>
      </w:pPr>
      <w:r>
        <w:rPr>
          <w:rFonts w:cstheme="minorHAnsi"/>
          <w:noProof/>
          <w:lang w:val="sr-Cyrl-BA"/>
        </w:rPr>
        <w:t>креирање атрактивних радних мјеста,</w:t>
      </w:r>
    </w:p>
    <w:p w14:paraId="0CB392AA" w14:textId="18F87FD5" w:rsidR="009B1985" w:rsidRDefault="009B1985" w:rsidP="00105204">
      <w:pPr>
        <w:pStyle w:val="Pasussalistom"/>
        <w:numPr>
          <w:ilvl w:val="0"/>
          <w:numId w:val="43"/>
        </w:numPr>
        <w:spacing w:after="100" w:line="240" w:lineRule="auto"/>
        <w:jc w:val="both"/>
        <w:rPr>
          <w:rFonts w:cstheme="minorHAnsi"/>
          <w:noProof/>
          <w:lang w:val="sr-Cyrl-BA"/>
        </w:rPr>
      </w:pPr>
      <w:r>
        <w:rPr>
          <w:rFonts w:cstheme="minorHAnsi"/>
          <w:noProof/>
          <w:lang w:val="sr-Cyrl-BA"/>
        </w:rPr>
        <w:t xml:space="preserve">унапређење инфраструктуре </w:t>
      </w:r>
      <w:r w:rsidR="00997997">
        <w:rPr>
          <w:rFonts w:cstheme="minorHAnsi"/>
          <w:noProof/>
          <w:lang w:val="sr-Cyrl-BA"/>
        </w:rPr>
        <w:t xml:space="preserve">за пружање јавних и комуналних услуга, </w:t>
      </w:r>
    </w:p>
    <w:p w14:paraId="104CD796" w14:textId="049399C9" w:rsidR="00997997" w:rsidRDefault="00997997" w:rsidP="00105204">
      <w:pPr>
        <w:pStyle w:val="Pasussalistom"/>
        <w:numPr>
          <w:ilvl w:val="0"/>
          <w:numId w:val="43"/>
        </w:numPr>
        <w:spacing w:after="100" w:line="240" w:lineRule="auto"/>
        <w:jc w:val="both"/>
        <w:rPr>
          <w:rFonts w:cstheme="minorHAnsi"/>
          <w:noProof/>
          <w:lang w:val="sr-Cyrl-BA"/>
        </w:rPr>
      </w:pPr>
      <w:r>
        <w:rPr>
          <w:rFonts w:cstheme="minorHAnsi"/>
          <w:noProof/>
          <w:lang w:val="sr-Cyrl-BA"/>
        </w:rPr>
        <w:t xml:space="preserve">побољшање садржаја </w:t>
      </w:r>
      <w:r w:rsidR="00636586">
        <w:rPr>
          <w:rFonts w:cstheme="minorHAnsi"/>
          <w:noProof/>
          <w:lang w:val="sr-Cyrl-BA"/>
        </w:rPr>
        <w:t>у областима спорта и културе,</w:t>
      </w:r>
    </w:p>
    <w:p w14:paraId="2D7F55BD" w14:textId="0461BFF6" w:rsidR="00636586" w:rsidRPr="00105204" w:rsidRDefault="00636586" w:rsidP="00105204">
      <w:pPr>
        <w:pStyle w:val="Pasussalistom"/>
        <w:numPr>
          <w:ilvl w:val="0"/>
          <w:numId w:val="43"/>
        </w:numPr>
        <w:spacing w:after="100" w:line="240" w:lineRule="auto"/>
        <w:jc w:val="both"/>
        <w:rPr>
          <w:rFonts w:cstheme="minorHAnsi"/>
          <w:noProof/>
          <w:lang w:val="sr-Cyrl-BA"/>
        </w:rPr>
      </w:pPr>
      <w:r>
        <w:rPr>
          <w:rFonts w:cstheme="minorHAnsi"/>
          <w:noProof/>
          <w:lang w:val="sr-Cyrl-BA"/>
        </w:rPr>
        <w:t>повећање степена заштите животне средине, уз унапређе</w:t>
      </w:r>
      <w:r w:rsidR="002D5374">
        <w:rPr>
          <w:rFonts w:cstheme="minorHAnsi"/>
          <w:noProof/>
          <w:lang w:val="sr-Cyrl-BA"/>
        </w:rPr>
        <w:t>њ</w:t>
      </w:r>
      <w:r>
        <w:rPr>
          <w:rFonts w:cstheme="minorHAnsi"/>
          <w:noProof/>
          <w:lang w:val="sr-Cyrl-BA"/>
        </w:rPr>
        <w:t>е управљања енергијом</w:t>
      </w:r>
      <w:r w:rsidR="002D5374">
        <w:rPr>
          <w:rFonts w:cstheme="minorHAnsi"/>
          <w:noProof/>
          <w:lang w:val="sr-Cyrl-BA"/>
        </w:rPr>
        <w:t>.</w:t>
      </w:r>
    </w:p>
    <w:p w14:paraId="6DD615C0" w14:textId="77777777" w:rsidR="002E58D8" w:rsidRPr="00992D5E" w:rsidRDefault="002E58D8" w:rsidP="002E58D8">
      <w:pPr>
        <w:spacing w:after="100" w:line="240" w:lineRule="auto"/>
        <w:jc w:val="both"/>
        <w:rPr>
          <w:rFonts w:cstheme="minorHAnsi"/>
          <w:noProof/>
          <w:lang w:val="sr-Cyrl-BA"/>
        </w:rPr>
      </w:pPr>
    </w:p>
    <w:p w14:paraId="75EE67F3" w14:textId="7F02E5BA" w:rsidR="00BE6D2F" w:rsidRPr="00992D5E" w:rsidRDefault="00E30DE3" w:rsidP="00E30DE3">
      <w:pPr>
        <w:pStyle w:val="Naslov2"/>
        <w:rPr>
          <w:noProof/>
          <w:sz w:val="24"/>
          <w:szCs w:val="24"/>
          <w:lang w:val="sr-Cyrl-BA"/>
        </w:rPr>
      </w:pPr>
      <w:bookmarkStart w:id="180" w:name="_Toc92743535"/>
      <w:bookmarkStart w:id="181" w:name="_Toc97817782"/>
      <w:r w:rsidRPr="00992D5E">
        <w:rPr>
          <w:noProof/>
          <w:sz w:val="24"/>
          <w:szCs w:val="24"/>
          <w:lang w:val="sr-Cyrl-BA"/>
        </w:rPr>
        <w:t>II.12.</w:t>
      </w:r>
      <w:r w:rsidR="00BE6D2F" w:rsidRPr="00992D5E">
        <w:rPr>
          <w:noProof/>
          <w:sz w:val="24"/>
          <w:szCs w:val="24"/>
          <w:lang w:val="sr-Cyrl-BA"/>
        </w:rPr>
        <w:t xml:space="preserve"> </w:t>
      </w:r>
      <w:r w:rsidR="001B6249" w:rsidRPr="00992D5E">
        <w:rPr>
          <w:noProof/>
          <w:sz w:val="24"/>
          <w:szCs w:val="24"/>
          <w:lang w:val="sr-Cyrl-BA"/>
        </w:rPr>
        <w:t>Визија</w:t>
      </w:r>
      <w:r w:rsidR="00BE6D2F" w:rsidRPr="00992D5E">
        <w:rPr>
          <w:noProof/>
          <w:sz w:val="24"/>
          <w:szCs w:val="24"/>
          <w:lang w:val="sr-Cyrl-BA"/>
        </w:rPr>
        <w:t xml:space="preserve"> </w:t>
      </w:r>
      <w:r w:rsidR="001B6249" w:rsidRPr="00992D5E">
        <w:rPr>
          <w:noProof/>
          <w:sz w:val="24"/>
          <w:szCs w:val="24"/>
          <w:lang w:val="sr-Cyrl-BA"/>
        </w:rPr>
        <w:t>развој</w:t>
      </w:r>
      <w:bookmarkEnd w:id="180"/>
      <w:r w:rsidR="001B6249" w:rsidRPr="00992D5E">
        <w:rPr>
          <w:noProof/>
          <w:sz w:val="24"/>
          <w:szCs w:val="24"/>
          <w:lang w:val="sr-Cyrl-BA"/>
        </w:rPr>
        <w:t>а</w:t>
      </w:r>
      <w:bookmarkEnd w:id="181"/>
    </w:p>
    <w:p w14:paraId="5616CD76" w14:textId="3004FB79"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представља</w:t>
      </w:r>
      <w:r w:rsidR="00BE6D2F" w:rsidRPr="00992D5E">
        <w:rPr>
          <w:rFonts w:cstheme="minorHAnsi"/>
          <w:noProof/>
          <w:lang w:val="sr-Cyrl-BA"/>
        </w:rPr>
        <w:t xml:space="preserve"> </w:t>
      </w:r>
      <w:r w:rsidRPr="00992D5E">
        <w:rPr>
          <w:rFonts w:cstheme="minorHAnsi"/>
          <w:noProof/>
          <w:lang w:val="sr-Cyrl-BA"/>
        </w:rPr>
        <w:t>дугорочно</w:t>
      </w:r>
      <w:r w:rsidR="00BE6D2F" w:rsidRPr="00992D5E">
        <w:rPr>
          <w:rFonts w:cstheme="minorHAnsi"/>
          <w:noProof/>
          <w:lang w:val="sr-Cyrl-BA"/>
        </w:rPr>
        <w:t xml:space="preserve"> </w:t>
      </w:r>
      <w:r w:rsidRPr="00992D5E">
        <w:rPr>
          <w:rFonts w:cstheme="minorHAnsi"/>
          <w:noProof/>
          <w:lang w:val="sr-Cyrl-BA"/>
        </w:rPr>
        <w:t>пожељан</w:t>
      </w:r>
      <w:r w:rsidR="00BE6D2F" w:rsidRPr="00992D5E">
        <w:rPr>
          <w:rFonts w:cstheme="minorHAnsi"/>
          <w:noProof/>
          <w:lang w:val="sr-Cyrl-BA"/>
        </w:rPr>
        <w:t xml:space="preserve"> </w:t>
      </w:r>
      <w:r w:rsidRPr="00992D5E">
        <w:rPr>
          <w:rFonts w:cstheme="minorHAnsi"/>
          <w:noProof/>
          <w:lang w:val="sr-Cyrl-BA"/>
        </w:rPr>
        <w:t>правац</w:t>
      </w:r>
      <w:r w:rsidR="00BE6D2F" w:rsidRPr="00992D5E">
        <w:rPr>
          <w:rFonts w:cstheme="minorHAnsi"/>
          <w:noProof/>
          <w:lang w:val="sr-Cyrl-BA"/>
        </w:rPr>
        <w:t xml:space="preserve"> </w:t>
      </w:r>
      <w:r w:rsidRPr="00992D5E">
        <w:rPr>
          <w:rFonts w:cstheme="minorHAnsi"/>
          <w:noProof/>
          <w:lang w:val="sr-Cyrl-BA"/>
        </w:rPr>
        <w:t>територијалног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јасан</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привлачан</w:t>
      </w:r>
      <w:r w:rsidR="00BE6D2F" w:rsidRPr="00992D5E">
        <w:rPr>
          <w:rFonts w:cstheme="minorHAnsi"/>
          <w:noProof/>
          <w:lang w:val="sr-Cyrl-BA"/>
        </w:rPr>
        <w:t xml:space="preserve"> </w:t>
      </w: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све</w:t>
      </w:r>
      <w:r w:rsidR="00BE6D2F" w:rsidRPr="00992D5E">
        <w:rPr>
          <w:rFonts w:cstheme="minorHAnsi"/>
          <w:noProof/>
          <w:lang w:val="sr-Cyrl-BA"/>
        </w:rPr>
        <w:t xml:space="preserve"> </w:t>
      </w:r>
      <w:r w:rsidRPr="00992D5E">
        <w:rPr>
          <w:rFonts w:cstheme="minorHAnsi"/>
          <w:noProof/>
          <w:lang w:val="sr-Cyrl-BA"/>
        </w:rPr>
        <w:t>заинтересоване</w:t>
      </w:r>
      <w:r w:rsidR="00BE6D2F" w:rsidRPr="00992D5E">
        <w:rPr>
          <w:rFonts w:cstheme="minorHAnsi"/>
          <w:noProof/>
          <w:lang w:val="sr-Cyrl-BA"/>
        </w:rPr>
        <w:t xml:space="preserve"> </w:t>
      </w:r>
      <w:r w:rsidRPr="00992D5E">
        <w:rPr>
          <w:rFonts w:cstheme="minorHAnsi"/>
          <w:noProof/>
          <w:lang w:val="sr-Cyrl-BA"/>
        </w:rPr>
        <w:t>актере</w:t>
      </w:r>
      <w:r w:rsidR="00BE6D2F" w:rsidRPr="00992D5E">
        <w:rPr>
          <w:rFonts w:cstheme="minorHAnsi"/>
          <w:noProof/>
          <w:lang w:val="sr-Cyrl-BA"/>
        </w:rPr>
        <w:t xml:space="preserve">, </w:t>
      </w:r>
      <w:r w:rsidRPr="00992D5E">
        <w:rPr>
          <w:rFonts w:cstheme="minorHAnsi"/>
          <w:noProof/>
          <w:lang w:val="sr-Cyrl-BA"/>
        </w:rPr>
        <w:t>тако</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свако</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подешава</w:t>
      </w:r>
      <w:r w:rsidR="00BE6D2F" w:rsidRPr="00992D5E">
        <w:rPr>
          <w:rFonts w:cstheme="minorHAnsi"/>
          <w:noProof/>
          <w:lang w:val="sr-Cyrl-BA"/>
        </w:rPr>
        <w:t xml:space="preserve"> </w:t>
      </w:r>
      <w:r w:rsidRPr="00992D5E">
        <w:rPr>
          <w:rFonts w:cstheme="minorHAnsi"/>
          <w:noProof/>
          <w:lang w:val="sr-Cyrl-BA"/>
        </w:rPr>
        <w:t>своје</w:t>
      </w:r>
      <w:r w:rsidR="00BE6D2F" w:rsidRPr="00992D5E">
        <w:rPr>
          <w:rFonts w:cstheme="minorHAnsi"/>
          <w:noProof/>
          <w:lang w:val="sr-Cyrl-BA"/>
        </w:rPr>
        <w:t xml:space="preserve"> </w:t>
      </w:r>
      <w:r w:rsidRPr="00992D5E">
        <w:rPr>
          <w:rFonts w:cstheme="minorHAnsi"/>
          <w:noProof/>
          <w:lang w:val="sr-Cyrl-BA"/>
        </w:rPr>
        <w:t>циљеве</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активности</w:t>
      </w:r>
      <w:r w:rsidR="00BE6D2F" w:rsidRPr="00992D5E">
        <w:rPr>
          <w:rFonts w:cstheme="minorHAnsi"/>
          <w:noProof/>
          <w:lang w:val="sr-Cyrl-BA"/>
        </w:rPr>
        <w:t xml:space="preserve"> </w:t>
      </w:r>
      <w:r w:rsidRPr="00992D5E">
        <w:rPr>
          <w:rFonts w:cstheme="minorHAnsi"/>
          <w:noProof/>
          <w:lang w:val="sr-Cyrl-BA"/>
        </w:rPr>
        <w:t>према</w:t>
      </w:r>
      <w:r w:rsidR="00BE6D2F" w:rsidRPr="00992D5E">
        <w:rPr>
          <w:rFonts w:cstheme="minorHAnsi"/>
          <w:noProof/>
          <w:lang w:val="sr-Cyrl-BA"/>
        </w:rPr>
        <w:t xml:space="preserve"> </w:t>
      </w:r>
      <w:r w:rsidRPr="00992D5E">
        <w:rPr>
          <w:rFonts w:cstheme="minorHAnsi"/>
          <w:noProof/>
          <w:lang w:val="sr-Cyrl-BA"/>
        </w:rPr>
        <w:t>тој</w:t>
      </w:r>
      <w:r w:rsidR="00BE6D2F" w:rsidRPr="00992D5E">
        <w:rPr>
          <w:rFonts w:cstheme="minorHAnsi"/>
          <w:noProof/>
          <w:lang w:val="sr-Cyrl-BA"/>
        </w:rPr>
        <w:t xml:space="preserve"> </w:t>
      </w:r>
      <w:r w:rsidRPr="00992D5E">
        <w:rPr>
          <w:rFonts w:cstheme="minorHAnsi"/>
          <w:noProof/>
          <w:lang w:val="sr-Cyrl-BA"/>
        </w:rPr>
        <w:t>оријентацији</w:t>
      </w:r>
      <w:r w:rsidR="00BE6D2F" w:rsidRPr="00992D5E">
        <w:rPr>
          <w:rFonts w:cstheme="minorHAnsi"/>
          <w:noProof/>
          <w:lang w:val="sr-Cyrl-BA"/>
        </w:rPr>
        <w:t xml:space="preserve">. </w:t>
      </w:r>
    </w:p>
    <w:p w14:paraId="43D50F32" w14:textId="3A95295E"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Имајући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С</w:t>
      </w:r>
      <w:r w:rsidR="00BE6D2F" w:rsidRPr="00992D5E">
        <w:rPr>
          <w:rFonts w:cstheme="minorHAnsi"/>
          <w:noProof/>
          <w:lang w:val="sr-Cyrl-BA"/>
        </w:rPr>
        <w:t>W</w:t>
      </w:r>
      <w:r w:rsidRPr="00992D5E">
        <w:rPr>
          <w:rFonts w:cstheme="minorHAnsi"/>
          <w:noProof/>
          <w:lang w:val="sr-Cyrl-BA"/>
        </w:rPr>
        <w:t>ОТ</w:t>
      </w:r>
      <w:r w:rsidR="00BE6D2F" w:rsidRPr="00992D5E">
        <w:rPr>
          <w:rFonts w:cstheme="minorHAnsi"/>
          <w:noProof/>
          <w:lang w:val="sr-Cyrl-BA"/>
        </w:rPr>
        <w:t xml:space="preserve"> </w:t>
      </w:r>
      <w:r w:rsidRPr="00992D5E">
        <w:rPr>
          <w:rFonts w:cstheme="minorHAnsi"/>
          <w:noProof/>
          <w:lang w:val="sr-Cyrl-BA"/>
        </w:rPr>
        <w:t>анализу</w:t>
      </w:r>
      <w:r w:rsidR="00D232BB"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стратешке</w:t>
      </w:r>
      <w:r w:rsidR="00BE6D2F" w:rsidRPr="00992D5E">
        <w:rPr>
          <w:rFonts w:cstheme="minorHAnsi"/>
          <w:noProof/>
          <w:lang w:val="sr-Cyrl-BA"/>
        </w:rPr>
        <w:t xml:space="preserve"> </w:t>
      </w:r>
      <w:r w:rsidRPr="00992D5E">
        <w:rPr>
          <w:rFonts w:cstheme="minorHAnsi"/>
          <w:noProof/>
          <w:lang w:val="sr-Cyrl-BA"/>
        </w:rPr>
        <w:t>фокусе</w:t>
      </w:r>
      <w:r w:rsidR="00BE6D2F" w:rsidRPr="00992D5E">
        <w:rPr>
          <w:rFonts w:cstheme="minorHAnsi"/>
          <w:noProof/>
          <w:lang w:val="sr-Cyrl-BA"/>
        </w:rPr>
        <w:t xml:space="preserve">, </w:t>
      </w: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општине</w:t>
      </w:r>
      <w:r w:rsidR="00BE6D2F" w:rsidRPr="00992D5E">
        <w:rPr>
          <w:rFonts w:cstheme="minorHAnsi"/>
          <w:noProof/>
          <w:lang w:val="sr-Cyrl-BA"/>
        </w:rPr>
        <w:t xml:space="preserve"> </w:t>
      </w:r>
      <w:r w:rsidRPr="00992D5E">
        <w:rPr>
          <w:rFonts w:cstheme="minorHAnsi"/>
          <w:noProof/>
          <w:lang w:val="sr-Cyrl-BA"/>
        </w:rPr>
        <w:t>гласи</w:t>
      </w:r>
      <w:r w:rsidR="00BE6D2F" w:rsidRPr="00992D5E">
        <w:rPr>
          <w:rFonts w:cstheme="minorHAnsi"/>
          <w:noProof/>
          <w:lang w:val="sr-Cyrl-BA"/>
        </w:rPr>
        <w:t>:</w:t>
      </w:r>
    </w:p>
    <w:p w14:paraId="5FB4B725" w14:textId="77777777" w:rsidR="00BE6D2F" w:rsidRPr="00992D5E" w:rsidRDefault="00BE6D2F" w:rsidP="00BE6D2F">
      <w:pPr>
        <w:spacing w:after="100" w:line="240" w:lineRule="auto"/>
        <w:jc w:val="both"/>
        <w:rPr>
          <w:rFonts w:cstheme="minorHAnsi"/>
          <w:noProof/>
          <w:lang w:val="sr-Cyrl-BA"/>
        </w:rPr>
      </w:pPr>
      <w:r w:rsidRPr="00992D5E">
        <w:rPr>
          <w:rFonts w:cstheme="minorHAnsi"/>
          <w:noProof/>
          <w:lang w:val="sr-Cyrl-BA"/>
        </w:rPr>
        <w:lastRenderedPageBreak/>
        <mc:AlternateContent>
          <mc:Choice Requires="wps">
            <w:drawing>
              <wp:anchor distT="0" distB="0" distL="114300" distR="114300" simplePos="0" relativeHeight="251661312" behindDoc="0" locked="0" layoutInCell="1" allowOverlap="1" wp14:anchorId="4662F093" wp14:editId="38161712">
                <wp:simplePos x="0" y="0"/>
                <wp:positionH relativeFrom="margin">
                  <wp:align>left</wp:align>
                </wp:positionH>
                <wp:positionV relativeFrom="paragraph">
                  <wp:posOffset>0</wp:posOffset>
                </wp:positionV>
                <wp:extent cx="5796915" cy="1705610"/>
                <wp:effectExtent l="0" t="0" r="13335" b="27940"/>
                <wp:wrapTopAndBottom/>
                <wp:docPr id="6" name="Rectangle: Rounded Corners 6"/>
                <wp:cNvGraphicFramePr/>
                <a:graphic xmlns:a="http://schemas.openxmlformats.org/drawingml/2006/main">
                  <a:graphicData uri="http://schemas.microsoft.com/office/word/2010/wordprocessingShape">
                    <wps:wsp>
                      <wps:cNvSpPr/>
                      <wps:spPr>
                        <a:xfrm>
                          <a:off x="0" y="0"/>
                          <a:ext cx="5796915" cy="17056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4662F093" id="Rectangle: Rounded Corners 6" o:spid="_x0000_s1032" style="position:absolute;left:0;text-align:left;margin-left:0;margin-top:0;width:456.45pt;height:134.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" fillcolor="#a8d08d [1945]" strokecolor="#538135 [2409]" strokeweight="1pt">
                <v:stroke joinstyle="miter"/>
                <v:textbo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v:textbox>
                <w10:wrap type="topAndBottom" anchorx="margin"/>
              </v:roundrect>
            </w:pict>
          </mc:Fallback>
        </mc:AlternateContent>
      </w:r>
    </w:p>
    <w:p w14:paraId="6721F4E2" w14:textId="23544AA7" w:rsidR="00BE6D2F" w:rsidRPr="00992D5E" w:rsidRDefault="00E30DE3" w:rsidP="00E30DE3">
      <w:pPr>
        <w:pStyle w:val="Naslov2"/>
        <w:rPr>
          <w:noProof/>
          <w:sz w:val="24"/>
          <w:szCs w:val="24"/>
          <w:lang w:val="sr-Cyrl-BA"/>
        </w:rPr>
      </w:pPr>
      <w:bookmarkStart w:id="182" w:name="_Toc92743536"/>
      <w:bookmarkStart w:id="183" w:name="_Toc97817783"/>
      <w:r w:rsidRPr="00992D5E">
        <w:rPr>
          <w:noProof/>
          <w:sz w:val="24"/>
          <w:szCs w:val="24"/>
          <w:lang w:val="sr-Cyrl-BA"/>
        </w:rPr>
        <w:t>II.13.</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циљеви</w:t>
      </w:r>
      <w:r w:rsidR="00BE6D2F" w:rsidRPr="00992D5E">
        <w:rPr>
          <w:noProof/>
          <w:sz w:val="24"/>
          <w:szCs w:val="24"/>
          <w:lang w:val="sr-Cyrl-BA"/>
        </w:rPr>
        <w:t xml:space="preserve"> </w:t>
      </w:r>
      <w:r w:rsidR="001B6249" w:rsidRPr="00992D5E">
        <w:rPr>
          <w:noProof/>
          <w:sz w:val="24"/>
          <w:szCs w:val="24"/>
          <w:lang w:val="sr-Cyrl-BA"/>
        </w:rPr>
        <w:t>са</w:t>
      </w:r>
      <w:r w:rsidR="00BE6D2F" w:rsidRPr="00992D5E">
        <w:rPr>
          <w:noProof/>
          <w:sz w:val="24"/>
          <w:szCs w:val="24"/>
          <w:lang w:val="sr-Cyrl-BA"/>
        </w:rPr>
        <w:t xml:space="preserve"> </w:t>
      </w:r>
      <w:r w:rsidR="001B6249" w:rsidRPr="00992D5E">
        <w:rPr>
          <w:noProof/>
          <w:sz w:val="24"/>
          <w:szCs w:val="24"/>
          <w:lang w:val="sr-Cyrl-BA"/>
        </w:rPr>
        <w:t>индикаторим</w:t>
      </w:r>
      <w:bookmarkEnd w:id="182"/>
      <w:r w:rsidR="001B6249" w:rsidRPr="00992D5E">
        <w:rPr>
          <w:noProof/>
          <w:sz w:val="24"/>
          <w:szCs w:val="24"/>
          <w:lang w:val="sr-Cyrl-BA"/>
        </w:rPr>
        <w:t>а</w:t>
      </w:r>
      <w:bookmarkEnd w:id="183"/>
    </w:p>
    <w:p w14:paraId="1CBC80BC" w14:textId="681E84C4" w:rsidR="00BE6D2F" w:rsidRPr="00992D5E" w:rsidRDefault="001B6249" w:rsidP="00BE6D2F">
      <w:pPr>
        <w:spacing w:line="240" w:lineRule="auto"/>
        <w:jc w:val="both"/>
        <w:rPr>
          <w:rFonts w:cstheme="minorHAnsi"/>
          <w:noProof/>
          <w:lang w:val="sr-Cyrl-BA"/>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циљеви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засновани</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правцима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постављеном</w:t>
      </w:r>
      <w:r w:rsidR="00BE6D2F" w:rsidRPr="00992D5E">
        <w:rPr>
          <w:rFonts w:cstheme="minorHAnsi"/>
          <w:noProof/>
          <w:lang w:val="sr-Cyrl-BA"/>
        </w:rPr>
        <w:t xml:space="preserve"> </w:t>
      </w:r>
      <w:r w:rsidRPr="00992D5E">
        <w:rPr>
          <w:rFonts w:cstheme="minorHAnsi"/>
          <w:noProof/>
          <w:lang w:val="sr-Cyrl-BA"/>
        </w:rPr>
        <w:t>визијом</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темељу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фокуса</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главни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управљања</w:t>
      </w:r>
      <w:r w:rsidR="00BE6D2F" w:rsidRPr="00992D5E">
        <w:rPr>
          <w:rFonts w:cstheme="minorHAnsi"/>
          <w:noProof/>
          <w:lang w:val="sr-Cyrl-BA"/>
        </w:rPr>
        <w:t xml:space="preserve"> </w:t>
      </w:r>
      <w:r w:rsidRPr="00992D5E">
        <w:rPr>
          <w:rFonts w:cstheme="minorHAnsi"/>
          <w:noProof/>
          <w:lang w:val="sr-Cyrl-BA"/>
        </w:rPr>
        <w:t>истим</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наредном</w:t>
      </w:r>
      <w:r w:rsidR="00BE6D2F" w:rsidRPr="00992D5E">
        <w:rPr>
          <w:rFonts w:cstheme="minorHAnsi"/>
          <w:noProof/>
          <w:lang w:val="sr-Cyrl-BA"/>
        </w:rPr>
        <w:t xml:space="preserve"> </w:t>
      </w:r>
      <w:r w:rsidRPr="00992D5E">
        <w:rPr>
          <w:rFonts w:cstheme="minorHAnsi"/>
          <w:noProof/>
          <w:lang w:val="sr-Cyrl-BA"/>
        </w:rPr>
        <w:t>периоду</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три</w:t>
      </w:r>
      <w:r w:rsidR="00BE6D2F" w:rsidRPr="00992D5E">
        <w:rPr>
          <w:rFonts w:cstheme="minorHAnsi"/>
          <w:noProof/>
          <w:lang w:val="sr-Cyrl-BA"/>
        </w:rPr>
        <w:t xml:space="preserve"> </w:t>
      </w:r>
      <w:r w:rsidRPr="00992D5E">
        <w:rPr>
          <w:rFonts w:cstheme="minorHAnsi"/>
          <w:noProof/>
          <w:lang w:val="sr-Cyrl-BA"/>
        </w:rPr>
        <w:t>стратешка</w:t>
      </w:r>
      <w:r w:rsidR="00BE6D2F" w:rsidRPr="00992D5E">
        <w:rPr>
          <w:rFonts w:cstheme="minorHAnsi"/>
          <w:noProof/>
          <w:lang w:val="sr-Cyrl-BA"/>
        </w:rPr>
        <w:t xml:space="preserve"> </w:t>
      </w:r>
      <w:r w:rsidRPr="00992D5E">
        <w:rPr>
          <w:rFonts w:cstheme="minorHAnsi"/>
          <w:noProof/>
          <w:lang w:val="sr-Cyrl-BA"/>
        </w:rPr>
        <w:t>циља</w:t>
      </w:r>
      <w:r w:rsidR="00BE6D2F" w:rsidRPr="00992D5E">
        <w:rPr>
          <w:rFonts w:cstheme="minorHAnsi"/>
          <w:noProof/>
          <w:lang w:val="sr-Cyrl-BA"/>
        </w:rPr>
        <w:t xml:space="preserve"> </w:t>
      </w:r>
      <w:r w:rsidRPr="00992D5E">
        <w:rPr>
          <w:rFonts w:cstheme="minorHAnsi"/>
          <w:noProof/>
          <w:lang w:val="sr-Cyrl-BA"/>
        </w:rPr>
        <w:t>која</w:t>
      </w:r>
      <w:r w:rsidR="00BE6D2F" w:rsidRPr="00992D5E">
        <w:rPr>
          <w:rFonts w:cstheme="minorHAnsi"/>
          <w:noProof/>
          <w:lang w:val="sr-Cyrl-BA"/>
        </w:rPr>
        <w:t xml:space="preserve"> </w:t>
      </w:r>
      <w:r w:rsidRPr="00992D5E">
        <w:rPr>
          <w:rFonts w:cstheme="minorHAnsi"/>
          <w:noProof/>
          <w:lang w:val="sr-Cyrl-BA"/>
        </w:rPr>
        <w:t>редом</w:t>
      </w:r>
      <w:r w:rsidR="00BE6D2F" w:rsidRPr="00992D5E">
        <w:rPr>
          <w:rFonts w:cstheme="minorHAnsi"/>
          <w:noProof/>
          <w:lang w:val="sr-Cyrl-BA"/>
        </w:rPr>
        <w:t xml:space="preserve"> </w:t>
      </w:r>
      <w:r w:rsidRPr="00992D5E">
        <w:rPr>
          <w:rFonts w:cstheme="minorHAnsi"/>
          <w:noProof/>
          <w:lang w:val="sr-Cyrl-BA"/>
        </w:rPr>
        <w:t>одговарају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постављеним</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фокусима</w:t>
      </w:r>
      <w:r w:rsidR="00BE6D2F" w:rsidRPr="00992D5E">
        <w:rPr>
          <w:rFonts w:cstheme="minorHAnsi"/>
          <w:noProof/>
          <w:lang w:val="sr-Cyrl-BA"/>
        </w:rPr>
        <w:t>:</w:t>
      </w:r>
    </w:p>
    <w:p w14:paraId="06A35EBA" w14:textId="66001FAD" w:rsidR="00BE6D2F" w:rsidRPr="00124B4F" w:rsidRDefault="001B6249" w:rsidP="00BE6D2F">
      <w:pPr>
        <w:pStyle w:val="Bezproreda1"/>
        <w:spacing w:line="240" w:lineRule="auto"/>
        <w:rPr>
          <w:rFonts w:asciiTheme="minorHAnsi" w:hAnsiTheme="minorHAnsi" w:cstheme="minorHAnsi"/>
          <w:i/>
          <w:iCs/>
          <w:noProof/>
          <w:lang w:val="sr-Cyrl-BA"/>
        </w:rPr>
      </w:pPr>
      <w:r w:rsidRPr="00124B4F">
        <w:rPr>
          <w:rFonts w:asciiTheme="minorHAnsi" w:hAnsiTheme="minorHAnsi" w:cstheme="minorHAnsi"/>
          <w:i/>
          <w:iCs/>
          <w:noProof/>
          <w:lang w:val="sr-Cyrl-BA"/>
        </w:rPr>
        <w:t>Стратешки</w:t>
      </w:r>
      <w:r w:rsidR="00BE6D2F" w:rsidRPr="00124B4F">
        <w:rPr>
          <w:rFonts w:asciiTheme="minorHAnsi" w:hAnsiTheme="minorHAnsi" w:cstheme="minorHAnsi"/>
          <w:i/>
          <w:iCs/>
          <w:noProof/>
          <w:lang w:val="sr-Cyrl-BA"/>
        </w:rPr>
        <w:t xml:space="preserve"> </w:t>
      </w:r>
      <w:r w:rsidRPr="00124B4F">
        <w:rPr>
          <w:rFonts w:asciiTheme="minorHAnsi" w:hAnsiTheme="minorHAnsi" w:cstheme="minorHAnsi"/>
          <w:i/>
          <w:iCs/>
          <w:noProof/>
          <w:lang w:val="sr-Cyrl-BA"/>
        </w:rPr>
        <w:t>циљеви</w:t>
      </w:r>
    </w:p>
    <w:p w14:paraId="4475C26A" w14:textId="77777777" w:rsidR="00BE6D2F" w:rsidRPr="00992D5E" w:rsidRDefault="00BE6D2F" w:rsidP="00BE6D2F">
      <w:pPr>
        <w:pStyle w:val="Bezproreda1"/>
        <w:spacing w:line="240" w:lineRule="auto"/>
        <w:rPr>
          <w:rFonts w:asciiTheme="minorHAnsi" w:hAnsiTheme="minorHAnsi" w:cstheme="minorHAnsi"/>
          <w:iCs/>
          <w:noProof/>
          <w:lang w:val="sr-Cyrl-BA"/>
        </w:rPr>
      </w:pPr>
    </w:p>
    <w:p w14:paraId="56326254" w14:textId="7982C866" w:rsidR="00BE6D2F" w:rsidRPr="00992D5E" w:rsidRDefault="001B6249" w:rsidP="00BE6D2F">
      <w:pPr>
        <w:spacing w:line="240" w:lineRule="auto"/>
        <w:jc w:val="both"/>
        <w:rPr>
          <w:rFonts w:cstheme="minorHAnsi"/>
          <w:noProof/>
          <w:lang w:val="sr-Cyrl-BA"/>
        </w:rPr>
      </w:pPr>
      <w:r w:rsidRPr="00992D5E">
        <w:rPr>
          <w:rFonts w:cstheme="minorHAnsi"/>
          <w:noProof/>
          <w:lang w:val="sr-Cyrl-BA"/>
        </w:rPr>
        <w:t>Напредак</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остваривању</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мјери</w:t>
      </w:r>
      <w:r w:rsidR="00BE6D2F" w:rsidRPr="00992D5E">
        <w:rPr>
          <w:rFonts w:cstheme="minorHAnsi"/>
          <w:noProof/>
          <w:lang w:val="sr-Cyrl-BA"/>
        </w:rPr>
        <w:t xml:space="preserve"> </w:t>
      </w:r>
      <w:r w:rsidRPr="00992D5E">
        <w:rPr>
          <w:rFonts w:cstheme="minorHAnsi"/>
          <w:noProof/>
          <w:lang w:val="sr-Cyrl-BA"/>
        </w:rPr>
        <w:t>путем</w:t>
      </w:r>
      <w:r w:rsidR="00BE6D2F" w:rsidRPr="00992D5E">
        <w:rPr>
          <w:rFonts w:cstheme="minorHAnsi"/>
          <w:noProof/>
          <w:lang w:val="sr-Cyrl-BA"/>
        </w:rPr>
        <w:t xml:space="preserve"> </w:t>
      </w:r>
      <w:r w:rsidRPr="00992D5E">
        <w:rPr>
          <w:rFonts w:cstheme="minorHAnsi"/>
          <w:noProof/>
          <w:lang w:val="sr-Cyrl-BA"/>
        </w:rPr>
        <w:t>индикатора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представљени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сљедећој</w:t>
      </w:r>
      <w:r w:rsidR="00BE6D2F" w:rsidRPr="00992D5E">
        <w:rPr>
          <w:rFonts w:cstheme="minorHAnsi"/>
          <w:noProof/>
          <w:lang w:val="sr-Cyrl-BA"/>
        </w:rPr>
        <w:t xml:space="preserve"> </w:t>
      </w:r>
      <w:r w:rsidRPr="00992D5E">
        <w:rPr>
          <w:rFonts w:cstheme="minorHAnsi"/>
          <w:noProof/>
          <w:lang w:val="sr-Cyrl-BA"/>
        </w:rPr>
        <w:t>табели</w:t>
      </w:r>
      <w:r w:rsidR="00BE6D2F" w:rsidRPr="00992D5E">
        <w:rPr>
          <w:rFonts w:cstheme="minorHAnsi"/>
          <w:noProof/>
          <w:lang w:val="sr-Cyrl-BA"/>
        </w:rPr>
        <w:t xml:space="preserve">. </w:t>
      </w:r>
      <w:r w:rsidRPr="00992D5E">
        <w:rPr>
          <w:rFonts w:cstheme="minorHAnsi"/>
          <w:noProof/>
          <w:lang w:val="sr-Cyrl-BA"/>
        </w:rPr>
        <w:t>Ради</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о</w:t>
      </w:r>
      <w:r w:rsidR="00BE6D2F" w:rsidRPr="00992D5E">
        <w:rPr>
          <w:rFonts w:cstheme="minorHAnsi"/>
          <w:noProof/>
          <w:lang w:val="sr-Cyrl-BA"/>
        </w:rPr>
        <w:t xml:space="preserve"> </w:t>
      </w:r>
      <w:r w:rsidRPr="00992D5E">
        <w:rPr>
          <w:rFonts w:cstheme="minorHAnsi"/>
          <w:noProof/>
          <w:lang w:val="sr-Cyrl-BA"/>
        </w:rPr>
        <w:t>индикаторима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показују</w:t>
      </w:r>
      <w:r w:rsidR="00BE6D2F" w:rsidRPr="00992D5E">
        <w:rPr>
          <w:rFonts w:cstheme="minorHAnsi"/>
          <w:noProof/>
          <w:lang w:val="sr-Cyrl-BA"/>
        </w:rPr>
        <w:t xml:space="preserve"> </w:t>
      </w:r>
      <w:r w:rsidRPr="00992D5E">
        <w:rPr>
          <w:rFonts w:cstheme="minorHAnsi"/>
          <w:noProof/>
          <w:lang w:val="sr-Cyrl-BA"/>
        </w:rPr>
        <w:t>претпостављени</w:t>
      </w:r>
      <w:r w:rsidR="00BE6D2F" w:rsidRPr="00992D5E">
        <w:rPr>
          <w:rFonts w:cstheme="minorHAnsi"/>
          <w:noProof/>
          <w:lang w:val="sr-Cyrl-BA"/>
        </w:rPr>
        <w:t xml:space="preserve"> </w:t>
      </w:r>
      <w:r w:rsidRPr="00992D5E">
        <w:rPr>
          <w:rFonts w:cstheme="minorHAnsi"/>
          <w:noProof/>
          <w:lang w:val="sr-Cyrl-BA"/>
        </w:rPr>
        <w:t>утицај</w:t>
      </w:r>
      <w:r w:rsidR="00BE6D2F" w:rsidRPr="00992D5E">
        <w:rPr>
          <w:rFonts w:cstheme="minorHAnsi"/>
          <w:noProof/>
          <w:lang w:val="sr-Cyrl-BA"/>
        </w:rPr>
        <w:t xml:space="preserve"> </w:t>
      </w:r>
      <w:r w:rsidRPr="00992D5E">
        <w:rPr>
          <w:rFonts w:cstheme="minorHAnsi"/>
          <w:noProof/>
          <w:lang w:val="sr-Cyrl-BA"/>
        </w:rPr>
        <w:t>успјешне</w:t>
      </w:r>
      <w:r w:rsidR="00BE6D2F" w:rsidRPr="00992D5E">
        <w:rPr>
          <w:rFonts w:cstheme="minorHAnsi"/>
          <w:noProof/>
          <w:lang w:val="sr-Cyrl-BA"/>
        </w:rPr>
        <w:t xml:space="preserve"> </w:t>
      </w:r>
      <w:r w:rsidRPr="00992D5E">
        <w:rPr>
          <w:rFonts w:cstheme="minorHAnsi"/>
          <w:noProof/>
          <w:lang w:val="sr-Cyrl-BA"/>
        </w:rPr>
        <w:t>реализације</w:t>
      </w:r>
      <w:r w:rsidR="00BE6D2F" w:rsidRPr="00992D5E">
        <w:rPr>
          <w:rFonts w:cstheme="minorHAnsi"/>
          <w:noProof/>
          <w:lang w:val="sr-Cyrl-BA"/>
        </w:rPr>
        <w:t xml:space="preserve"> </w:t>
      </w:r>
      <w:r w:rsidRPr="00992D5E">
        <w:rPr>
          <w:rFonts w:cstheme="minorHAnsi"/>
          <w:noProof/>
          <w:lang w:val="sr-Cyrl-BA"/>
        </w:rPr>
        <w:t>стратегије</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усклађени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w:t>
      </w:r>
      <w:r w:rsidRPr="00992D5E">
        <w:rPr>
          <w:rFonts w:cstheme="minorHAnsi"/>
          <w:noProof/>
          <w:lang w:val="sr-Cyrl-BA"/>
        </w:rPr>
        <w:t>или</w:t>
      </w:r>
      <w:r w:rsidR="00BE6D2F" w:rsidRPr="00992D5E">
        <w:rPr>
          <w:rFonts w:cstheme="minorHAnsi"/>
          <w:noProof/>
          <w:lang w:val="sr-Cyrl-BA"/>
        </w:rPr>
        <w:t xml:space="preserve"> </w:t>
      </w:r>
      <w:r w:rsidRPr="00992D5E">
        <w:rPr>
          <w:rFonts w:cstheme="minorHAnsi"/>
          <w:noProof/>
          <w:lang w:val="sr-Cyrl-BA"/>
        </w:rPr>
        <w:t>преузети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вишег</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p>
    <w:p w14:paraId="65F31E5C" w14:textId="2466A21C" w:rsidR="00BE6D2F" w:rsidRPr="00992D5E" w:rsidRDefault="001B6249" w:rsidP="00BE6D2F">
      <w:pPr>
        <w:spacing w:line="240" w:lineRule="auto"/>
        <w:jc w:val="both"/>
        <w:rPr>
          <w:rFonts w:cstheme="minorHAnsi"/>
          <w:noProof/>
          <w:u w:val="single"/>
          <w:shd w:val="clear" w:color="auto" w:fill="FFFFFF"/>
          <w:lang w:val="sr-Cyrl-BA"/>
        </w:rPr>
      </w:pP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сваки</w:t>
      </w:r>
      <w:r w:rsidR="00BE6D2F" w:rsidRPr="00992D5E">
        <w:rPr>
          <w:rFonts w:cstheme="minorHAnsi"/>
          <w:noProof/>
          <w:lang w:val="sr-Cyrl-BA"/>
        </w:rPr>
        <w:t xml:space="preserve"> </w:t>
      </w:r>
      <w:r w:rsidRPr="00992D5E">
        <w:rPr>
          <w:rFonts w:cstheme="minorHAnsi"/>
          <w:noProof/>
          <w:lang w:val="sr-Cyrl-BA"/>
        </w:rPr>
        <w:t>индикатор</w:t>
      </w:r>
      <w:r w:rsidR="00BE6D2F" w:rsidRPr="00992D5E">
        <w:rPr>
          <w:rFonts w:cstheme="minorHAnsi"/>
          <w:noProof/>
          <w:lang w:val="sr-Cyrl-BA"/>
        </w:rPr>
        <w:t xml:space="preserve"> </w:t>
      </w:r>
      <w:r w:rsidRPr="00992D5E">
        <w:rPr>
          <w:rFonts w:cstheme="minorHAnsi"/>
          <w:noProof/>
          <w:lang w:val="sr-Cyrl-BA"/>
        </w:rPr>
        <w:t>дефинисана</w:t>
      </w:r>
      <w:r w:rsidR="00BE6D2F" w:rsidRPr="00992D5E">
        <w:rPr>
          <w:rFonts w:cstheme="minorHAnsi"/>
          <w:noProof/>
          <w:lang w:val="sr-Cyrl-BA"/>
        </w:rPr>
        <w:t xml:space="preserve"> </w:t>
      </w:r>
      <w:r w:rsidRPr="00992D5E">
        <w:rPr>
          <w:rFonts w:cstheme="minorHAnsi"/>
          <w:noProof/>
          <w:lang w:val="sr-Cyrl-BA"/>
        </w:rPr>
        <w:t>је</w:t>
      </w:r>
      <w:r w:rsidR="00BE6D2F" w:rsidRPr="00992D5E">
        <w:rPr>
          <w:rFonts w:cstheme="minorHAnsi"/>
          <w:noProof/>
          <w:lang w:val="sr-Cyrl-BA"/>
        </w:rPr>
        <w:t xml:space="preserve"> </w:t>
      </w:r>
      <w:r w:rsidRPr="00992D5E">
        <w:rPr>
          <w:rFonts w:cstheme="minorHAnsi"/>
          <w:noProof/>
          <w:lang w:val="sr-Cyrl-BA"/>
        </w:rPr>
        <w:t>полазна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циљна</w:t>
      </w:r>
      <w:r w:rsidR="00BE6D2F" w:rsidRPr="00992D5E">
        <w:rPr>
          <w:rFonts w:cstheme="minorHAnsi"/>
          <w:noProof/>
          <w:lang w:val="sr-Cyrl-BA"/>
        </w:rPr>
        <w:t xml:space="preserve"> </w:t>
      </w:r>
      <w:r w:rsidRPr="00992D5E">
        <w:rPr>
          <w:rFonts w:cstheme="minorHAnsi"/>
          <w:noProof/>
          <w:lang w:val="sr-Cyrl-BA"/>
        </w:rPr>
        <w:t>вриједност</w:t>
      </w:r>
      <w:r w:rsidR="00BE6D2F" w:rsidRPr="00992D5E">
        <w:rPr>
          <w:rFonts w:cstheme="minorHAnsi"/>
          <w:noProof/>
          <w:lang w:val="sr-Cyrl-BA"/>
        </w:rPr>
        <w:t>.</w:t>
      </w:r>
    </w:p>
    <w:tbl>
      <w:tblPr>
        <w:tblStyle w:val="Tamnatabelakoordinatnemree5akcena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912"/>
        <w:gridCol w:w="1348"/>
        <w:gridCol w:w="1348"/>
      </w:tblGrid>
      <w:tr w:rsidR="00BE6D2F" w:rsidRPr="00992D5E" w14:paraId="5CEA241D" w14:textId="77777777" w:rsidTr="00E95E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tcBorders>
              <w:top w:val="none" w:sz="0" w:space="0" w:color="auto"/>
              <w:left w:val="none" w:sz="0" w:space="0" w:color="auto"/>
              <w:right w:val="none" w:sz="0" w:space="0" w:color="auto"/>
            </w:tcBorders>
          </w:tcPr>
          <w:p w14:paraId="3AE09433" w14:textId="6B583F64" w:rsidR="00BE6D2F" w:rsidRPr="00992D5E" w:rsidRDefault="001B6249" w:rsidP="00F06EB0">
            <w:pPr>
              <w:rPr>
                <w:rFonts w:cstheme="minorHAnsi"/>
                <w:bCs w:val="0"/>
                <w:noProof/>
                <w:color w:val="auto"/>
                <w:sz w:val="20"/>
                <w:szCs w:val="20"/>
                <w:lang w:val="sr-Cyrl-BA"/>
              </w:rPr>
            </w:pPr>
            <w:r w:rsidRPr="00992D5E">
              <w:rPr>
                <w:rFonts w:cstheme="minorHAnsi"/>
                <w:bCs w:val="0"/>
                <w:noProof/>
                <w:color w:val="auto"/>
                <w:sz w:val="20"/>
                <w:szCs w:val="20"/>
                <w:lang w:val="sr-Cyrl-BA"/>
              </w:rPr>
              <w:t>Стратешки</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циљеви</w:t>
            </w:r>
          </w:p>
        </w:tc>
        <w:tc>
          <w:tcPr>
            <w:tcW w:w="2031" w:type="pct"/>
            <w:tcBorders>
              <w:top w:val="none" w:sz="0" w:space="0" w:color="auto"/>
              <w:left w:val="none" w:sz="0" w:space="0" w:color="auto"/>
              <w:right w:val="none" w:sz="0" w:space="0" w:color="auto"/>
            </w:tcBorders>
          </w:tcPr>
          <w:p w14:paraId="54A24E21" w14:textId="63602DD3" w:rsidR="00BE6D2F" w:rsidRPr="00992D5E" w:rsidRDefault="001B6249" w:rsidP="00F06EB0">
            <w:pP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Индикатори</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утицаја</w:t>
            </w:r>
          </w:p>
        </w:tc>
        <w:tc>
          <w:tcPr>
            <w:tcW w:w="700" w:type="pct"/>
            <w:tcBorders>
              <w:top w:val="none" w:sz="0" w:space="0" w:color="auto"/>
              <w:left w:val="none" w:sz="0" w:space="0" w:color="auto"/>
              <w:right w:val="none" w:sz="0" w:space="0" w:color="auto"/>
            </w:tcBorders>
          </w:tcPr>
          <w:p w14:paraId="719C2D83" w14:textId="0896FC92" w:rsidR="00BE6D2F" w:rsidRPr="00992D5E" w:rsidRDefault="001B6249"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Полазна</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вриједност</w:t>
            </w:r>
          </w:p>
          <w:p w14:paraId="0F8AFF84" w14:textId="02E99B4B" w:rsidR="00BE6D2F" w:rsidRPr="00992D5E" w:rsidRDefault="00BE6D2F"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20</w:t>
            </w:r>
            <w:r w:rsidR="00E95E1D" w:rsidRPr="00992D5E">
              <w:rPr>
                <w:rFonts w:cstheme="minorHAnsi"/>
                <w:bCs w:val="0"/>
                <w:noProof/>
                <w:color w:val="auto"/>
                <w:sz w:val="20"/>
                <w:szCs w:val="20"/>
                <w:lang w:val="sr-Cyrl-BA"/>
              </w:rPr>
              <w:t>22</w:t>
            </w:r>
          </w:p>
        </w:tc>
        <w:tc>
          <w:tcPr>
            <w:tcW w:w="700" w:type="pct"/>
            <w:tcBorders>
              <w:top w:val="none" w:sz="0" w:space="0" w:color="auto"/>
              <w:left w:val="none" w:sz="0" w:space="0" w:color="auto"/>
              <w:right w:val="none" w:sz="0" w:space="0" w:color="auto"/>
            </w:tcBorders>
          </w:tcPr>
          <w:p w14:paraId="6279276B" w14:textId="277B70AD" w:rsidR="00BE6D2F" w:rsidRPr="00992D5E" w:rsidRDefault="001B6249"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Циљна</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вриједност</w:t>
            </w:r>
            <w:r w:rsidR="00BE6D2F" w:rsidRPr="00992D5E">
              <w:rPr>
                <w:rFonts w:cstheme="minorHAnsi"/>
                <w:bCs w:val="0"/>
                <w:noProof/>
                <w:color w:val="auto"/>
                <w:sz w:val="20"/>
                <w:szCs w:val="20"/>
                <w:lang w:val="sr-Cyrl-BA"/>
              </w:rPr>
              <w:t xml:space="preserve"> 202</w:t>
            </w:r>
            <w:r w:rsidR="00833CED" w:rsidRPr="00992D5E">
              <w:rPr>
                <w:rFonts w:cstheme="minorHAnsi"/>
                <w:bCs w:val="0"/>
                <w:noProof/>
                <w:color w:val="auto"/>
                <w:sz w:val="20"/>
                <w:szCs w:val="20"/>
                <w:lang w:val="sr-Cyrl-BA"/>
              </w:rPr>
              <w:t>8</w:t>
            </w:r>
          </w:p>
        </w:tc>
      </w:tr>
      <w:tr w:rsidR="000E7DC0" w:rsidRPr="00992D5E" w14:paraId="5B407385" w14:textId="77777777" w:rsidTr="001D61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none" w:sz="0" w:space="0" w:color="auto"/>
            </w:tcBorders>
            <w:vAlign w:val="center"/>
          </w:tcPr>
          <w:p w14:paraId="1D784A1F" w14:textId="3EB04AB4" w:rsidR="000E7DC0" w:rsidRPr="00992D5E" w:rsidRDefault="000E7DC0" w:rsidP="00F06EB0">
            <w:pPr>
              <w:rPr>
                <w:rFonts w:cstheme="minorHAnsi"/>
                <w:bCs w:val="0"/>
                <w:noProof/>
                <w:color w:val="auto"/>
                <w:sz w:val="20"/>
                <w:szCs w:val="20"/>
                <w:lang w:val="sr-Cyrl-BA"/>
              </w:rPr>
            </w:pPr>
            <w:r w:rsidRPr="00992D5E">
              <w:rPr>
                <w:rFonts w:eastAsia="Times New Roman"/>
                <w:lang w:val="sr-Cyrl-BA"/>
              </w:rPr>
              <w:t xml:space="preserve">Модернизована пољопривреда и индустрија која креира производе више вриједности и нуди квалитетна радна мјеста (заснива се на већ доста развијеној локалној индустрији и обухвата иновације – нови производи, </w:t>
            </w:r>
            <w:proofErr w:type="spellStart"/>
            <w:r w:rsidRPr="00992D5E">
              <w:rPr>
                <w:rFonts w:eastAsia="Times New Roman"/>
                <w:lang w:val="sr-Cyrl-BA"/>
              </w:rPr>
              <w:t>унапређење</w:t>
            </w:r>
            <w:proofErr w:type="spellEnd"/>
            <w:r w:rsidRPr="00992D5E">
              <w:rPr>
                <w:rFonts w:eastAsia="Times New Roman"/>
                <w:lang w:val="sr-Cyrl-BA"/>
              </w:rPr>
              <w:t xml:space="preserve"> процеса, дигитализацију, управљање енергијом)</w:t>
            </w:r>
          </w:p>
        </w:tc>
        <w:tc>
          <w:tcPr>
            <w:tcW w:w="2031" w:type="pct"/>
          </w:tcPr>
          <w:p w14:paraId="2AC05C15" w14:textId="6D54BD55" w:rsidR="000E7DC0" w:rsidRPr="00992D5E" w:rsidRDefault="000E7DC0" w:rsidP="000E7DC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Pr>
                <w:rFonts w:cstheme="minorHAnsi"/>
                <w:noProof/>
                <w:sz w:val="20"/>
                <w:szCs w:val="20"/>
                <w:lang w:val="sr-Cyrl-BA"/>
              </w:rPr>
              <w:t>Приходи у прерађивачкој индустрији</w:t>
            </w:r>
          </w:p>
        </w:tc>
        <w:tc>
          <w:tcPr>
            <w:tcW w:w="700" w:type="pct"/>
          </w:tcPr>
          <w:p w14:paraId="30995CC9"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0689459E"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0E7DC0" w:rsidRPr="003A5D9C" w14:paraId="2AAFA153" w14:textId="77777777" w:rsidTr="001D6103">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tcBorders>
            <w:vAlign w:val="center"/>
          </w:tcPr>
          <w:p w14:paraId="529CAD33" w14:textId="77777777" w:rsidR="000E7DC0" w:rsidRPr="00992D5E" w:rsidRDefault="000E7DC0" w:rsidP="00F06EB0">
            <w:pPr>
              <w:rPr>
                <w:rFonts w:cstheme="minorHAnsi"/>
                <w:bCs w:val="0"/>
                <w:noProof/>
                <w:color w:val="auto"/>
                <w:sz w:val="20"/>
                <w:szCs w:val="20"/>
                <w:lang w:val="sr-Cyrl-BA"/>
              </w:rPr>
            </w:pPr>
          </w:p>
        </w:tc>
        <w:tc>
          <w:tcPr>
            <w:tcW w:w="2031" w:type="pct"/>
          </w:tcPr>
          <w:p w14:paraId="5FAD6F58" w14:textId="13675DA1" w:rsidR="000E7DC0" w:rsidRPr="00992D5E" w:rsidRDefault="00C61BED" w:rsidP="00D868DD">
            <w:pPr>
              <w:tabs>
                <w:tab w:val="left" w:pos="2902"/>
              </w:tabs>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Pr>
                <w:rFonts w:cstheme="minorHAnsi"/>
                <w:noProof/>
                <w:sz w:val="20"/>
                <w:szCs w:val="20"/>
                <w:lang w:val="sr-Cyrl-BA"/>
              </w:rPr>
              <w:t>Приходи у пољопривреди, лову и рибарству</w:t>
            </w:r>
          </w:p>
        </w:tc>
        <w:tc>
          <w:tcPr>
            <w:tcW w:w="700" w:type="pct"/>
          </w:tcPr>
          <w:p w14:paraId="1B955970"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4B94E8B1"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0E7DC0" w:rsidRPr="00992D5E" w14:paraId="119625B9" w14:textId="77777777" w:rsidTr="001D61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tcBorders>
            <w:vAlign w:val="center"/>
          </w:tcPr>
          <w:p w14:paraId="2ECCAA85" w14:textId="77777777" w:rsidR="000E7DC0" w:rsidRPr="00992D5E" w:rsidRDefault="000E7DC0" w:rsidP="00F06EB0">
            <w:pPr>
              <w:rPr>
                <w:rFonts w:cstheme="minorHAnsi"/>
                <w:bCs w:val="0"/>
                <w:noProof/>
                <w:color w:val="auto"/>
                <w:sz w:val="20"/>
                <w:szCs w:val="20"/>
                <w:lang w:val="sr-Cyrl-BA"/>
              </w:rPr>
            </w:pPr>
          </w:p>
        </w:tc>
        <w:tc>
          <w:tcPr>
            <w:tcW w:w="2031" w:type="pct"/>
          </w:tcPr>
          <w:p w14:paraId="7CB68116" w14:textId="6891C856" w:rsidR="000E7DC0" w:rsidRPr="00D868DD" w:rsidRDefault="00C61BED" w:rsidP="00D868DD">
            <w:pPr>
              <w:tabs>
                <w:tab w:val="left" w:pos="2836"/>
              </w:tabs>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noProof/>
                <w:sz w:val="20"/>
                <w:szCs w:val="20"/>
                <w:lang w:val="sr-Cyrl-BA"/>
              </w:rPr>
              <w:t>Вриједност извоза</w:t>
            </w:r>
          </w:p>
        </w:tc>
        <w:tc>
          <w:tcPr>
            <w:tcW w:w="700" w:type="pct"/>
          </w:tcPr>
          <w:p w14:paraId="008321DB"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41B68196"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0E7DC0" w:rsidRPr="00992D5E" w14:paraId="4EE566F5"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bottom w:val="single" w:sz="4" w:space="0" w:color="auto"/>
            </w:tcBorders>
            <w:vAlign w:val="center"/>
          </w:tcPr>
          <w:p w14:paraId="4478579D" w14:textId="77777777" w:rsidR="000E7DC0" w:rsidRPr="00992D5E" w:rsidRDefault="000E7DC0" w:rsidP="00F06EB0">
            <w:pPr>
              <w:rPr>
                <w:rFonts w:cstheme="minorHAnsi"/>
                <w:bCs w:val="0"/>
                <w:noProof/>
                <w:sz w:val="20"/>
                <w:szCs w:val="20"/>
                <w:lang w:val="sr-Cyrl-BA"/>
              </w:rPr>
            </w:pPr>
          </w:p>
        </w:tc>
        <w:tc>
          <w:tcPr>
            <w:tcW w:w="2031" w:type="pct"/>
          </w:tcPr>
          <w:p w14:paraId="57C5F5F4" w14:textId="1D8CD6B0" w:rsidR="000E7DC0" w:rsidRPr="000E7DC0" w:rsidRDefault="00C61BED" w:rsidP="000E7DC0">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Просјечна плата</w:t>
            </w:r>
          </w:p>
        </w:tc>
        <w:tc>
          <w:tcPr>
            <w:tcW w:w="700" w:type="pct"/>
          </w:tcPr>
          <w:p w14:paraId="60797C43"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2FA10263"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3A5D9C" w14:paraId="2E9E41A8"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single" w:sz="4" w:space="0" w:color="auto"/>
            </w:tcBorders>
            <w:vAlign w:val="center"/>
          </w:tcPr>
          <w:p w14:paraId="4831DB0F" w14:textId="598A5182" w:rsidR="0027171F" w:rsidRPr="00992D5E" w:rsidRDefault="0027171F" w:rsidP="00F06EB0">
            <w:pPr>
              <w:rPr>
                <w:rFonts w:cstheme="minorHAnsi"/>
                <w:bCs w:val="0"/>
                <w:noProof/>
                <w:color w:val="auto"/>
                <w:sz w:val="20"/>
                <w:szCs w:val="20"/>
                <w:lang w:val="sr-Cyrl-BA"/>
              </w:rPr>
            </w:pPr>
            <w:r w:rsidRPr="00992D5E">
              <w:rPr>
                <w:rFonts w:eastAsia="Times New Roman"/>
                <w:lang w:val="sr-Cyrl-BA"/>
              </w:rPr>
              <w:t>Висок квалитет садржаја и услуга у локалној заједници (динамичан друштвени развој, на трагу визије о атрактивној средини)</w:t>
            </w:r>
          </w:p>
        </w:tc>
        <w:tc>
          <w:tcPr>
            <w:tcW w:w="2031" w:type="pct"/>
          </w:tcPr>
          <w:p w14:paraId="3BADB8C6" w14:textId="4236A152"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27171F">
              <w:rPr>
                <w:sz w:val="20"/>
                <w:szCs w:val="20"/>
                <w:lang w:val="sr-Cyrl-BA"/>
              </w:rPr>
              <w:t>Успостављен механизам усклађивања понуде и потражње за радном снагом, кроз јачање сарадње привреде и образовних институција</w:t>
            </w:r>
          </w:p>
        </w:tc>
        <w:tc>
          <w:tcPr>
            <w:tcW w:w="700" w:type="pct"/>
          </w:tcPr>
          <w:p w14:paraId="1296541B"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2C2550EC"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3A5D9C" w14:paraId="63CF867C"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08498E4B" w14:textId="77777777" w:rsidR="0027171F" w:rsidRPr="00992D5E" w:rsidRDefault="0027171F" w:rsidP="00F06EB0">
            <w:pPr>
              <w:rPr>
                <w:rFonts w:cstheme="minorHAnsi"/>
                <w:bCs w:val="0"/>
                <w:noProof/>
                <w:color w:val="auto"/>
                <w:sz w:val="20"/>
                <w:szCs w:val="20"/>
                <w:lang w:val="sr-Cyrl-BA"/>
              </w:rPr>
            </w:pPr>
          </w:p>
        </w:tc>
        <w:tc>
          <w:tcPr>
            <w:tcW w:w="2031" w:type="pct"/>
          </w:tcPr>
          <w:p w14:paraId="08E498EF" w14:textId="02AEEE28"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27171F">
              <w:rPr>
                <w:sz w:val="20"/>
                <w:szCs w:val="20"/>
                <w:lang w:val="sr-Cyrl-BA"/>
              </w:rPr>
              <w:t xml:space="preserve">Број спортских клубова и њихових чланова </w:t>
            </w:r>
          </w:p>
        </w:tc>
        <w:tc>
          <w:tcPr>
            <w:tcW w:w="700" w:type="pct"/>
          </w:tcPr>
          <w:p w14:paraId="44CBB974"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56966C8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3A5D9C" w14:paraId="5339548A"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156CDEEA" w14:textId="77777777" w:rsidR="0027171F" w:rsidRPr="00992D5E" w:rsidRDefault="0027171F" w:rsidP="00F06EB0">
            <w:pPr>
              <w:rPr>
                <w:rFonts w:cstheme="minorHAnsi"/>
                <w:bCs w:val="0"/>
                <w:noProof/>
                <w:sz w:val="20"/>
                <w:szCs w:val="20"/>
                <w:lang w:val="sr-Cyrl-BA"/>
              </w:rPr>
            </w:pPr>
          </w:p>
        </w:tc>
        <w:tc>
          <w:tcPr>
            <w:tcW w:w="2031" w:type="pct"/>
          </w:tcPr>
          <w:p w14:paraId="0CB07DE5" w14:textId="07E2E278"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sz w:val="20"/>
                <w:szCs w:val="20"/>
                <w:lang w:val="sr-Cyrl-BA"/>
              </w:rPr>
            </w:pPr>
            <w:r w:rsidRPr="0027171F">
              <w:rPr>
                <w:sz w:val="20"/>
                <w:szCs w:val="20"/>
                <w:lang w:val="sr-Cyrl-BA"/>
              </w:rPr>
              <w:t>Број организација у области културе и њихових чланова</w:t>
            </w:r>
          </w:p>
        </w:tc>
        <w:tc>
          <w:tcPr>
            <w:tcW w:w="700" w:type="pct"/>
          </w:tcPr>
          <w:p w14:paraId="69DA673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7AB6D5E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34EEB7B8"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2B672967" w14:textId="77777777" w:rsidR="0027171F" w:rsidRPr="00992D5E" w:rsidRDefault="0027171F" w:rsidP="00F06EB0">
            <w:pPr>
              <w:rPr>
                <w:rFonts w:cstheme="minorHAnsi"/>
                <w:bCs w:val="0"/>
                <w:noProof/>
                <w:color w:val="auto"/>
                <w:sz w:val="20"/>
                <w:szCs w:val="20"/>
                <w:lang w:val="sr-Cyrl-BA"/>
              </w:rPr>
            </w:pPr>
          </w:p>
        </w:tc>
        <w:tc>
          <w:tcPr>
            <w:tcW w:w="2031" w:type="pct"/>
          </w:tcPr>
          <w:p w14:paraId="2FAC0C8A" w14:textId="453D74D8"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27171F">
              <w:rPr>
                <w:sz w:val="20"/>
                <w:szCs w:val="20"/>
                <w:lang w:val="sr-Cyrl-BA"/>
              </w:rPr>
              <w:t>Број корисника социјалне заштите</w:t>
            </w:r>
          </w:p>
        </w:tc>
        <w:tc>
          <w:tcPr>
            <w:tcW w:w="700" w:type="pct"/>
          </w:tcPr>
          <w:p w14:paraId="7669E5D8"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57A375E5"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3A5D9C" w14:paraId="68149849"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21BB9660" w14:textId="77777777" w:rsidR="0027171F" w:rsidRPr="00992D5E" w:rsidRDefault="0027171F" w:rsidP="00F06EB0">
            <w:pPr>
              <w:rPr>
                <w:rFonts w:cstheme="minorHAnsi"/>
                <w:bCs w:val="0"/>
                <w:noProof/>
                <w:sz w:val="20"/>
                <w:szCs w:val="20"/>
                <w:lang w:val="sr-Cyrl-BA"/>
              </w:rPr>
            </w:pPr>
          </w:p>
        </w:tc>
        <w:tc>
          <w:tcPr>
            <w:tcW w:w="2031" w:type="pct"/>
          </w:tcPr>
          <w:p w14:paraId="3484A2BD" w14:textId="7054C25E"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sz w:val="20"/>
                <w:szCs w:val="20"/>
                <w:lang w:val="sr-Cyrl-BA"/>
              </w:rPr>
            </w:pPr>
            <w:r w:rsidRPr="0027171F">
              <w:rPr>
                <w:sz w:val="20"/>
                <w:szCs w:val="20"/>
                <w:lang w:val="sr-Cyrl-BA"/>
              </w:rPr>
              <w:t>Вриједност набављене опреме за цивилну заштиту и ватрогасну јединицу</w:t>
            </w:r>
          </w:p>
        </w:tc>
        <w:tc>
          <w:tcPr>
            <w:tcW w:w="700" w:type="pct"/>
          </w:tcPr>
          <w:p w14:paraId="5F63F98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1968E48C"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3A5D9C" w14:paraId="1E2A6A3B"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530C8600" w14:textId="77777777" w:rsidR="0027171F" w:rsidRPr="00992D5E" w:rsidRDefault="0027171F" w:rsidP="00F06EB0">
            <w:pPr>
              <w:rPr>
                <w:rFonts w:cstheme="minorHAnsi"/>
                <w:bCs w:val="0"/>
                <w:noProof/>
                <w:sz w:val="20"/>
                <w:szCs w:val="20"/>
                <w:lang w:val="sr-Cyrl-BA"/>
              </w:rPr>
            </w:pPr>
          </w:p>
        </w:tc>
        <w:tc>
          <w:tcPr>
            <w:tcW w:w="2031" w:type="pct"/>
          </w:tcPr>
          <w:p w14:paraId="227D9374" w14:textId="7F274931"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 xml:space="preserve">Постотак становништва општине Прњавор обухваћеног системом јавног </w:t>
            </w:r>
            <w:proofErr w:type="spellStart"/>
            <w:r w:rsidRPr="0027171F">
              <w:rPr>
                <w:rFonts w:eastAsia="Times New Roman" w:cstheme="minorHAnsi"/>
                <w:color w:val="000000"/>
                <w:sz w:val="20"/>
                <w:szCs w:val="20"/>
                <w:lang w:val="sr-Cyrl-BA"/>
              </w:rPr>
              <w:t>водоснабдијевања</w:t>
            </w:r>
            <w:proofErr w:type="spellEnd"/>
          </w:p>
        </w:tc>
        <w:tc>
          <w:tcPr>
            <w:tcW w:w="700" w:type="pct"/>
          </w:tcPr>
          <w:p w14:paraId="468EA0BB"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68B90CBC"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5F513EB3" w14:textId="77777777" w:rsidTr="00E310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46542356" w14:textId="77777777" w:rsidR="0027171F" w:rsidRPr="00992D5E" w:rsidRDefault="0027171F" w:rsidP="00F06EB0">
            <w:pPr>
              <w:rPr>
                <w:rFonts w:cstheme="minorHAnsi"/>
                <w:bCs w:val="0"/>
                <w:noProof/>
                <w:sz w:val="20"/>
                <w:szCs w:val="20"/>
                <w:lang w:val="sr-Cyrl-BA"/>
              </w:rPr>
            </w:pPr>
          </w:p>
        </w:tc>
        <w:tc>
          <w:tcPr>
            <w:tcW w:w="2031" w:type="pct"/>
          </w:tcPr>
          <w:p w14:paraId="24DC768E" w14:textId="00057A62"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Обухват канализационе мреже</w:t>
            </w:r>
          </w:p>
        </w:tc>
        <w:tc>
          <w:tcPr>
            <w:tcW w:w="700" w:type="pct"/>
          </w:tcPr>
          <w:p w14:paraId="38BCF70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445DD8C1"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3A5D9C" w14:paraId="58F88726" w14:textId="77777777" w:rsidTr="00D27D07">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bottom w:val="single" w:sz="4" w:space="0" w:color="auto"/>
            </w:tcBorders>
            <w:vAlign w:val="center"/>
          </w:tcPr>
          <w:p w14:paraId="1D1093F3" w14:textId="77777777" w:rsidR="0027171F" w:rsidRPr="00992D5E" w:rsidRDefault="0027171F" w:rsidP="00F06EB0">
            <w:pPr>
              <w:rPr>
                <w:rFonts w:cstheme="minorHAnsi"/>
                <w:bCs w:val="0"/>
                <w:noProof/>
                <w:sz w:val="20"/>
                <w:szCs w:val="20"/>
                <w:lang w:val="sr-Cyrl-BA"/>
              </w:rPr>
            </w:pPr>
          </w:p>
        </w:tc>
        <w:tc>
          <w:tcPr>
            <w:tcW w:w="2031" w:type="pct"/>
          </w:tcPr>
          <w:p w14:paraId="20088F05" w14:textId="6A9257D5"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 xml:space="preserve">Проценат корисника који сматра да је дошло до значајног </w:t>
            </w:r>
            <w:proofErr w:type="spellStart"/>
            <w:r w:rsidRPr="0027171F">
              <w:rPr>
                <w:rFonts w:eastAsia="Times New Roman" w:cstheme="minorHAnsi"/>
                <w:color w:val="000000"/>
                <w:sz w:val="20"/>
                <w:szCs w:val="20"/>
                <w:lang w:val="sr-Cyrl-BA"/>
              </w:rPr>
              <w:t>унапређења</w:t>
            </w:r>
            <w:proofErr w:type="spellEnd"/>
            <w:r w:rsidRPr="0027171F">
              <w:rPr>
                <w:rFonts w:eastAsia="Times New Roman" w:cstheme="minorHAnsi"/>
                <w:color w:val="000000"/>
                <w:sz w:val="20"/>
                <w:szCs w:val="20"/>
                <w:lang w:val="sr-Cyrl-BA"/>
              </w:rPr>
              <w:t xml:space="preserve"> комуналних услуга</w:t>
            </w:r>
          </w:p>
        </w:tc>
        <w:tc>
          <w:tcPr>
            <w:tcW w:w="700" w:type="pct"/>
          </w:tcPr>
          <w:p w14:paraId="03638012"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1B34F06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3A5D9C" w14:paraId="3867DDD2" w14:textId="77777777" w:rsidTr="002717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single" w:sz="4" w:space="0" w:color="auto"/>
            </w:tcBorders>
            <w:vAlign w:val="center"/>
          </w:tcPr>
          <w:p w14:paraId="450AEC67" w14:textId="45C9ED1D" w:rsidR="0027171F" w:rsidRPr="00992D5E" w:rsidRDefault="0027171F" w:rsidP="00F06EB0">
            <w:pPr>
              <w:rPr>
                <w:rFonts w:cstheme="minorHAnsi"/>
                <w:bCs w:val="0"/>
                <w:noProof/>
                <w:color w:val="auto"/>
                <w:sz w:val="20"/>
                <w:szCs w:val="20"/>
                <w:lang w:val="sr-Cyrl-BA"/>
              </w:rPr>
            </w:pPr>
            <w:r w:rsidRPr="00992D5E">
              <w:rPr>
                <w:rFonts w:eastAsia="Times New Roman"/>
                <w:lang w:val="sr-Cyrl-BA"/>
              </w:rPr>
              <w:t xml:space="preserve">Заштићена животна средина уз одрживо </w:t>
            </w:r>
            <w:proofErr w:type="spellStart"/>
            <w:r w:rsidRPr="00992D5E">
              <w:rPr>
                <w:rFonts w:eastAsia="Times New Roman"/>
                <w:lang w:val="sr-Cyrl-BA"/>
              </w:rPr>
              <w:t>кориштење</w:t>
            </w:r>
            <w:proofErr w:type="spellEnd"/>
            <w:r w:rsidRPr="00992D5E">
              <w:rPr>
                <w:rFonts w:eastAsia="Times New Roman"/>
                <w:lang w:val="sr-Cyrl-BA"/>
              </w:rPr>
              <w:t xml:space="preserve"> локалних ресурса (обухвата развојне процесе који су вођени на начин да не угрожавају животну средину)</w:t>
            </w:r>
          </w:p>
        </w:tc>
        <w:tc>
          <w:tcPr>
            <w:tcW w:w="2031" w:type="pct"/>
          </w:tcPr>
          <w:p w14:paraId="4F1C0E19" w14:textId="5B57DC81" w:rsidR="0027171F" w:rsidRPr="0027171F" w:rsidRDefault="0027171F" w:rsidP="00F9308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Број привредних субјеката који су инвестирали у заштиту животне средине (енергетска ефикасност, обновљиви извори енергије)</w:t>
            </w:r>
          </w:p>
        </w:tc>
        <w:tc>
          <w:tcPr>
            <w:tcW w:w="700" w:type="pct"/>
          </w:tcPr>
          <w:p w14:paraId="0255B764" w14:textId="7C738F09"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2D6936CB"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3A5D9C" w14:paraId="52BFF56F" w14:textId="77777777" w:rsidTr="0027171F">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tcPr>
          <w:p w14:paraId="03B58421" w14:textId="77777777" w:rsidR="0027171F" w:rsidRPr="00992D5E" w:rsidRDefault="0027171F" w:rsidP="00F06EB0">
            <w:pPr>
              <w:rPr>
                <w:rFonts w:cstheme="minorHAnsi"/>
                <w:bCs w:val="0"/>
                <w:noProof/>
                <w:color w:val="auto"/>
                <w:sz w:val="20"/>
                <w:szCs w:val="20"/>
                <w:lang w:val="sr-Cyrl-BA"/>
              </w:rPr>
            </w:pPr>
          </w:p>
        </w:tc>
        <w:tc>
          <w:tcPr>
            <w:tcW w:w="2031" w:type="pct"/>
          </w:tcPr>
          <w:p w14:paraId="659A9A5C" w14:textId="6B21BA17" w:rsidR="0027171F" w:rsidRPr="0027171F" w:rsidRDefault="00F53C0E"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F53C0E">
              <w:rPr>
                <w:rFonts w:eastAsia="Times New Roman" w:cstheme="minorHAnsi"/>
                <w:color w:val="000000"/>
                <w:sz w:val="20"/>
                <w:szCs w:val="20"/>
                <w:lang w:val="sr-Cyrl-BA"/>
              </w:rPr>
              <w:t xml:space="preserve">Проценат становништва који сматра да је дошло до значајног </w:t>
            </w:r>
            <w:proofErr w:type="spellStart"/>
            <w:r w:rsidRPr="00F53C0E">
              <w:rPr>
                <w:rFonts w:eastAsia="Times New Roman" w:cstheme="minorHAnsi"/>
                <w:color w:val="000000"/>
                <w:sz w:val="20"/>
                <w:szCs w:val="20"/>
                <w:lang w:val="sr-Cyrl-BA"/>
              </w:rPr>
              <w:t>унапређења</w:t>
            </w:r>
            <w:proofErr w:type="spellEnd"/>
            <w:r w:rsidRPr="00F53C0E">
              <w:rPr>
                <w:rFonts w:eastAsia="Times New Roman" w:cstheme="minorHAnsi"/>
                <w:color w:val="000000"/>
                <w:sz w:val="20"/>
                <w:szCs w:val="20"/>
                <w:lang w:val="sr-Cyrl-BA"/>
              </w:rPr>
              <w:t xml:space="preserve"> у збрињавању чврстог отпада</w:t>
            </w:r>
          </w:p>
        </w:tc>
        <w:tc>
          <w:tcPr>
            <w:tcW w:w="700" w:type="pct"/>
          </w:tcPr>
          <w:p w14:paraId="7720BA59"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3D99DCF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D27D07" w:rsidRPr="003A5D9C" w14:paraId="75E1B8BE" w14:textId="77777777" w:rsidTr="00D27D0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bottom w:val="single" w:sz="4" w:space="0" w:color="auto"/>
            </w:tcBorders>
          </w:tcPr>
          <w:p w14:paraId="29377227" w14:textId="77777777" w:rsidR="00D27D07" w:rsidRPr="00992D5E" w:rsidRDefault="00D27D07" w:rsidP="00F06EB0">
            <w:pPr>
              <w:rPr>
                <w:rFonts w:cstheme="minorHAnsi"/>
                <w:bCs w:val="0"/>
                <w:noProof/>
                <w:color w:val="auto"/>
                <w:sz w:val="20"/>
                <w:szCs w:val="20"/>
                <w:lang w:val="sr-Cyrl-BA"/>
              </w:rPr>
            </w:pPr>
          </w:p>
        </w:tc>
        <w:tc>
          <w:tcPr>
            <w:tcW w:w="2031" w:type="pct"/>
          </w:tcPr>
          <w:p w14:paraId="4F22F8F1" w14:textId="7843523D" w:rsidR="00D27D07" w:rsidRPr="0027171F" w:rsidRDefault="00F53C0E" w:rsidP="00F06EB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F53C0E">
              <w:rPr>
                <w:rFonts w:cstheme="minorHAnsi"/>
                <w:noProof/>
                <w:sz w:val="20"/>
                <w:szCs w:val="20"/>
                <w:lang w:val="sr-Cyrl-BA"/>
              </w:rPr>
              <w:t>Количина отпадних вода обухваћена третманом/пречишћавањем</w:t>
            </w:r>
          </w:p>
        </w:tc>
        <w:tc>
          <w:tcPr>
            <w:tcW w:w="700" w:type="pct"/>
          </w:tcPr>
          <w:p w14:paraId="0BB506ED" w14:textId="77777777" w:rsidR="00D27D07" w:rsidRPr="00992D5E" w:rsidRDefault="00D27D07"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3AD76F9D" w14:textId="77777777" w:rsidR="00D27D07" w:rsidRPr="00992D5E" w:rsidRDefault="00D27D07"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bl>
    <w:p w14:paraId="22605C90" w14:textId="77777777" w:rsidR="001046A4" w:rsidRPr="00992D5E" w:rsidRDefault="001046A4" w:rsidP="00BE6D2F">
      <w:pPr>
        <w:rPr>
          <w:noProof/>
          <w:lang w:val="sr-Cyrl-BA"/>
        </w:rPr>
      </w:pPr>
    </w:p>
    <w:p w14:paraId="19D80AB8" w14:textId="69054A5E" w:rsidR="00BE6D2F" w:rsidRPr="00992D5E" w:rsidRDefault="00391B6E" w:rsidP="00391B6E">
      <w:pPr>
        <w:pStyle w:val="Naslov2"/>
        <w:rPr>
          <w:noProof/>
          <w:sz w:val="24"/>
          <w:szCs w:val="24"/>
          <w:lang w:val="sr-Cyrl-BA"/>
        </w:rPr>
      </w:pPr>
      <w:bookmarkStart w:id="184" w:name="_Toc57113456"/>
      <w:bookmarkStart w:id="185" w:name="_Toc92743537"/>
      <w:bookmarkStart w:id="186" w:name="_Toc97817784"/>
      <w:r w:rsidRPr="00992D5E">
        <w:rPr>
          <w:noProof/>
          <w:sz w:val="24"/>
          <w:szCs w:val="24"/>
          <w:lang w:val="sr-Cyrl-BA"/>
        </w:rPr>
        <w:t>II.14.</w:t>
      </w:r>
      <w:r w:rsidR="00BE6D2F" w:rsidRPr="00992D5E">
        <w:rPr>
          <w:noProof/>
          <w:sz w:val="24"/>
          <w:szCs w:val="24"/>
          <w:lang w:val="sr-Cyrl-BA"/>
        </w:rPr>
        <w:t xml:space="preserve"> </w:t>
      </w:r>
      <w:r w:rsidR="001B6249" w:rsidRPr="00992D5E">
        <w:rPr>
          <w:noProof/>
          <w:sz w:val="24"/>
          <w:szCs w:val="24"/>
          <w:lang w:val="sr-Cyrl-BA"/>
        </w:rPr>
        <w:t>Усклађеност</w:t>
      </w:r>
      <w:r w:rsidR="00BE6D2F" w:rsidRPr="00992D5E">
        <w:rPr>
          <w:noProof/>
          <w:sz w:val="24"/>
          <w:szCs w:val="24"/>
          <w:lang w:val="sr-Cyrl-BA"/>
        </w:rPr>
        <w:t xml:space="preserve"> </w:t>
      </w:r>
      <w:r w:rsidR="001B6249" w:rsidRPr="00992D5E">
        <w:rPr>
          <w:noProof/>
          <w:sz w:val="24"/>
          <w:szCs w:val="24"/>
          <w:lang w:val="sr-Cyrl-BA"/>
        </w:rPr>
        <w:t>стратешких</w:t>
      </w:r>
      <w:r w:rsidR="00BE6D2F" w:rsidRPr="00992D5E">
        <w:rPr>
          <w:noProof/>
          <w:sz w:val="24"/>
          <w:szCs w:val="24"/>
          <w:lang w:val="sr-Cyrl-BA"/>
        </w:rPr>
        <w:t xml:space="preserve"> </w:t>
      </w:r>
      <w:r w:rsidR="001B6249" w:rsidRPr="00992D5E">
        <w:rPr>
          <w:noProof/>
          <w:sz w:val="24"/>
          <w:szCs w:val="24"/>
          <w:lang w:val="sr-Cyrl-BA"/>
        </w:rPr>
        <w:t>докуменат</w:t>
      </w:r>
      <w:bookmarkEnd w:id="184"/>
      <w:bookmarkEnd w:id="185"/>
      <w:r w:rsidR="001B6249" w:rsidRPr="00992D5E">
        <w:rPr>
          <w:noProof/>
          <w:sz w:val="24"/>
          <w:szCs w:val="24"/>
          <w:lang w:val="sr-Cyrl-BA"/>
        </w:rPr>
        <w:t>а</w:t>
      </w:r>
      <w:bookmarkEnd w:id="186"/>
      <w:r w:rsidR="00E77302">
        <w:rPr>
          <w:noProof/>
          <w:sz w:val="24"/>
          <w:szCs w:val="24"/>
          <w:lang w:val="sr-Cyrl-BA"/>
        </w:rPr>
        <w:t>*</w:t>
      </w:r>
    </w:p>
    <w:p w14:paraId="101FFC1B" w14:textId="11CDA38E" w:rsidR="00BE6D2F" w:rsidRPr="00992D5E" w:rsidRDefault="001B6249" w:rsidP="00BE6D2F">
      <w:pPr>
        <w:spacing w:line="240" w:lineRule="auto"/>
        <w:jc w:val="both"/>
        <w:rPr>
          <w:rFonts w:cstheme="minorHAnsi"/>
          <w:noProof/>
          <w:lang w:val="sr-Cyrl-BA"/>
        </w:rPr>
      </w:pP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фази</w:t>
      </w:r>
      <w:r w:rsidR="00BE6D2F" w:rsidRPr="00992D5E">
        <w:rPr>
          <w:rFonts w:cstheme="minorHAnsi"/>
          <w:noProof/>
          <w:lang w:val="sr-Cyrl-BA"/>
        </w:rPr>
        <w:t xml:space="preserve"> </w:t>
      </w:r>
      <w:r w:rsidRPr="00992D5E">
        <w:rPr>
          <w:rFonts w:cstheme="minorHAnsi"/>
          <w:noProof/>
          <w:lang w:val="sr-Cyrl-BA"/>
        </w:rPr>
        <w:t>израде</w:t>
      </w:r>
      <w:r w:rsidR="00BE6D2F" w:rsidRPr="00992D5E">
        <w:rPr>
          <w:rFonts w:cstheme="minorHAnsi"/>
          <w:noProof/>
          <w:lang w:val="sr-Cyrl-BA"/>
        </w:rPr>
        <w:t xml:space="preserve"> </w:t>
      </w:r>
      <w:r w:rsidRPr="00992D5E">
        <w:rPr>
          <w:rFonts w:cstheme="minorHAnsi"/>
          <w:noProof/>
          <w:lang w:val="sr-Cyrl-BA"/>
        </w:rPr>
        <w:t>стратешке</w:t>
      </w:r>
      <w:r w:rsidR="00BE6D2F" w:rsidRPr="00992D5E">
        <w:rPr>
          <w:rFonts w:cstheme="minorHAnsi"/>
          <w:noProof/>
          <w:lang w:val="sr-Cyrl-BA"/>
        </w:rPr>
        <w:t xml:space="preserve"> </w:t>
      </w:r>
      <w:r w:rsidRPr="00992D5E">
        <w:rPr>
          <w:rFonts w:cstheme="minorHAnsi"/>
          <w:noProof/>
          <w:lang w:val="sr-Cyrl-BA"/>
        </w:rPr>
        <w:t>платформе</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припрема</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истих</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виших</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излистаним</w:t>
      </w:r>
      <w:r w:rsidR="00BE6D2F" w:rsidRPr="00992D5E">
        <w:rPr>
          <w:rFonts w:cstheme="minorHAnsi"/>
          <w:noProof/>
          <w:lang w:val="sr-Cyrl-BA"/>
        </w:rPr>
        <w:t xml:space="preserve"> </w:t>
      </w:r>
      <w:r w:rsidRPr="00992D5E">
        <w:rPr>
          <w:rFonts w:cstheme="minorHAnsi"/>
          <w:noProof/>
          <w:lang w:val="sr-Cyrl-BA"/>
        </w:rPr>
        <w:t>кључним</w:t>
      </w:r>
      <w:r w:rsidR="00BE6D2F" w:rsidRPr="00992D5E">
        <w:rPr>
          <w:rFonts w:cstheme="minorHAnsi"/>
          <w:noProof/>
          <w:lang w:val="sr-Cyrl-BA"/>
        </w:rPr>
        <w:t xml:space="preserve"> </w:t>
      </w:r>
      <w:r w:rsidRPr="00992D5E">
        <w:rPr>
          <w:rFonts w:cstheme="minorHAnsi"/>
          <w:noProof/>
          <w:lang w:val="sr-Cyrl-BA"/>
        </w:rPr>
        <w:t>елементима</w:t>
      </w:r>
      <w:r w:rsidR="00BE6D2F" w:rsidRPr="00992D5E">
        <w:rPr>
          <w:rFonts w:cstheme="minorHAnsi"/>
          <w:noProof/>
          <w:lang w:val="sr-Cyrl-BA"/>
        </w:rPr>
        <w:t xml:space="preserve"> </w:t>
      </w:r>
      <w:r w:rsidRPr="00992D5E">
        <w:rPr>
          <w:rFonts w:cstheme="minorHAnsi"/>
          <w:noProof/>
          <w:lang w:val="sr-Cyrl-BA"/>
        </w:rPr>
        <w:t>тих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приоритетима</w:t>
      </w:r>
      <w:r w:rsidR="00BE6D2F" w:rsidRPr="00992D5E">
        <w:rPr>
          <w:rFonts w:cstheme="minorHAnsi"/>
          <w:noProof/>
          <w:lang w:val="sr-Cyrl-BA"/>
        </w:rPr>
        <w:t xml:space="preserve">, </w:t>
      </w:r>
      <w:r w:rsidRPr="00992D5E">
        <w:rPr>
          <w:rFonts w:cstheme="minorHAnsi"/>
          <w:noProof/>
          <w:lang w:val="sr-Cyrl-BA"/>
        </w:rPr>
        <w:t>мјерама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индикаторима</w:t>
      </w:r>
      <w:r w:rsidR="00BE6D2F" w:rsidRPr="00992D5E">
        <w:rPr>
          <w:rFonts w:cstheme="minorHAnsi"/>
          <w:noProof/>
          <w:lang w:val="sr-Cyrl-BA"/>
        </w:rPr>
        <w:t xml:space="preserve">, </w:t>
      </w:r>
      <w:r w:rsidRPr="00992D5E">
        <w:rPr>
          <w:rFonts w:cstheme="minorHAnsi"/>
          <w:noProof/>
          <w:lang w:val="sr-Cyrl-BA"/>
        </w:rPr>
        <w:t>као</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релевантних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из</w:t>
      </w:r>
      <w:r w:rsidR="00BE6D2F" w:rsidRPr="00992D5E">
        <w:rPr>
          <w:rFonts w:cstheme="minorHAnsi"/>
          <w:noProof/>
          <w:lang w:val="sr-Cyrl-BA"/>
        </w:rPr>
        <w:t xml:space="preserve"> </w:t>
      </w:r>
      <w:r w:rsidRPr="00992D5E">
        <w:rPr>
          <w:rFonts w:cstheme="minorHAnsi"/>
          <w:noProof/>
          <w:lang w:val="sr-Cyrl-BA"/>
        </w:rPr>
        <w:t>процеса</w:t>
      </w:r>
      <w:r w:rsidR="00BE6D2F" w:rsidRPr="00992D5E">
        <w:rPr>
          <w:rFonts w:cstheme="minorHAnsi"/>
          <w:noProof/>
          <w:lang w:val="sr-Cyrl-BA"/>
        </w:rPr>
        <w:t xml:space="preserve"> </w:t>
      </w:r>
      <w:r w:rsidRPr="00992D5E">
        <w:rPr>
          <w:rFonts w:cstheme="minorHAnsi"/>
          <w:noProof/>
          <w:lang w:val="sr-Cyrl-BA"/>
        </w:rPr>
        <w:t>европских</w:t>
      </w:r>
      <w:r w:rsidR="00BE6D2F" w:rsidRPr="00992D5E">
        <w:rPr>
          <w:rFonts w:cstheme="minorHAnsi"/>
          <w:noProof/>
          <w:lang w:val="sr-Cyrl-BA"/>
        </w:rPr>
        <w:t xml:space="preserve"> </w:t>
      </w:r>
      <w:r w:rsidRPr="00992D5E">
        <w:rPr>
          <w:rFonts w:cstheme="minorHAnsi"/>
          <w:noProof/>
          <w:lang w:val="sr-Cyrl-BA"/>
        </w:rPr>
        <w:t>интеграција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СДГ</w:t>
      </w:r>
      <w:r w:rsidR="00BE6D2F" w:rsidRPr="00992D5E">
        <w:rPr>
          <w:rFonts w:cstheme="minorHAnsi"/>
          <w:noProof/>
          <w:lang w:val="sr-Cyrl-BA"/>
        </w:rPr>
        <w:t xml:space="preserve"> </w:t>
      </w:r>
      <w:r w:rsidRPr="00992D5E">
        <w:rPr>
          <w:rFonts w:cstheme="minorHAnsi"/>
          <w:noProof/>
          <w:lang w:val="sr-Cyrl-BA"/>
        </w:rPr>
        <w:t>оквира</w:t>
      </w:r>
      <w:r w:rsidR="00BE6D2F" w:rsidRPr="00992D5E">
        <w:rPr>
          <w:rFonts w:cstheme="minorHAnsi"/>
          <w:noProof/>
          <w:lang w:val="sr-Cyrl-BA"/>
        </w:rPr>
        <w:t xml:space="preserve"> – </w:t>
      </w:r>
      <w:r w:rsidRPr="00992D5E">
        <w:rPr>
          <w:rFonts w:cstheme="minorHAnsi"/>
          <w:noProof/>
          <w:lang w:val="sr-Cyrl-BA"/>
        </w:rPr>
        <w:t>развојних</w:t>
      </w:r>
      <w:r w:rsidR="00BE6D2F" w:rsidRPr="00992D5E">
        <w:rPr>
          <w:rFonts w:cstheme="minorHAnsi"/>
          <w:noProof/>
          <w:lang w:val="sr-Cyrl-BA"/>
        </w:rPr>
        <w:t xml:space="preserve"> </w:t>
      </w:r>
      <w:r w:rsidRPr="00992D5E">
        <w:rPr>
          <w:rFonts w:cstheme="minorHAnsi"/>
          <w:noProof/>
          <w:lang w:val="sr-Cyrl-BA"/>
        </w:rPr>
        <w:t>праваца</w:t>
      </w:r>
      <w:r w:rsidR="00BE6D2F" w:rsidRPr="00992D5E">
        <w:rPr>
          <w:rFonts w:cstheme="minorHAnsi"/>
          <w:noProof/>
          <w:lang w:val="sr-Cyrl-BA"/>
        </w:rPr>
        <w:t xml:space="preserve">, </w:t>
      </w:r>
      <w:r w:rsidRPr="00992D5E">
        <w:rPr>
          <w:rFonts w:cstheme="minorHAnsi"/>
          <w:noProof/>
          <w:lang w:val="sr-Cyrl-BA"/>
        </w:rPr>
        <w:t>акцелератора</w:t>
      </w:r>
      <w:r w:rsidR="00BE6D2F" w:rsidRPr="00992D5E">
        <w:rPr>
          <w:rFonts w:cstheme="minorHAnsi"/>
          <w:noProof/>
          <w:lang w:val="sr-Cyrl-BA"/>
        </w:rPr>
        <w:t xml:space="preserve">, </w:t>
      </w:r>
      <w:r w:rsidRPr="00992D5E">
        <w:rPr>
          <w:rFonts w:cstheme="minorHAnsi"/>
          <w:noProof/>
          <w:lang w:val="sr-Cyrl-BA"/>
        </w:rPr>
        <w:t>покретача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индикатора</w:t>
      </w:r>
      <w:r w:rsidR="00BE6D2F" w:rsidRPr="00992D5E">
        <w:rPr>
          <w:rFonts w:cstheme="minorHAnsi"/>
          <w:noProof/>
          <w:lang w:val="sr-Cyrl-BA"/>
        </w:rPr>
        <w:t xml:space="preserve">, </w:t>
      </w:r>
      <w:r w:rsidRPr="00992D5E">
        <w:rPr>
          <w:rFonts w:cstheme="minorHAnsi"/>
          <w:noProof/>
          <w:lang w:val="sr-Cyrl-BA"/>
        </w:rPr>
        <w:t>како</w:t>
      </w:r>
      <w:r w:rsidR="00BE6D2F" w:rsidRPr="00992D5E">
        <w:rPr>
          <w:rFonts w:cstheme="minorHAnsi"/>
          <w:noProof/>
          <w:lang w:val="sr-Cyrl-BA"/>
        </w:rPr>
        <w:t xml:space="preserve"> </w:t>
      </w:r>
      <w:r w:rsidRPr="00992D5E">
        <w:rPr>
          <w:rFonts w:cstheme="minorHAnsi"/>
          <w:noProof/>
          <w:lang w:val="sr-Cyrl-BA"/>
        </w:rPr>
        <w:t>би</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обезбиједило</w:t>
      </w:r>
      <w:r w:rsidR="00BE6D2F" w:rsidRPr="00992D5E">
        <w:rPr>
          <w:rFonts w:cstheme="minorHAnsi"/>
          <w:noProof/>
          <w:lang w:val="sr-Cyrl-BA"/>
        </w:rPr>
        <w:t xml:space="preserve"> </w:t>
      </w:r>
      <w:r w:rsidRPr="00992D5E">
        <w:rPr>
          <w:rFonts w:cstheme="minorHAnsi"/>
          <w:noProof/>
          <w:lang w:val="sr-Cyrl-BA"/>
        </w:rPr>
        <w:t>усаглашавање</w:t>
      </w:r>
      <w:r w:rsidR="00BE6D2F" w:rsidRPr="00992D5E">
        <w:rPr>
          <w:rFonts w:cstheme="minorHAnsi"/>
          <w:noProof/>
          <w:lang w:val="sr-Cyrl-BA"/>
        </w:rPr>
        <w:t xml:space="preserve">, </w:t>
      </w:r>
      <w:r w:rsidRPr="00992D5E">
        <w:rPr>
          <w:rFonts w:cstheme="minorHAnsi"/>
          <w:noProof/>
          <w:lang w:val="sr-Cyrl-BA"/>
        </w:rPr>
        <w:t>обезбјеђивање</w:t>
      </w:r>
      <w:r w:rsidR="00BE6D2F" w:rsidRPr="00992D5E">
        <w:rPr>
          <w:rFonts w:cstheme="minorHAnsi"/>
          <w:noProof/>
          <w:lang w:val="sr-Cyrl-BA"/>
        </w:rPr>
        <w:t xml:space="preserve"> </w:t>
      </w:r>
      <w:r w:rsidRPr="00992D5E">
        <w:rPr>
          <w:rFonts w:cstheme="minorHAnsi"/>
          <w:noProof/>
          <w:lang w:val="sr-Cyrl-BA"/>
        </w:rPr>
        <w:t>комплементарности</w:t>
      </w:r>
      <w:r w:rsidR="00BE6D2F" w:rsidRPr="00992D5E">
        <w:rPr>
          <w:rFonts w:cstheme="minorHAnsi"/>
          <w:noProof/>
          <w:lang w:val="sr-Cyrl-BA"/>
        </w:rPr>
        <w:t xml:space="preserve"> </w:t>
      </w:r>
      <w:r w:rsidRPr="00992D5E">
        <w:rPr>
          <w:rFonts w:cstheme="minorHAnsi"/>
          <w:noProof/>
          <w:lang w:val="sr-Cyrl-BA"/>
        </w:rPr>
        <w:t>развојних</w:t>
      </w:r>
      <w:r w:rsidR="00BE6D2F" w:rsidRPr="00992D5E">
        <w:rPr>
          <w:rFonts w:cstheme="minorHAnsi"/>
          <w:noProof/>
          <w:lang w:val="sr-Cyrl-BA"/>
        </w:rPr>
        <w:t xml:space="preserve"> </w:t>
      </w:r>
      <w:r w:rsidRPr="00992D5E">
        <w:rPr>
          <w:rFonts w:cstheme="minorHAnsi"/>
          <w:noProof/>
          <w:lang w:val="sr-Cyrl-BA"/>
        </w:rPr>
        <w:t>праваца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истог</w:t>
      </w:r>
      <w:r w:rsidR="00BE6D2F" w:rsidRPr="00992D5E">
        <w:rPr>
          <w:rFonts w:cstheme="minorHAnsi"/>
          <w:noProof/>
          <w:lang w:val="sr-Cyrl-BA"/>
        </w:rPr>
        <w:t xml:space="preserve"> </w:t>
      </w:r>
      <w:r w:rsidRPr="00992D5E">
        <w:rPr>
          <w:rFonts w:cstheme="minorHAnsi"/>
          <w:noProof/>
          <w:lang w:val="sr-Cyrl-BA"/>
        </w:rPr>
        <w:t>или</w:t>
      </w:r>
      <w:r w:rsidR="00BE6D2F" w:rsidRPr="00992D5E">
        <w:rPr>
          <w:rFonts w:cstheme="minorHAnsi"/>
          <w:noProof/>
          <w:lang w:val="sr-Cyrl-BA"/>
        </w:rPr>
        <w:t xml:space="preserve"> </w:t>
      </w:r>
      <w:r w:rsidRPr="00992D5E">
        <w:rPr>
          <w:rFonts w:cstheme="minorHAnsi"/>
          <w:noProof/>
          <w:lang w:val="sr-Cyrl-BA"/>
        </w:rPr>
        <w:t>вишег</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003C06DE" w:rsidRPr="00992D5E">
        <w:rPr>
          <w:rFonts w:cstheme="minorHAnsi"/>
          <w:noProof/>
          <w:lang w:val="sr-Cyrl-BA"/>
        </w:rPr>
        <w:t>Републици Српској</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документима</w:t>
      </w:r>
      <w:r w:rsidR="00BE6D2F" w:rsidRPr="00992D5E">
        <w:rPr>
          <w:rFonts w:cstheme="minorHAnsi"/>
          <w:noProof/>
          <w:lang w:val="sr-Cyrl-BA"/>
        </w:rPr>
        <w:t xml:space="preserve"> </w:t>
      </w:r>
      <w:r w:rsidRPr="00992D5E">
        <w:rPr>
          <w:rFonts w:cstheme="minorHAnsi"/>
          <w:noProof/>
          <w:lang w:val="sr-Cyrl-BA"/>
        </w:rPr>
        <w:t>произашлим</w:t>
      </w:r>
      <w:r w:rsidR="00BE6D2F" w:rsidRPr="00992D5E">
        <w:rPr>
          <w:rFonts w:cstheme="minorHAnsi"/>
          <w:noProof/>
          <w:lang w:val="sr-Cyrl-BA"/>
        </w:rPr>
        <w:t xml:space="preserve"> </w:t>
      </w:r>
      <w:r w:rsidRPr="00992D5E">
        <w:rPr>
          <w:rFonts w:cstheme="minorHAnsi"/>
          <w:noProof/>
          <w:lang w:val="sr-Cyrl-BA"/>
        </w:rPr>
        <w:t>из</w:t>
      </w:r>
      <w:r w:rsidR="00BE6D2F" w:rsidRPr="00992D5E">
        <w:rPr>
          <w:rFonts w:cstheme="minorHAnsi"/>
          <w:noProof/>
          <w:lang w:val="sr-Cyrl-BA"/>
        </w:rPr>
        <w:t xml:space="preserve"> </w:t>
      </w:r>
      <w:r w:rsidRPr="00992D5E">
        <w:rPr>
          <w:rFonts w:cstheme="minorHAnsi"/>
          <w:noProof/>
          <w:lang w:val="sr-Cyrl-BA"/>
        </w:rPr>
        <w:t>процеса</w:t>
      </w:r>
      <w:r w:rsidR="00BE6D2F" w:rsidRPr="00992D5E">
        <w:rPr>
          <w:rFonts w:cstheme="minorHAnsi"/>
          <w:noProof/>
          <w:lang w:val="sr-Cyrl-BA"/>
        </w:rPr>
        <w:t xml:space="preserve"> </w:t>
      </w:r>
      <w:r w:rsidRPr="00992D5E">
        <w:rPr>
          <w:rFonts w:cstheme="minorHAnsi"/>
          <w:noProof/>
          <w:lang w:val="sr-Cyrl-BA"/>
        </w:rPr>
        <w:t>европских</w:t>
      </w:r>
      <w:r w:rsidR="00BE6D2F" w:rsidRPr="00992D5E">
        <w:rPr>
          <w:rFonts w:cstheme="minorHAnsi"/>
          <w:noProof/>
          <w:lang w:val="sr-Cyrl-BA"/>
        </w:rPr>
        <w:t xml:space="preserve"> </w:t>
      </w:r>
      <w:r w:rsidRPr="00992D5E">
        <w:rPr>
          <w:rFonts w:cstheme="minorHAnsi"/>
          <w:noProof/>
          <w:lang w:val="sr-Cyrl-BA"/>
        </w:rPr>
        <w:t>интеграција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међународно</w:t>
      </w:r>
      <w:r w:rsidR="00BE6D2F" w:rsidRPr="00992D5E">
        <w:rPr>
          <w:rFonts w:cstheme="minorHAnsi"/>
          <w:noProof/>
          <w:lang w:val="sr-Cyrl-BA"/>
        </w:rPr>
        <w:t xml:space="preserve"> </w:t>
      </w:r>
      <w:r w:rsidRPr="00992D5E">
        <w:rPr>
          <w:rFonts w:cstheme="minorHAnsi"/>
          <w:noProof/>
          <w:lang w:val="sr-Cyrl-BA"/>
        </w:rPr>
        <w:t>прихваћеним</w:t>
      </w:r>
      <w:r w:rsidR="00BE6D2F" w:rsidRPr="00992D5E">
        <w:rPr>
          <w:rFonts w:cstheme="minorHAnsi"/>
          <w:noProof/>
          <w:lang w:val="sr-Cyrl-BA"/>
        </w:rPr>
        <w:t xml:space="preserve"> </w:t>
      </w:r>
      <w:r w:rsidRPr="00992D5E">
        <w:rPr>
          <w:rFonts w:cstheme="minorHAnsi"/>
          <w:noProof/>
          <w:lang w:val="sr-Cyrl-BA"/>
        </w:rPr>
        <w:t>глобалним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одрживог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p>
    <w:p w14:paraId="36174152" w14:textId="4043018F" w:rsidR="00BE6D2F" w:rsidRPr="00992D5E" w:rsidRDefault="001B6249" w:rsidP="00BE6D2F">
      <w:pPr>
        <w:spacing w:line="240" w:lineRule="auto"/>
        <w:jc w:val="both"/>
        <w:rPr>
          <w:rFonts w:cstheme="minorHAnsi"/>
          <w:noProof/>
          <w:lang w:val="sr-Cyrl-BA"/>
        </w:rPr>
      </w:pPr>
      <w:r w:rsidRPr="00992D5E">
        <w:rPr>
          <w:rFonts w:cstheme="minorHAnsi"/>
          <w:noProof/>
          <w:lang w:val="sr-Cyrl-BA"/>
        </w:rPr>
        <w:t>Елементи</w:t>
      </w:r>
      <w:r w:rsidR="00BE6D2F" w:rsidRPr="00992D5E">
        <w:rPr>
          <w:rFonts w:cstheme="minorHAnsi"/>
          <w:noProof/>
          <w:lang w:val="sr-Cyrl-BA"/>
        </w:rPr>
        <w:t xml:space="preserve"> </w:t>
      </w:r>
      <w:r w:rsidRPr="00992D5E">
        <w:rPr>
          <w:rFonts w:cstheme="minorHAnsi"/>
          <w:noProof/>
          <w:lang w:val="sr-Cyrl-BA"/>
        </w:rPr>
        <w:t>Стратегије</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општине</w:t>
      </w:r>
      <w:r w:rsidR="00BE6D2F" w:rsidRPr="00992D5E">
        <w:rPr>
          <w:rFonts w:cstheme="minorHAnsi"/>
          <w:noProof/>
          <w:lang w:val="sr-Cyrl-BA"/>
        </w:rPr>
        <w:t xml:space="preserve"> </w:t>
      </w:r>
      <w:r w:rsidRPr="00992D5E">
        <w:rPr>
          <w:rFonts w:cstheme="minorHAnsi"/>
          <w:noProof/>
          <w:lang w:val="sr-Cyrl-BA"/>
        </w:rPr>
        <w:t>Прњавор</w:t>
      </w:r>
      <w:r w:rsidR="00BE6D2F" w:rsidRPr="00992D5E">
        <w:rPr>
          <w:rFonts w:cstheme="minorHAnsi"/>
          <w:noProof/>
          <w:lang w:val="sr-Cyrl-BA"/>
        </w:rPr>
        <w:t xml:space="preserve"> </w:t>
      </w:r>
      <w:r w:rsidRPr="00992D5E">
        <w:rPr>
          <w:rFonts w:cstheme="minorHAnsi"/>
          <w:noProof/>
          <w:lang w:val="sr-Cyrl-BA"/>
        </w:rPr>
        <w:t>треба</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буду</w:t>
      </w:r>
      <w:r w:rsidR="00BE6D2F" w:rsidRPr="00992D5E">
        <w:rPr>
          <w:rFonts w:cstheme="minorHAnsi"/>
          <w:noProof/>
          <w:lang w:val="sr-Cyrl-BA"/>
        </w:rPr>
        <w:t xml:space="preserve"> </w:t>
      </w:r>
      <w:r w:rsidRPr="00992D5E">
        <w:rPr>
          <w:rFonts w:cstheme="minorHAnsi"/>
          <w:noProof/>
          <w:lang w:val="sr-Cyrl-BA"/>
        </w:rPr>
        <w:t>усклађени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w:t>
      </w:r>
    </w:p>
    <w:p w14:paraId="4E958ABB" w14:textId="42AEF731" w:rsidR="00BE6D2F" w:rsidRPr="00992D5E" w:rsidRDefault="00BE6D2F" w:rsidP="00767391">
      <w:pPr>
        <w:pStyle w:val="Pasussalistom"/>
        <w:numPr>
          <w:ilvl w:val="0"/>
          <w:numId w:val="1"/>
        </w:numPr>
        <w:spacing w:line="240" w:lineRule="auto"/>
        <w:jc w:val="both"/>
        <w:rPr>
          <w:rFonts w:eastAsiaTheme="minorHAnsi" w:cstheme="minorHAnsi"/>
          <w:noProof/>
          <w:lang w:val="sr-Cyrl-BA"/>
        </w:rPr>
      </w:pPr>
      <w:r w:rsidRPr="00992D5E">
        <w:rPr>
          <w:rFonts w:cstheme="minorHAnsi"/>
          <w:noProof/>
          <w:lang w:val="sr-Cyrl-BA"/>
        </w:rPr>
        <w:t>;</w:t>
      </w:r>
    </w:p>
    <w:p w14:paraId="59F8110F" w14:textId="5DF5F30E" w:rsidR="00BE6D2F" w:rsidRPr="00992D5E" w:rsidRDefault="001B6249" w:rsidP="00767391">
      <w:pPr>
        <w:pStyle w:val="Pasussalistom"/>
        <w:numPr>
          <w:ilvl w:val="0"/>
          <w:numId w:val="1"/>
        </w:numPr>
        <w:spacing w:line="240" w:lineRule="auto"/>
        <w:jc w:val="both"/>
        <w:rPr>
          <w:rFonts w:cstheme="minorHAnsi"/>
          <w:noProof/>
          <w:lang w:val="sr-Cyrl-BA"/>
        </w:rPr>
      </w:pPr>
      <w:r w:rsidRPr="00992D5E">
        <w:rPr>
          <w:rFonts w:cstheme="minorHAnsi"/>
          <w:noProof/>
          <w:lang w:val="sr-Cyrl-BA"/>
        </w:rPr>
        <w:t>Оквиром</w:t>
      </w:r>
      <w:r w:rsidR="00BE6D2F" w:rsidRPr="00992D5E">
        <w:rPr>
          <w:rFonts w:cstheme="minorHAnsi"/>
          <w:noProof/>
          <w:lang w:val="sr-Cyrl-BA"/>
        </w:rPr>
        <w:t xml:space="preserve"> </w:t>
      </w: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реализацију</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одрживог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Босни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Херцеговини</w:t>
      </w:r>
      <w:r w:rsidR="00BE6D2F" w:rsidRPr="00992D5E">
        <w:rPr>
          <w:rFonts w:cstheme="minorHAnsi"/>
          <w:noProof/>
          <w:lang w:val="sr-Cyrl-BA"/>
        </w:rPr>
        <w:t>.</w:t>
      </w:r>
    </w:p>
    <w:p w14:paraId="1CB34039" w14:textId="110444AF" w:rsidR="00BE6D2F" w:rsidRPr="00992D5E" w:rsidRDefault="001B6249" w:rsidP="00BE6D2F">
      <w:pPr>
        <w:spacing w:line="240" w:lineRule="auto"/>
        <w:jc w:val="both"/>
        <w:rPr>
          <w:rFonts w:cstheme="minorHAnsi"/>
          <w:noProof/>
          <w:lang w:val="sr-Cyrl-BA"/>
        </w:rPr>
      </w:pPr>
      <w:r w:rsidRPr="00992D5E">
        <w:rPr>
          <w:rFonts w:cstheme="minorHAnsi"/>
          <w:noProof/>
          <w:lang w:val="sr-Cyrl-BA"/>
        </w:rPr>
        <w:t>Такође</w:t>
      </w:r>
      <w:r w:rsidR="00BE6D2F" w:rsidRPr="00992D5E">
        <w:rPr>
          <w:rFonts w:cstheme="minorHAnsi"/>
          <w:noProof/>
          <w:lang w:val="sr-Cyrl-BA"/>
        </w:rPr>
        <w:t xml:space="preserve"> </w:t>
      </w:r>
      <w:r w:rsidRPr="00992D5E">
        <w:rPr>
          <w:rFonts w:cstheme="minorHAnsi"/>
          <w:noProof/>
          <w:lang w:val="sr-Cyrl-BA"/>
        </w:rPr>
        <w:t>потребно</w:t>
      </w:r>
      <w:r w:rsidR="00BE6D2F" w:rsidRPr="00992D5E">
        <w:rPr>
          <w:rFonts w:cstheme="minorHAnsi"/>
          <w:noProof/>
          <w:lang w:val="sr-Cyrl-BA"/>
        </w:rPr>
        <w:t xml:space="preserve"> </w:t>
      </w:r>
      <w:r w:rsidRPr="00992D5E">
        <w:rPr>
          <w:rFonts w:cstheme="minorHAnsi"/>
          <w:noProof/>
          <w:lang w:val="sr-Cyrl-BA"/>
        </w:rPr>
        <w:t>је</w:t>
      </w:r>
      <w:r w:rsidR="00BE6D2F" w:rsidRPr="00992D5E">
        <w:rPr>
          <w:rFonts w:cstheme="minorHAnsi"/>
          <w:noProof/>
          <w:lang w:val="sr-Cyrl-BA"/>
        </w:rPr>
        <w:t xml:space="preserve"> </w:t>
      </w:r>
      <w:r w:rsidRPr="00992D5E">
        <w:rPr>
          <w:rFonts w:cstheme="minorHAnsi"/>
          <w:noProof/>
          <w:lang w:val="sr-Cyrl-BA"/>
        </w:rPr>
        <w:t>провјерити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обезбиједити</w:t>
      </w:r>
      <w:r w:rsidR="00BE6D2F" w:rsidRPr="00992D5E">
        <w:rPr>
          <w:rFonts w:cstheme="minorHAnsi"/>
          <w:noProof/>
          <w:lang w:val="sr-Cyrl-BA"/>
        </w:rPr>
        <w:t xml:space="preserve"> </w:t>
      </w:r>
      <w:r w:rsidRPr="00992D5E">
        <w:rPr>
          <w:rFonts w:cstheme="minorHAnsi"/>
          <w:noProof/>
          <w:lang w:val="sr-Cyrl-BA"/>
        </w:rPr>
        <w:t>усклађеност</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другим</w:t>
      </w:r>
      <w:r w:rsidR="00BE6D2F" w:rsidRPr="00992D5E">
        <w:rPr>
          <w:rFonts w:cstheme="minorHAnsi"/>
          <w:noProof/>
          <w:lang w:val="sr-Cyrl-BA"/>
        </w:rPr>
        <w:t xml:space="preserve"> </w:t>
      </w:r>
      <w:r w:rsidRPr="00992D5E">
        <w:rPr>
          <w:rFonts w:cstheme="minorHAnsi"/>
          <w:noProof/>
          <w:lang w:val="sr-Cyrl-BA"/>
        </w:rPr>
        <w:t>релевантним</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документима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релевантним</w:t>
      </w:r>
      <w:r w:rsidR="00BE6D2F" w:rsidRPr="00992D5E">
        <w:rPr>
          <w:rFonts w:cstheme="minorHAnsi"/>
          <w:noProof/>
          <w:lang w:val="sr-Cyrl-BA"/>
        </w:rPr>
        <w:t xml:space="preserve"> </w:t>
      </w:r>
      <w:r w:rsidRPr="00992D5E">
        <w:rPr>
          <w:rFonts w:cstheme="minorHAnsi"/>
          <w:noProof/>
          <w:lang w:val="sr-Cyrl-BA"/>
        </w:rPr>
        <w:t>законским</w:t>
      </w:r>
      <w:r w:rsidR="00BE6D2F" w:rsidRPr="00992D5E">
        <w:rPr>
          <w:rFonts w:cstheme="minorHAnsi"/>
          <w:noProof/>
          <w:lang w:val="sr-Cyrl-BA"/>
        </w:rPr>
        <w:t xml:space="preserve"> </w:t>
      </w:r>
      <w:r w:rsidRPr="00992D5E">
        <w:rPr>
          <w:rFonts w:cstheme="minorHAnsi"/>
          <w:noProof/>
          <w:lang w:val="sr-Cyrl-BA"/>
        </w:rPr>
        <w:t>одредбама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уредбама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регулишу</w:t>
      </w:r>
      <w:r w:rsidR="00BE6D2F" w:rsidRPr="00992D5E">
        <w:rPr>
          <w:rFonts w:cstheme="minorHAnsi"/>
          <w:noProof/>
          <w:lang w:val="sr-Cyrl-BA"/>
        </w:rPr>
        <w:t xml:space="preserve"> </w:t>
      </w:r>
      <w:r w:rsidRPr="00992D5E">
        <w:rPr>
          <w:rFonts w:cstheme="minorHAnsi"/>
          <w:noProof/>
          <w:lang w:val="sr-Cyrl-BA"/>
        </w:rPr>
        <w:t>област</w:t>
      </w:r>
      <w:r w:rsidR="00BE6D2F" w:rsidRPr="00992D5E">
        <w:rPr>
          <w:rFonts w:cstheme="minorHAnsi"/>
          <w:noProof/>
          <w:lang w:val="sr-Cyrl-BA"/>
        </w:rPr>
        <w:t xml:space="preserve"> </w:t>
      </w:r>
      <w:r w:rsidRPr="00992D5E">
        <w:rPr>
          <w:rFonts w:cstheme="minorHAnsi"/>
          <w:noProof/>
          <w:lang w:val="sr-Cyrl-BA"/>
        </w:rPr>
        <w:t>стратешког</w:t>
      </w:r>
      <w:r w:rsidR="00BE6D2F" w:rsidRPr="00992D5E">
        <w:rPr>
          <w:rFonts w:cstheme="minorHAnsi"/>
          <w:noProof/>
          <w:lang w:val="sr-Cyrl-BA"/>
        </w:rPr>
        <w:t xml:space="preserve"> </w:t>
      </w:r>
      <w:r w:rsidRPr="00992D5E">
        <w:rPr>
          <w:rFonts w:cstheme="minorHAnsi"/>
          <w:noProof/>
          <w:lang w:val="sr-Cyrl-BA"/>
        </w:rPr>
        <w:t>планирања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Републици</w:t>
      </w:r>
      <w:r w:rsidR="00754708" w:rsidRPr="00992D5E">
        <w:rPr>
          <w:rFonts w:cstheme="minorHAnsi"/>
          <w:noProof/>
          <w:lang w:val="sr-Cyrl-BA"/>
        </w:rPr>
        <w:t xml:space="preserve"> </w:t>
      </w:r>
      <w:r w:rsidRPr="00992D5E">
        <w:rPr>
          <w:rFonts w:cstheme="minorHAnsi"/>
          <w:noProof/>
          <w:lang w:val="sr-Cyrl-BA"/>
        </w:rPr>
        <w:t>Српској</w:t>
      </w:r>
      <w:r w:rsidR="00BE6D2F" w:rsidRPr="00992D5E">
        <w:rPr>
          <w:rFonts w:cstheme="minorHAnsi"/>
          <w:noProof/>
          <w:lang w:val="sr-Cyrl-BA"/>
        </w:rPr>
        <w:t>.</w:t>
      </w:r>
    </w:p>
    <w:p w14:paraId="489464CD" w14:textId="3E4C5C52" w:rsidR="004E0258" w:rsidRPr="008E7B73" w:rsidRDefault="00EA26B2" w:rsidP="008E7B73">
      <w:pPr>
        <w:rPr>
          <w:noProof/>
          <w:lang w:val="sr-Cyrl-BA"/>
        </w:rPr>
      </w:pPr>
      <w:r w:rsidRPr="00117D26">
        <w:rPr>
          <w:i/>
          <w:iCs/>
          <w:lang w:val="sr-Cyrl-BA"/>
        </w:rPr>
        <w:t>*</w:t>
      </w:r>
      <w:r w:rsidRPr="00E541F1">
        <w:rPr>
          <w:i/>
          <w:iCs/>
          <w:lang w:val="sr-Cyrl-BA"/>
        </w:rPr>
        <w:t>Напомена: Дио документа који се односи на усклађеност ће бити допуњен након разраде осталих елемената Стратегије.</w:t>
      </w:r>
    </w:p>
    <w:sectPr w:rsidR="004E0258" w:rsidRPr="008E7B73" w:rsidSect="003A597B">
      <w:type w:val="oddPage"/>
      <w:pgSz w:w="11909" w:h="16834" w:code="9"/>
      <w:pgMar w:top="1134" w:right="1134" w:bottom="1134"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07D7" w14:textId="77777777" w:rsidR="00D157F3" w:rsidRDefault="00D157F3">
      <w:pPr>
        <w:spacing w:after="0" w:line="240" w:lineRule="auto"/>
      </w:pPr>
      <w:r>
        <w:separator/>
      </w:r>
    </w:p>
  </w:endnote>
  <w:endnote w:type="continuationSeparator" w:id="0">
    <w:p w14:paraId="4898D05E" w14:textId="77777777" w:rsidR="00D157F3" w:rsidRDefault="00D1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
    <w:altName w:val="Cambria"/>
    <w:panose1 w:val="00000000000000000000"/>
    <w:charset w:val="00"/>
    <w:family w:val="roman"/>
    <w:notTrueType/>
    <w:pitch w:val="default"/>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5436"/>
      <w:docPartObj>
        <w:docPartGallery w:val="Page Numbers (Bottom of Page)"/>
        <w:docPartUnique/>
      </w:docPartObj>
    </w:sdtPr>
    <w:sdtEndPr>
      <w:rPr>
        <w:noProof/>
      </w:rPr>
    </w:sdtEndPr>
    <w:sdtContent>
      <w:p w14:paraId="04D23482" w14:textId="77777777" w:rsidR="002911DE" w:rsidRDefault="00BE6D2F">
        <w:pPr>
          <w:pStyle w:val="Podnojestranice"/>
          <w:jc w:val="right"/>
        </w:pPr>
        <w:r>
          <w:fldChar w:fldCharType="begin"/>
        </w:r>
        <w:r>
          <w:instrText xml:space="preserve"> PAGE   \* MERGEFORMAT </w:instrText>
        </w:r>
        <w:r>
          <w:fldChar w:fldCharType="separate"/>
        </w:r>
        <w:r>
          <w:rPr>
            <w:noProof/>
          </w:rPr>
          <w:t>1</w:t>
        </w:r>
        <w:r>
          <w:rPr>
            <w:noProof/>
          </w:rPr>
          <w:fldChar w:fldCharType="end"/>
        </w:r>
      </w:p>
    </w:sdtContent>
  </w:sdt>
  <w:p w14:paraId="0F350B10" w14:textId="77777777" w:rsidR="002911DE" w:rsidRDefault="00D157F3">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E9A9" w14:textId="77777777" w:rsidR="00D157F3" w:rsidRDefault="00D157F3">
      <w:pPr>
        <w:spacing w:after="0" w:line="240" w:lineRule="auto"/>
      </w:pPr>
      <w:r>
        <w:separator/>
      </w:r>
    </w:p>
  </w:footnote>
  <w:footnote w:type="continuationSeparator" w:id="0">
    <w:p w14:paraId="6BA06309" w14:textId="77777777" w:rsidR="00D157F3" w:rsidRDefault="00D157F3">
      <w:pPr>
        <w:spacing w:after="0" w:line="240" w:lineRule="auto"/>
      </w:pPr>
      <w:r>
        <w:continuationSeparator/>
      </w:r>
    </w:p>
  </w:footnote>
  <w:footnote w:id="1">
    <w:p w14:paraId="6B59A1AF" w14:textId="71C59D74" w:rsidR="000170F1" w:rsidRPr="00EC2797" w:rsidRDefault="000170F1" w:rsidP="000170F1">
      <w:pPr>
        <w:pStyle w:val="Tekstfusnote"/>
        <w:jc w:val="both"/>
        <w:rPr>
          <w:lang w:val="sr-Latn-BA"/>
        </w:rPr>
      </w:pPr>
      <w:r>
        <w:rPr>
          <w:rStyle w:val="Referencafusnote"/>
        </w:rPr>
        <w:footnoteRef/>
      </w:r>
      <w:r>
        <w:t xml:space="preserve"> </w:t>
      </w:r>
      <w:r w:rsidR="00E54A35">
        <w:rPr>
          <w:noProof/>
          <w:lang w:val="sr-Cyrl-CS"/>
        </w:rPr>
        <w:t>Генерална</w:t>
      </w:r>
      <w:r w:rsidRPr="00E54A35">
        <w:rPr>
          <w:noProof/>
          <w:lang w:val="sr-Cyrl-CS"/>
        </w:rPr>
        <w:t xml:space="preserve"> </w:t>
      </w:r>
      <w:r w:rsidR="00E54A35">
        <w:rPr>
          <w:noProof/>
          <w:lang w:val="sr-Cyrl-CS"/>
        </w:rPr>
        <w:t>скупштина</w:t>
      </w:r>
      <w:r w:rsidRPr="00E54A35">
        <w:rPr>
          <w:noProof/>
          <w:lang w:val="sr-Cyrl-CS"/>
        </w:rPr>
        <w:t xml:space="preserve"> </w:t>
      </w:r>
      <w:r w:rsidR="00E54A35">
        <w:rPr>
          <w:noProof/>
          <w:lang w:val="sr-Cyrl-CS"/>
        </w:rPr>
        <w:t>Уједињених</w:t>
      </w:r>
      <w:r w:rsidRPr="00E54A35">
        <w:rPr>
          <w:noProof/>
          <w:lang w:val="sr-Cyrl-CS"/>
        </w:rPr>
        <w:t xml:space="preserve"> </w:t>
      </w:r>
      <w:r w:rsidR="00E54A35">
        <w:rPr>
          <w:noProof/>
          <w:lang w:val="sr-Cyrl-CS"/>
        </w:rPr>
        <w:t>нација</w:t>
      </w:r>
      <w:r w:rsidRPr="00E54A35">
        <w:rPr>
          <w:noProof/>
          <w:lang w:val="sr-Cyrl-CS"/>
        </w:rPr>
        <w:t xml:space="preserve"> 2015. </w:t>
      </w:r>
      <w:r w:rsidR="00E54A35">
        <w:rPr>
          <w:noProof/>
          <w:lang w:val="sr-Cyrl-CS"/>
        </w:rPr>
        <w:t>године</w:t>
      </w:r>
      <w:r w:rsidRPr="00E54A35">
        <w:rPr>
          <w:noProof/>
          <w:lang w:val="sr-Cyrl-CS"/>
        </w:rPr>
        <w:t xml:space="preserve"> </w:t>
      </w:r>
      <w:r w:rsidR="00E54A35">
        <w:rPr>
          <w:noProof/>
          <w:lang w:val="sr-Cyrl-CS"/>
        </w:rPr>
        <w:t>усвојила</w:t>
      </w:r>
      <w:r w:rsidRPr="00E54A35">
        <w:rPr>
          <w:noProof/>
          <w:lang w:val="sr-Cyrl-CS"/>
        </w:rPr>
        <w:t xml:space="preserve"> </w:t>
      </w:r>
      <w:r w:rsidR="00E54A35">
        <w:rPr>
          <w:noProof/>
          <w:lang w:val="sr-Cyrl-CS"/>
        </w:rPr>
        <w:t>Агенду</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до</w:t>
      </w:r>
      <w:r w:rsidRPr="00E54A35">
        <w:rPr>
          <w:noProof/>
          <w:lang w:val="sr-Cyrl-CS"/>
        </w:rPr>
        <w:t xml:space="preserve"> 2030. </w:t>
      </w:r>
      <w:r w:rsidR="00E54A35">
        <w:rPr>
          <w:noProof/>
          <w:lang w:val="sr-Cyrl-CS"/>
        </w:rPr>
        <w:t>године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том</w:t>
      </w:r>
      <w:r w:rsidRPr="00E54A35">
        <w:rPr>
          <w:noProof/>
          <w:lang w:val="sr-Cyrl-CS"/>
        </w:rPr>
        <w:t xml:space="preserve"> </w:t>
      </w:r>
      <w:r w:rsidR="00E54A35">
        <w:rPr>
          <w:noProof/>
          <w:lang w:val="sr-Cyrl-CS"/>
        </w:rPr>
        <w:t>су</w:t>
      </w:r>
      <w:r w:rsidRPr="00E54A35">
        <w:rPr>
          <w:noProof/>
          <w:lang w:val="sr-Cyrl-CS"/>
        </w:rPr>
        <w:t xml:space="preserve"> </w:t>
      </w:r>
      <w:r w:rsidR="00E54A35">
        <w:rPr>
          <w:noProof/>
          <w:lang w:val="sr-Cyrl-CS"/>
        </w:rPr>
        <w:t>приликом</w:t>
      </w:r>
      <w:r w:rsidRPr="00E54A35">
        <w:rPr>
          <w:noProof/>
          <w:lang w:val="sr-Cyrl-CS"/>
        </w:rPr>
        <w:t xml:space="preserve"> </w:t>
      </w:r>
      <w:r w:rsidR="00E54A35">
        <w:rPr>
          <w:noProof/>
          <w:lang w:val="sr-Cyrl-CS"/>
        </w:rPr>
        <w:t>све</w:t>
      </w:r>
      <w:r w:rsidRPr="00E54A35">
        <w:rPr>
          <w:noProof/>
          <w:lang w:val="sr-Cyrl-CS"/>
        </w:rPr>
        <w:t xml:space="preserve"> </w:t>
      </w:r>
      <w:r w:rsidR="00E54A35">
        <w:rPr>
          <w:noProof/>
          <w:lang w:val="sr-Cyrl-CS"/>
        </w:rPr>
        <w:t>земље</w:t>
      </w:r>
      <w:r w:rsidRPr="00E54A35">
        <w:rPr>
          <w:noProof/>
          <w:lang w:val="sr-Cyrl-CS"/>
        </w:rPr>
        <w:t xml:space="preserve"> </w:t>
      </w:r>
      <w:r w:rsidR="00E54A35">
        <w:rPr>
          <w:noProof/>
          <w:lang w:val="sr-Cyrl-CS"/>
        </w:rPr>
        <w:t>чланице</w:t>
      </w:r>
      <w:r w:rsidRPr="00E54A35">
        <w:rPr>
          <w:noProof/>
          <w:lang w:val="sr-Cyrl-CS"/>
        </w:rPr>
        <w:t xml:space="preserve">, </w:t>
      </w:r>
      <w:r w:rsidR="00E54A35">
        <w:rPr>
          <w:noProof/>
          <w:lang w:val="sr-Cyrl-CS"/>
        </w:rPr>
        <w:t>укључујући</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БиХ</w:t>
      </w:r>
      <w:r w:rsidRPr="00E54A35">
        <w:rPr>
          <w:noProof/>
          <w:lang w:val="sr-Cyrl-CS"/>
        </w:rPr>
        <w:t xml:space="preserve">, </w:t>
      </w:r>
      <w:r w:rsidR="00E54A35">
        <w:rPr>
          <w:noProof/>
          <w:lang w:val="sr-Cyrl-CS"/>
        </w:rPr>
        <w:t>преузеле</w:t>
      </w:r>
      <w:r w:rsidRPr="00E54A35">
        <w:rPr>
          <w:noProof/>
          <w:lang w:val="sr-Cyrl-CS"/>
        </w:rPr>
        <w:t xml:space="preserve"> </w:t>
      </w:r>
      <w:r w:rsidR="00E54A35">
        <w:rPr>
          <w:noProof/>
          <w:lang w:val="sr-Cyrl-CS"/>
        </w:rPr>
        <w:t>обавезу</w:t>
      </w:r>
      <w:r w:rsidRPr="00E54A35">
        <w:rPr>
          <w:noProof/>
          <w:lang w:val="sr-Cyrl-CS"/>
        </w:rPr>
        <w:t xml:space="preserve"> </w:t>
      </w:r>
      <w:r w:rsidR="00E54A35">
        <w:rPr>
          <w:noProof/>
          <w:lang w:val="sr-Cyrl-CS"/>
        </w:rPr>
        <w:t>провођења</w:t>
      </w:r>
      <w:r w:rsidRPr="00E54A35">
        <w:rPr>
          <w:noProof/>
          <w:lang w:val="sr-Cyrl-CS"/>
        </w:rPr>
        <w:t xml:space="preserve"> </w:t>
      </w:r>
      <w:r w:rsidR="00E54A35">
        <w:rPr>
          <w:noProof/>
          <w:lang w:val="sr-Cyrl-CS"/>
        </w:rPr>
        <w:t>документа</w:t>
      </w:r>
      <w:r w:rsidRPr="00E54A35">
        <w:rPr>
          <w:noProof/>
          <w:lang w:val="sr-Cyrl-CS"/>
        </w:rPr>
        <w:t xml:space="preserve"> </w:t>
      </w:r>
      <w:r w:rsidR="00E54A35">
        <w:rPr>
          <w:noProof/>
          <w:lang w:val="sr-Cyrl-CS"/>
        </w:rPr>
        <w:t>Агенде</w:t>
      </w:r>
      <w:r w:rsidRPr="00E54A35">
        <w:rPr>
          <w:noProof/>
          <w:lang w:val="sr-Cyrl-CS"/>
        </w:rPr>
        <w:t xml:space="preserve"> 2030 </w:t>
      </w:r>
      <w:r w:rsidR="00E54A35">
        <w:rPr>
          <w:noProof/>
          <w:lang w:val="sr-Cyrl-CS"/>
        </w:rPr>
        <w:t>и</w:t>
      </w:r>
      <w:r w:rsidRPr="00E54A35">
        <w:rPr>
          <w:noProof/>
          <w:lang w:val="sr-Cyrl-CS"/>
        </w:rPr>
        <w:t xml:space="preserve">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енг</w:t>
      </w:r>
      <w:r w:rsidRPr="00E54A35">
        <w:rPr>
          <w:noProof/>
          <w:lang w:val="sr-Cyrl-CS"/>
        </w:rPr>
        <w:t xml:space="preserve">. </w:t>
      </w:r>
      <w:r w:rsidR="00E54A35">
        <w:rPr>
          <w:noProof/>
          <w:lang w:val="sr-Latn-CS"/>
        </w:rPr>
        <w:t>Sustainable</w:t>
      </w:r>
      <w:r w:rsidRPr="00E54A35">
        <w:rPr>
          <w:noProof/>
          <w:lang w:val="sr-Latn-CS"/>
        </w:rPr>
        <w:t xml:space="preserve"> </w:t>
      </w:r>
      <w:r w:rsidR="00E54A35">
        <w:rPr>
          <w:noProof/>
          <w:lang w:val="sr-Latn-CS"/>
        </w:rPr>
        <w:t>Development</w:t>
      </w:r>
      <w:r w:rsidRPr="00E54A35">
        <w:rPr>
          <w:noProof/>
          <w:lang w:val="sr-Latn-CS"/>
        </w:rPr>
        <w:t xml:space="preserve"> </w:t>
      </w:r>
      <w:r w:rsidR="00E54A35">
        <w:rPr>
          <w:noProof/>
          <w:lang w:val="sr-Latn-CS"/>
        </w:rPr>
        <w:t>Goals</w:t>
      </w:r>
      <w:r w:rsidRPr="00E54A35">
        <w:rPr>
          <w:noProof/>
          <w:lang w:val="sr-Latn-CS"/>
        </w:rPr>
        <w:t xml:space="preserve"> – </w:t>
      </w:r>
      <w:r w:rsidR="00E54A35">
        <w:rPr>
          <w:noProof/>
          <w:lang w:val="sr-Latn-CS"/>
        </w:rPr>
        <w:t>SDG</w:t>
      </w:r>
      <w:r w:rsidRPr="00E54A35">
        <w:rPr>
          <w:noProof/>
          <w:lang w:val="sr-Cyrl-CS"/>
        </w:rPr>
        <w:t xml:space="preserve">). </w:t>
      </w:r>
      <w:r w:rsidR="00E54A35">
        <w:rPr>
          <w:noProof/>
          <w:lang w:val="sr-Cyrl-CS"/>
        </w:rPr>
        <w:t>Агенда</w:t>
      </w:r>
      <w:r w:rsidRPr="00E54A35">
        <w:rPr>
          <w:noProof/>
          <w:lang w:val="sr-Cyrl-CS"/>
        </w:rPr>
        <w:t xml:space="preserve"> 2030 </w:t>
      </w:r>
      <w:r w:rsidR="00E54A35">
        <w:rPr>
          <w:noProof/>
          <w:lang w:val="sr-Cyrl-CS"/>
        </w:rPr>
        <w:t>се</w:t>
      </w:r>
      <w:r w:rsidRPr="00E54A35">
        <w:rPr>
          <w:noProof/>
          <w:lang w:val="sr-Cyrl-CS"/>
        </w:rPr>
        <w:t xml:space="preserve"> </w:t>
      </w:r>
      <w:r w:rsidR="00E54A35">
        <w:rPr>
          <w:noProof/>
          <w:lang w:val="sr-Cyrl-CS"/>
        </w:rPr>
        <w:t>састоји</w:t>
      </w:r>
      <w:r w:rsidRPr="00E54A35">
        <w:rPr>
          <w:noProof/>
          <w:lang w:val="sr-Cyrl-CS"/>
        </w:rPr>
        <w:t xml:space="preserve"> </w:t>
      </w:r>
      <w:r w:rsidR="00E54A35">
        <w:rPr>
          <w:noProof/>
          <w:lang w:val="sr-Cyrl-CS"/>
        </w:rPr>
        <w:t>од</w:t>
      </w:r>
      <w:r w:rsidRPr="00E54A35">
        <w:rPr>
          <w:noProof/>
          <w:lang w:val="sr-Cyrl-CS"/>
        </w:rPr>
        <w:t xml:space="preserve"> 17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и</w:t>
      </w:r>
      <w:r w:rsidRPr="00E54A35">
        <w:rPr>
          <w:noProof/>
          <w:lang w:val="sr-Cyrl-CS"/>
        </w:rPr>
        <w:t xml:space="preserve"> 169 </w:t>
      </w:r>
      <w:r w:rsidR="00E54A35">
        <w:rPr>
          <w:noProof/>
          <w:lang w:val="sr-Cyrl-CS"/>
        </w:rPr>
        <w:t>подциљева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који</w:t>
      </w:r>
      <w:r w:rsidRPr="00E54A35">
        <w:rPr>
          <w:noProof/>
          <w:lang w:val="sr-Cyrl-CS"/>
        </w:rPr>
        <w:t xml:space="preserve"> </w:t>
      </w:r>
      <w:r w:rsidR="00E54A35">
        <w:rPr>
          <w:noProof/>
          <w:lang w:val="sr-Cyrl-CS"/>
        </w:rPr>
        <w:t>представљају</w:t>
      </w:r>
      <w:r w:rsidRPr="00E54A35">
        <w:rPr>
          <w:noProof/>
          <w:lang w:val="sr-Cyrl-CS"/>
        </w:rPr>
        <w:t xml:space="preserve"> </w:t>
      </w:r>
      <w:r w:rsidR="00E54A35">
        <w:rPr>
          <w:noProof/>
          <w:lang w:val="sr-Cyrl-CS"/>
        </w:rPr>
        <w:t>трансформативни</w:t>
      </w:r>
      <w:r w:rsidRPr="00E54A35">
        <w:rPr>
          <w:noProof/>
          <w:lang w:val="sr-Cyrl-CS"/>
        </w:rPr>
        <w:t xml:space="preserve"> </w:t>
      </w:r>
      <w:r w:rsidR="00E54A35">
        <w:rPr>
          <w:noProof/>
          <w:lang w:val="sr-Cyrl-CS"/>
        </w:rPr>
        <w:t>план</w:t>
      </w:r>
      <w:r w:rsidRPr="00E54A35">
        <w:rPr>
          <w:noProof/>
          <w:lang w:val="sr-Cyrl-CS"/>
        </w:rPr>
        <w:t xml:space="preserve"> </w:t>
      </w:r>
      <w:r w:rsidR="00E54A35">
        <w:rPr>
          <w:noProof/>
          <w:lang w:val="sr-Cyrl-CS"/>
        </w:rPr>
        <w:t>за</w:t>
      </w:r>
      <w:r w:rsidRPr="00E54A35">
        <w:rPr>
          <w:noProof/>
          <w:lang w:val="sr-Cyrl-CS"/>
        </w:rPr>
        <w:t xml:space="preserve"> </w:t>
      </w:r>
      <w:r w:rsidR="00E54A35">
        <w:rPr>
          <w:noProof/>
          <w:lang w:val="sr-Cyrl-CS"/>
        </w:rPr>
        <w:t>стварање</w:t>
      </w:r>
      <w:r w:rsidRPr="00E54A35">
        <w:rPr>
          <w:noProof/>
          <w:lang w:val="sr-Cyrl-CS"/>
        </w:rPr>
        <w:t xml:space="preserve"> </w:t>
      </w:r>
      <w:r w:rsidR="00E54A35">
        <w:rPr>
          <w:noProof/>
          <w:lang w:val="sr-Cyrl-CS"/>
        </w:rPr>
        <w:t>боље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одрживе</w:t>
      </w:r>
      <w:r w:rsidRPr="00E54A35">
        <w:rPr>
          <w:noProof/>
          <w:lang w:val="sr-Cyrl-CS"/>
        </w:rPr>
        <w:t xml:space="preserve"> </w:t>
      </w:r>
      <w:r w:rsidR="00E54A35">
        <w:rPr>
          <w:noProof/>
          <w:lang w:val="sr-Cyrl-CS"/>
        </w:rPr>
        <w:t>будућности</w:t>
      </w:r>
      <w:r w:rsidRPr="00E54A35">
        <w:rPr>
          <w:lang w:val="sr-Cyrl-CS"/>
        </w:rPr>
        <w:t>.</w:t>
      </w:r>
    </w:p>
  </w:footnote>
  <w:footnote w:id="2">
    <w:p w14:paraId="71130ADC" w14:textId="77777777" w:rsidR="00AD20D1" w:rsidRPr="00B9091A" w:rsidRDefault="00AD20D1" w:rsidP="00AD20D1">
      <w:pPr>
        <w:jc w:val="both"/>
        <w:rPr>
          <w:i/>
          <w:sz w:val="20"/>
          <w:szCs w:val="20"/>
          <w:lang w:val="sr-Cyrl-CS"/>
        </w:rPr>
      </w:pPr>
      <w:r>
        <w:rPr>
          <w:rStyle w:val="Referencafusnote"/>
        </w:rPr>
        <w:footnoteRef/>
      </w:r>
      <w:r w:rsidRPr="00117D26">
        <w:rPr>
          <w:lang w:val="sr-Latn-BA"/>
        </w:rPr>
        <w:t xml:space="preserve"> </w:t>
      </w:r>
      <w:r w:rsidRPr="00B9091A">
        <w:rPr>
          <w:i/>
          <w:sz w:val="20"/>
          <w:szCs w:val="20"/>
          <w:lang w:val="sr-Cyrl-CS"/>
        </w:rPr>
        <w:t>Обзиром да Републички завод за статистику не прикупља податке о броју становника према типу насеља и не врши њихову процјену по општинама, не располажемо новијим подацима.</w:t>
      </w:r>
    </w:p>
    <w:p w14:paraId="02949E40" w14:textId="77777777" w:rsidR="00AD20D1" w:rsidRPr="00295A3B" w:rsidRDefault="00AD20D1" w:rsidP="00AD20D1">
      <w:pPr>
        <w:pStyle w:val="Tekstfusnote"/>
        <w:rPr>
          <w:lang w:val="sr-Cyrl-BA"/>
        </w:rPr>
      </w:pPr>
    </w:p>
  </w:footnote>
  <w:footnote w:id="3">
    <w:p w14:paraId="269AEFD4" w14:textId="77777777" w:rsidR="00823053" w:rsidRPr="00117D26" w:rsidRDefault="00823053" w:rsidP="00823053">
      <w:pPr>
        <w:pStyle w:val="Tekstfusnote"/>
        <w:rPr>
          <w:lang w:val="sr-Cyrl-BA"/>
        </w:rPr>
      </w:pPr>
      <w:r>
        <w:rPr>
          <w:rStyle w:val="Referencafusnote"/>
        </w:rPr>
        <w:footnoteRef/>
      </w:r>
      <w:r w:rsidRPr="00117D26">
        <w:rPr>
          <w:lang w:val="sr-Cyrl-BA"/>
        </w:rPr>
        <w:t xml:space="preserve"> </w:t>
      </w:r>
      <w:r>
        <w:rPr>
          <w:lang w:val="sr-Cyrl-RS"/>
        </w:rPr>
        <w:t>Тренутно се ово предузеће налази у стечајном поступку и на истом нема организоване производње.</w:t>
      </w:r>
    </w:p>
  </w:footnote>
  <w:footnote w:id="4">
    <w:p w14:paraId="66E6D75B" w14:textId="77777777" w:rsidR="008542BD" w:rsidRPr="009C5738" w:rsidRDefault="008542BD" w:rsidP="0053721F">
      <w:pPr>
        <w:pStyle w:val="Tekstfusnote"/>
        <w:jc w:val="both"/>
        <w:rPr>
          <w:rFonts w:asciiTheme="minorHAnsi" w:hAnsiTheme="minorHAnsi" w:cstheme="minorHAnsi"/>
          <w:lang w:val="sr-Cyrl-BA"/>
        </w:rPr>
      </w:pPr>
      <w:r w:rsidRPr="009C5738">
        <w:rPr>
          <w:rStyle w:val="Referencafusnote"/>
          <w:rFonts w:asciiTheme="minorHAnsi" w:hAnsiTheme="minorHAnsi" w:cstheme="minorHAnsi"/>
        </w:rPr>
        <w:footnoteRef/>
      </w:r>
      <w:r w:rsidRPr="00117D26">
        <w:rPr>
          <w:rFonts w:asciiTheme="minorHAnsi" w:hAnsiTheme="minorHAnsi" w:cstheme="minorHAnsi"/>
          <w:lang w:val="sr-Cyrl-BA"/>
        </w:rPr>
        <w:t xml:space="preserve"> </w:t>
      </w:r>
      <w:r w:rsidRPr="009C5738">
        <w:rPr>
          <w:rFonts w:asciiTheme="minorHAnsi" w:hAnsiTheme="minorHAnsi" w:cstheme="minorHAnsi"/>
          <w:lang w:val="sr-Cyrl-BA"/>
        </w:rPr>
        <w:t xml:space="preserve">У ЈУ </w:t>
      </w:r>
      <w:r w:rsidRPr="009C5738">
        <w:rPr>
          <w:rFonts w:asciiTheme="minorHAnsi" w:hAnsiTheme="minorHAnsi" w:cstheme="minorHAnsi"/>
        </w:rPr>
        <w:t>M</w:t>
      </w:r>
      <w:r w:rsidRPr="009C5738">
        <w:rPr>
          <w:rFonts w:asciiTheme="minorHAnsi" w:hAnsiTheme="minorHAnsi" w:cstheme="minorHAnsi"/>
          <w:lang w:val="sr-Cyrl-BA"/>
        </w:rPr>
        <w:t>узичка школа “Константин Бабић“ Прњавор од 2017. године</w:t>
      </w:r>
      <w:r w:rsidRPr="00117D26">
        <w:rPr>
          <w:rFonts w:asciiTheme="minorHAnsi" w:hAnsiTheme="minorHAnsi" w:cstheme="minorHAnsi"/>
          <w:lang w:val="sr-Cyrl-BA"/>
        </w:rPr>
        <w:t xml:space="preserve"> </w:t>
      </w:r>
      <w:r w:rsidRPr="009C5738">
        <w:rPr>
          <w:rFonts w:asciiTheme="minorHAnsi" w:hAnsiTheme="minorHAnsi" w:cstheme="minorHAnsi"/>
          <w:lang w:val="sr-Cyrl-BA"/>
        </w:rPr>
        <w:t>се поред наставе за основно музичко образовање одвија и средње музичко образовање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31"/>
    <w:multiLevelType w:val="hybridMultilevel"/>
    <w:tmpl w:val="FB5EFB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9161C0"/>
    <w:multiLevelType w:val="hybridMultilevel"/>
    <w:tmpl w:val="7D5EF04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2AD4E54"/>
    <w:multiLevelType w:val="multilevel"/>
    <w:tmpl w:val="167C1BBC"/>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B53F69"/>
    <w:multiLevelType w:val="hybridMultilevel"/>
    <w:tmpl w:val="CB2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546B"/>
    <w:multiLevelType w:val="hybridMultilevel"/>
    <w:tmpl w:val="CBF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DC9"/>
    <w:multiLevelType w:val="hybridMultilevel"/>
    <w:tmpl w:val="18CEE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8C2EF8"/>
    <w:multiLevelType w:val="hybridMultilevel"/>
    <w:tmpl w:val="5044D640"/>
    <w:lvl w:ilvl="0" w:tplc="BF3E29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BDA"/>
    <w:multiLevelType w:val="hybridMultilevel"/>
    <w:tmpl w:val="ED5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5730"/>
    <w:multiLevelType w:val="multilevel"/>
    <w:tmpl w:val="17A47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BC3A2A"/>
    <w:multiLevelType w:val="hybridMultilevel"/>
    <w:tmpl w:val="27180EAA"/>
    <w:lvl w:ilvl="0" w:tplc="A6045F6E">
      <w:start w:val="1"/>
      <w:numFmt w:val="bullet"/>
      <w:lvlText w:val="•"/>
      <w:lvlJc w:val="left"/>
      <w:pPr>
        <w:ind w:left="720" w:hanging="360"/>
      </w:pPr>
      <w:rPr>
        <w:rFonts w:ascii="Times" w:hAnsi="Time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5C8"/>
    <w:multiLevelType w:val="hybridMultilevel"/>
    <w:tmpl w:val="8FF2D24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26844AFE"/>
    <w:multiLevelType w:val="hybridMultilevel"/>
    <w:tmpl w:val="9A764410"/>
    <w:lvl w:ilvl="0" w:tplc="BF3E2976">
      <w:start w:val="3"/>
      <w:numFmt w:val="bullet"/>
      <w:lvlText w:val="-"/>
      <w:lvlJc w:val="left"/>
      <w:pPr>
        <w:ind w:left="720" w:hanging="360"/>
      </w:pPr>
      <w:rPr>
        <w:rFonts w:ascii="Times New Roman" w:eastAsia="Calibri"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26D210C5"/>
    <w:multiLevelType w:val="hybridMultilevel"/>
    <w:tmpl w:val="330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249"/>
    <w:multiLevelType w:val="hybridMultilevel"/>
    <w:tmpl w:val="3CF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C57D30"/>
    <w:multiLevelType w:val="hybridMultilevel"/>
    <w:tmpl w:val="DAD4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18C3"/>
    <w:multiLevelType w:val="hybridMultilevel"/>
    <w:tmpl w:val="29121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A36FD"/>
    <w:multiLevelType w:val="hybridMultilevel"/>
    <w:tmpl w:val="8EC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9F7"/>
    <w:multiLevelType w:val="multilevel"/>
    <w:tmpl w:val="D126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6C2FDF"/>
    <w:multiLevelType w:val="hybridMultilevel"/>
    <w:tmpl w:val="EA182BD4"/>
    <w:lvl w:ilvl="0" w:tplc="3F7CC8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D016D"/>
    <w:multiLevelType w:val="hybridMultilevel"/>
    <w:tmpl w:val="BA7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F6286"/>
    <w:multiLevelType w:val="hybridMultilevel"/>
    <w:tmpl w:val="D2C8E35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769E4"/>
    <w:multiLevelType w:val="hybridMultilevel"/>
    <w:tmpl w:val="57C4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8183A"/>
    <w:multiLevelType w:val="hybridMultilevel"/>
    <w:tmpl w:val="146859A8"/>
    <w:lvl w:ilvl="0" w:tplc="081A0001">
      <w:start w:val="1"/>
      <w:numFmt w:val="bullet"/>
      <w:lvlText w:val=""/>
      <w:lvlJc w:val="left"/>
      <w:pPr>
        <w:tabs>
          <w:tab w:val="num" w:pos="720"/>
        </w:tabs>
        <w:ind w:left="720" w:hanging="360"/>
      </w:pPr>
      <w:rPr>
        <w:rFonts w:ascii="Symbol" w:hAnsi="Symbol" w:hint="default"/>
      </w:rPr>
    </w:lvl>
    <w:lvl w:ilvl="1" w:tplc="80E08C32">
      <w:start w:val="1"/>
      <w:numFmt w:val="bullet"/>
      <w:lvlText w:val=""/>
      <w:lvlJc w:val="left"/>
      <w:pPr>
        <w:tabs>
          <w:tab w:val="num" w:pos="1440"/>
        </w:tabs>
        <w:ind w:left="1400" w:hanging="320"/>
      </w:pPr>
      <w:rPr>
        <w:rFonts w:ascii="Symbol" w:hAnsi="Symbol" w:hint="default"/>
        <w:color w:val="auto"/>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468D"/>
    <w:multiLevelType w:val="hybridMultilevel"/>
    <w:tmpl w:val="2FF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7D6C"/>
    <w:multiLevelType w:val="hybridMultilevel"/>
    <w:tmpl w:val="F424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3785C"/>
    <w:multiLevelType w:val="hybridMultilevel"/>
    <w:tmpl w:val="71D21062"/>
    <w:lvl w:ilvl="0" w:tplc="FFFFFFFF">
      <w:start w:val="1"/>
      <w:numFmt w:val="bullet"/>
      <w:pStyle w:val="nabr"/>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60"/>
        </w:tabs>
        <w:ind w:left="1860" w:hanging="360"/>
      </w:pPr>
      <w:rPr>
        <w:rFonts w:ascii="Symbol" w:hAnsi="Symbol" w:hint="default"/>
        <w:color w:val="auto"/>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Courier New"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Courier New"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2427BD6"/>
    <w:multiLevelType w:val="hybridMultilevel"/>
    <w:tmpl w:val="3E360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B821EB"/>
    <w:multiLevelType w:val="hybridMultilevel"/>
    <w:tmpl w:val="F016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D636D"/>
    <w:multiLevelType w:val="hybridMultilevel"/>
    <w:tmpl w:val="104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C735B"/>
    <w:multiLevelType w:val="hybridMultilevel"/>
    <w:tmpl w:val="881404BA"/>
    <w:lvl w:ilvl="0" w:tplc="C0868470">
      <w:numFmt w:val="bullet"/>
      <w:lvlText w:val="-"/>
      <w:lvlJc w:val="left"/>
      <w:pPr>
        <w:ind w:left="720" w:hanging="360"/>
      </w:pPr>
      <w:rPr>
        <w:rFonts w:ascii="Calibri" w:eastAsia="+mn-e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B7753D"/>
    <w:multiLevelType w:val="hybridMultilevel"/>
    <w:tmpl w:val="4ED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566A9"/>
    <w:multiLevelType w:val="hybridMultilevel"/>
    <w:tmpl w:val="7A02249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59BA722F"/>
    <w:multiLevelType w:val="hybridMultilevel"/>
    <w:tmpl w:val="6DCEF1F2"/>
    <w:lvl w:ilvl="0" w:tplc="55FE57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C34FAD"/>
    <w:multiLevelType w:val="hybridMultilevel"/>
    <w:tmpl w:val="10B696D2"/>
    <w:lvl w:ilvl="0" w:tplc="C29A418C">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15:restartNumberingAfterBreak="0">
    <w:nsid w:val="5EB871E7"/>
    <w:multiLevelType w:val="hybridMultilevel"/>
    <w:tmpl w:val="FC2A6310"/>
    <w:lvl w:ilvl="0" w:tplc="1C1A000B">
      <w:start w:val="1"/>
      <w:numFmt w:val="bullet"/>
      <w:lvlText w:val=""/>
      <w:lvlJc w:val="left"/>
      <w:pPr>
        <w:tabs>
          <w:tab w:val="num" w:pos="1389"/>
        </w:tabs>
        <w:ind w:left="1389" w:hanging="360"/>
      </w:pPr>
      <w:rPr>
        <w:rFonts w:ascii="Wingdings" w:hAnsi="Wingdings" w:hint="default"/>
      </w:rPr>
    </w:lvl>
    <w:lvl w:ilvl="1" w:tplc="1C1A0003" w:tentative="1">
      <w:start w:val="1"/>
      <w:numFmt w:val="bullet"/>
      <w:lvlText w:val="o"/>
      <w:lvlJc w:val="left"/>
      <w:pPr>
        <w:tabs>
          <w:tab w:val="num" w:pos="1752"/>
        </w:tabs>
        <w:ind w:left="1752" w:hanging="360"/>
      </w:pPr>
      <w:rPr>
        <w:rFonts w:ascii="Courier New" w:hAnsi="Courier New" w:cs="Courier New" w:hint="default"/>
      </w:rPr>
    </w:lvl>
    <w:lvl w:ilvl="2" w:tplc="1C1A0005" w:tentative="1">
      <w:start w:val="1"/>
      <w:numFmt w:val="bullet"/>
      <w:lvlText w:val=""/>
      <w:lvlJc w:val="left"/>
      <w:pPr>
        <w:tabs>
          <w:tab w:val="num" w:pos="2472"/>
        </w:tabs>
        <w:ind w:left="2472" w:hanging="360"/>
      </w:pPr>
      <w:rPr>
        <w:rFonts w:ascii="Wingdings" w:hAnsi="Wingdings" w:hint="default"/>
      </w:rPr>
    </w:lvl>
    <w:lvl w:ilvl="3" w:tplc="1C1A0001" w:tentative="1">
      <w:start w:val="1"/>
      <w:numFmt w:val="bullet"/>
      <w:lvlText w:val=""/>
      <w:lvlJc w:val="left"/>
      <w:pPr>
        <w:tabs>
          <w:tab w:val="num" w:pos="3192"/>
        </w:tabs>
        <w:ind w:left="3192" w:hanging="360"/>
      </w:pPr>
      <w:rPr>
        <w:rFonts w:ascii="Symbol" w:hAnsi="Symbol" w:hint="default"/>
      </w:rPr>
    </w:lvl>
    <w:lvl w:ilvl="4" w:tplc="1C1A0003" w:tentative="1">
      <w:start w:val="1"/>
      <w:numFmt w:val="bullet"/>
      <w:lvlText w:val="o"/>
      <w:lvlJc w:val="left"/>
      <w:pPr>
        <w:tabs>
          <w:tab w:val="num" w:pos="3912"/>
        </w:tabs>
        <w:ind w:left="3912" w:hanging="360"/>
      </w:pPr>
      <w:rPr>
        <w:rFonts w:ascii="Courier New" w:hAnsi="Courier New" w:cs="Courier New" w:hint="default"/>
      </w:rPr>
    </w:lvl>
    <w:lvl w:ilvl="5" w:tplc="1C1A0005" w:tentative="1">
      <w:start w:val="1"/>
      <w:numFmt w:val="bullet"/>
      <w:lvlText w:val=""/>
      <w:lvlJc w:val="left"/>
      <w:pPr>
        <w:tabs>
          <w:tab w:val="num" w:pos="4632"/>
        </w:tabs>
        <w:ind w:left="4632" w:hanging="360"/>
      </w:pPr>
      <w:rPr>
        <w:rFonts w:ascii="Wingdings" w:hAnsi="Wingdings" w:hint="default"/>
      </w:rPr>
    </w:lvl>
    <w:lvl w:ilvl="6" w:tplc="1C1A0001" w:tentative="1">
      <w:start w:val="1"/>
      <w:numFmt w:val="bullet"/>
      <w:lvlText w:val=""/>
      <w:lvlJc w:val="left"/>
      <w:pPr>
        <w:tabs>
          <w:tab w:val="num" w:pos="5352"/>
        </w:tabs>
        <w:ind w:left="5352" w:hanging="360"/>
      </w:pPr>
      <w:rPr>
        <w:rFonts w:ascii="Symbol" w:hAnsi="Symbol" w:hint="default"/>
      </w:rPr>
    </w:lvl>
    <w:lvl w:ilvl="7" w:tplc="1C1A0003" w:tentative="1">
      <w:start w:val="1"/>
      <w:numFmt w:val="bullet"/>
      <w:lvlText w:val="o"/>
      <w:lvlJc w:val="left"/>
      <w:pPr>
        <w:tabs>
          <w:tab w:val="num" w:pos="6072"/>
        </w:tabs>
        <w:ind w:left="6072" w:hanging="360"/>
      </w:pPr>
      <w:rPr>
        <w:rFonts w:ascii="Courier New" w:hAnsi="Courier New" w:cs="Courier New" w:hint="default"/>
      </w:rPr>
    </w:lvl>
    <w:lvl w:ilvl="8" w:tplc="1C1A0005" w:tentative="1">
      <w:start w:val="1"/>
      <w:numFmt w:val="bullet"/>
      <w:lvlText w:val=""/>
      <w:lvlJc w:val="left"/>
      <w:pPr>
        <w:tabs>
          <w:tab w:val="num" w:pos="6792"/>
        </w:tabs>
        <w:ind w:left="6792" w:hanging="360"/>
      </w:pPr>
      <w:rPr>
        <w:rFonts w:ascii="Wingdings" w:hAnsi="Wingdings" w:hint="default"/>
      </w:rPr>
    </w:lvl>
  </w:abstractNum>
  <w:abstractNum w:abstractNumId="35" w15:restartNumberingAfterBreak="0">
    <w:nsid w:val="68037553"/>
    <w:multiLevelType w:val="hybridMultilevel"/>
    <w:tmpl w:val="A90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A72DE"/>
    <w:multiLevelType w:val="hybridMultilevel"/>
    <w:tmpl w:val="19AC5360"/>
    <w:lvl w:ilvl="0" w:tplc="F86618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C4073"/>
    <w:multiLevelType w:val="hybridMultilevel"/>
    <w:tmpl w:val="7C1EF52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6E8369E7"/>
    <w:multiLevelType w:val="hybridMultilevel"/>
    <w:tmpl w:val="9F62F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2F161A"/>
    <w:multiLevelType w:val="hybridMultilevel"/>
    <w:tmpl w:val="02C8E9BA"/>
    <w:lvl w:ilvl="0" w:tplc="2C88A8D6">
      <w:start w:val="2"/>
      <w:numFmt w:val="bullet"/>
      <w:lvlText w:val="-"/>
      <w:lvlJc w:val="left"/>
      <w:pPr>
        <w:ind w:left="720" w:hanging="360"/>
      </w:pPr>
      <w:rPr>
        <w:rFonts w:ascii="Times New Roman" w:eastAsia="SymbolMT"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F8311C"/>
    <w:multiLevelType w:val="hybridMultilevel"/>
    <w:tmpl w:val="C4D4861C"/>
    <w:lvl w:ilvl="0" w:tplc="0409000F">
      <w:start w:val="1"/>
      <w:numFmt w:val="decimal"/>
      <w:lvlText w:val="%1."/>
      <w:lvlJc w:val="left"/>
      <w:pPr>
        <w:tabs>
          <w:tab w:val="num" w:pos="720"/>
        </w:tabs>
        <w:ind w:left="720" w:hanging="360"/>
      </w:pPr>
    </w:lvl>
    <w:lvl w:ilvl="1" w:tplc="A47EF9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012BB1"/>
    <w:multiLevelType w:val="hybridMultilevel"/>
    <w:tmpl w:val="D50CE8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7"/>
  </w:num>
  <w:num w:numId="4">
    <w:abstractNumId w:val="9"/>
  </w:num>
  <w:num w:numId="5">
    <w:abstractNumId w:val="29"/>
  </w:num>
  <w:num w:numId="6">
    <w:abstractNumId w:val="17"/>
  </w:num>
  <w:num w:numId="7">
    <w:abstractNumId w:val="8"/>
  </w:num>
  <w:num w:numId="8">
    <w:abstractNumId w:val="0"/>
  </w:num>
  <w:num w:numId="9">
    <w:abstractNumId w:val="32"/>
  </w:num>
  <w:num w:numId="10">
    <w:abstractNumId w:val="4"/>
  </w:num>
  <w:num w:numId="11">
    <w:abstractNumId w:val="25"/>
  </w:num>
  <w:num w:numId="12">
    <w:abstractNumId w:val="3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0"/>
  </w:num>
  <w:num w:numId="16">
    <w:abstractNumId w:val="7"/>
  </w:num>
  <w:num w:numId="17">
    <w:abstractNumId w:val="14"/>
  </w:num>
  <w:num w:numId="18">
    <w:abstractNumId w:val="1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0"/>
  </w:num>
  <w:num w:numId="24">
    <w:abstractNumId w:val="33"/>
  </w:num>
  <w:num w:numId="25">
    <w:abstractNumId w:val="39"/>
  </w:num>
  <w:num w:numId="26">
    <w:abstractNumId w:val="41"/>
  </w:num>
  <w:num w:numId="27">
    <w:abstractNumId w:val="1"/>
  </w:num>
  <w:num w:numId="28">
    <w:abstractNumId w:val="24"/>
  </w:num>
  <w:num w:numId="29">
    <w:abstractNumId w:val="15"/>
  </w:num>
  <w:num w:numId="30">
    <w:abstractNumId w:val="11"/>
  </w:num>
  <w:num w:numId="31">
    <w:abstractNumId w:val="37"/>
  </w:num>
  <w:num w:numId="32">
    <w:abstractNumId w:val="34"/>
  </w:num>
  <w:num w:numId="33">
    <w:abstractNumId w:val="40"/>
  </w:num>
  <w:num w:numId="34">
    <w:abstractNumId w:val="31"/>
  </w:num>
  <w:num w:numId="35">
    <w:abstractNumId w:val="13"/>
  </w:num>
  <w:num w:numId="36">
    <w:abstractNumId w:val="5"/>
  </w:num>
  <w:num w:numId="37">
    <w:abstractNumId w:val="28"/>
  </w:num>
  <w:num w:numId="38">
    <w:abstractNumId w:val="19"/>
  </w:num>
  <w:num w:numId="39">
    <w:abstractNumId w:val="21"/>
  </w:num>
  <w:num w:numId="40">
    <w:abstractNumId w:val="35"/>
  </w:num>
  <w:num w:numId="41">
    <w:abstractNumId w:val="18"/>
  </w:num>
  <w:num w:numId="42">
    <w:abstractNumId w:val="3"/>
  </w:num>
  <w:num w:numId="4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30"/>
    <w:rsid w:val="000000FF"/>
    <w:rsid w:val="00001BD8"/>
    <w:rsid w:val="00001F30"/>
    <w:rsid w:val="0000647F"/>
    <w:rsid w:val="00006CAC"/>
    <w:rsid w:val="00011DC7"/>
    <w:rsid w:val="000143D9"/>
    <w:rsid w:val="00014D09"/>
    <w:rsid w:val="00015875"/>
    <w:rsid w:val="000165DA"/>
    <w:rsid w:val="000170E2"/>
    <w:rsid w:val="000170F1"/>
    <w:rsid w:val="00017949"/>
    <w:rsid w:val="00021DEC"/>
    <w:rsid w:val="00022A6D"/>
    <w:rsid w:val="000237A1"/>
    <w:rsid w:val="00023DA2"/>
    <w:rsid w:val="00023FA2"/>
    <w:rsid w:val="00027510"/>
    <w:rsid w:val="0003087D"/>
    <w:rsid w:val="000316D0"/>
    <w:rsid w:val="00031F85"/>
    <w:rsid w:val="00035978"/>
    <w:rsid w:val="00036719"/>
    <w:rsid w:val="00041ABB"/>
    <w:rsid w:val="0004236B"/>
    <w:rsid w:val="00043847"/>
    <w:rsid w:val="00043A54"/>
    <w:rsid w:val="00053867"/>
    <w:rsid w:val="000566E3"/>
    <w:rsid w:val="00056B6D"/>
    <w:rsid w:val="00056E5D"/>
    <w:rsid w:val="00060C00"/>
    <w:rsid w:val="00061972"/>
    <w:rsid w:val="00071C2C"/>
    <w:rsid w:val="00072382"/>
    <w:rsid w:val="000737DE"/>
    <w:rsid w:val="00073899"/>
    <w:rsid w:val="000745B5"/>
    <w:rsid w:val="00075465"/>
    <w:rsid w:val="00076BB5"/>
    <w:rsid w:val="00081CEF"/>
    <w:rsid w:val="00083536"/>
    <w:rsid w:val="000853A4"/>
    <w:rsid w:val="00091785"/>
    <w:rsid w:val="0009356A"/>
    <w:rsid w:val="0009378A"/>
    <w:rsid w:val="000948F8"/>
    <w:rsid w:val="00097138"/>
    <w:rsid w:val="000A01FE"/>
    <w:rsid w:val="000A7088"/>
    <w:rsid w:val="000A751E"/>
    <w:rsid w:val="000B253E"/>
    <w:rsid w:val="000B27E5"/>
    <w:rsid w:val="000B4B55"/>
    <w:rsid w:val="000C1243"/>
    <w:rsid w:val="000C2256"/>
    <w:rsid w:val="000C566F"/>
    <w:rsid w:val="000D2AC7"/>
    <w:rsid w:val="000E1504"/>
    <w:rsid w:val="000E1D9D"/>
    <w:rsid w:val="000E5687"/>
    <w:rsid w:val="000E7DC0"/>
    <w:rsid w:val="000F2E3E"/>
    <w:rsid w:val="000F3A14"/>
    <w:rsid w:val="000F7AE8"/>
    <w:rsid w:val="0010272A"/>
    <w:rsid w:val="001046A4"/>
    <w:rsid w:val="00105204"/>
    <w:rsid w:val="0010621B"/>
    <w:rsid w:val="001076DC"/>
    <w:rsid w:val="00107850"/>
    <w:rsid w:val="00110C53"/>
    <w:rsid w:val="00114E69"/>
    <w:rsid w:val="00116189"/>
    <w:rsid w:val="00117547"/>
    <w:rsid w:val="00117856"/>
    <w:rsid w:val="00117D26"/>
    <w:rsid w:val="0012024B"/>
    <w:rsid w:val="00121E3C"/>
    <w:rsid w:val="00122F20"/>
    <w:rsid w:val="00123EAD"/>
    <w:rsid w:val="00124B4F"/>
    <w:rsid w:val="00126576"/>
    <w:rsid w:val="001265ED"/>
    <w:rsid w:val="00130F89"/>
    <w:rsid w:val="0013182C"/>
    <w:rsid w:val="0013244B"/>
    <w:rsid w:val="00132E0D"/>
    <w:rsid w:val="0013508D"/>
    <w:rsid w:val="00136D86"/>
    <w:rsid w:val="0013768A"/>
    <w:rsid w:val="0013784B"/>
    <w:rsid w:val="00140E41"/>
    <w:rsid w:val="001419E2"/>
    <w:rsid w:val="0014213F"/>
    <w:rsid w:val="00144CBA"/>
    <w:rsid w:val="001470F5"/>
    <w:rsid w:val="001478AF"/>
    <w:rsid w:val="001506DB"/>
    <w:rsid w:val="00150A3A"/>
    <w:rsid w:val="00153159"/>
    <w:rsid w:val="00154041"/>
    <w:rsid w:val="00154739"/>
    <w:rsid w:val="00154A5F"/>
    <w:rsid w:val="00154E3D"/>
    <w:rsid w:val="00155FA0"/>
    <w:rsid w:val="001564F7"/>
    <w:rsid w:val="001569AA"/>
    <w:rsid w:val="00157EAA"/>
    <w:rsid w:val="001669F6"/>
    <w:rsid w:val="00174B14"/>
    <w:rsid w:val="00184898"/>
    <w:rsid w:val="001945C1"/>
    <w:rsid w:val="00194968"/>
    <w:rsid w:val="00194F20"/>
    <w:rsid w:val="00197BCD"/>
    <w:rsid w:val="001A29F3"/>
    <w:rsid w:val="001A6FF5"/>
    <w:rsid w:val="001A70AE"/>
    <w:rsid w:val="001B0FD0"/>
    <w:rsid w:val="001B16A7"/>
    <w:rsid w:val="001B6249"/>
    <w:rsid w:val="001B721F"/>
    <w:rsid w:val="001C44CE"/>
    <w:rsid w:val="001D00D5"/>
    <w:rsid w:val="001D2091"/>
    <w:rsid w:val="001D6103"/>
    <w:rsid w:val="001D7669"/>
    <w:rsid w:val="001E2A0D"/>
    <w:rsid w:val="001E2CE5"/>
    <w:rsid w:val="001E3246"/>
    <w:rsid w:val="001E3C70"/>
    <w:rsid w:val="001E4D63"/>
    <w:rsid w:val="001E72E6"/>
    <w:rsid w:val="001E7678"/>
    <w:rsid w:val="001F00BF"/>
    <w:rsid w:val="001F0395"/>
    <w:rsid w:val="001F1FC4"/>
    <w:rsid w:val="001F3CD7"/>
    <w:rsid w:val="001F49A6"/>
    <w:rsid w:val="001F546B"/>
    <w:rsid w:val="00200F65"/>
    <w:rsid w:val="002023B2"/>
    <w:rsid w:val="002031A3"/>
    <w:rsid w:val="002031D8"/>
    <w:rsid w:val="00204878"/>
    <w:rsid w:val="00204F8D"/>
    <w:rsid w:val="00205A3A"/>
    <w:rsid w:val="00206878"/>
    <w:rsid w:val="002103C8"/>
    <w:rsid w:val="0021090F"/>
    <w:rsid w:val="002127F2"/>
    <w:rsid w:val="002169D2"/>
    <w:rsid w:val="00217D12"/>
    <w:rsid w:val="00220268"/>
    <w:rsid w:val="00221003"/>
    <w:rsid w:val="0022182B"/>
    <w:rsid w:val="00221F27"/>
    <w:rsid w:val="00222762"/>
    <w:rsid w:val="0022650C"/>
    <w:rsid w:val="00227C53"/>
    <w:rsid w:val="00237D3C"/>
    <w:rsid w:val="00242D17"/>
    <w:rsid w:val="002437F2"/>
    <w:rsid w:val="00243C66"/>
    <w:rsid w:val="00244BC7"/>
    <w:rsid w:val="00245BAC"/>
    <w:rsid w:val="00246806"/>
    <w:rsid w:val="0025063F"/>
    <w:rsid w:val="002507C6"/>
    <w:rsid w:val="00250BE8"/>
    <w:rsid w:val="00251944"/>
    <w:rsid w:val="00252AE2"/>
    <w:rsid w:val="00255793"/>
    <w:rsid w:val="00255A9A"/>
    <w:rsid w:val="00256047"/>
    <w:rsid w:val="0025736F"/>
    <w:rsid w:val="002576EB"/>
    <w:rsid w:val="00261D93"/>
    <w:rsid w:val="00264217"/>
    <w:rsid w:val="00265141"/>
    <w:rsid w:val="002666A9"/>
    <w:rsid w:val="00266B02"/>
    <w:rsid w:val="0027171F"/>
    <w:rsid w:val="00272C3C"/>
    <w:rsid w:val="00272ECC"/>
    <w:rsid w:val="00276614"/>
    <w:rsid w:val="00276684"/>
    <w:rsid w:val="0028679B"/>
    <w:rsid w:val="002920D2"/>
    <w:rsid w:val="0029241E"/>
    <w:rsid w:val="00292447"/>
    <w:rsid w:val="00292B05"/>
    <w:rsid w:val="00294061"/>
    <w:rsid w:val="0029418F"/>
    <w:rsid w:val="00294295"/>
    <w:rsid w:val="00294B8B"/>
    <w:rsid w:val="002A0009"/>
    <w:rsid w:val="002A15A0"/>
    <w:rsid w:val="002A362B"/>
    <w:rsid w:val="002A603C"/>
    <w:rsid w:val="002A70D1"/>
    <w:rsid w:val="002B147E"/>
    <w:rsid w:val="002B3E1F"/>
    <w:rsid w:val="002B460C"/>
    <w:rsid w:val="002B60EE"/>
    <w:rsid w:val="002B6C53"/>
    <w:rsid w:val="002D0096"/>
    <w:rsid w:val="002D51C1"/>
    <w:rsid w:val="002D5374"/>
    <w:rsid w:val="002D6106"/>
    <w:rsid w:val="002D727C"/>
    <w:rsid w:val="002D7B97"/>
    <w:rsid w:val="002E1695"/>
    <w:rsid w:val="002E2A30"/>
    <w:rsid w:val="002E2B4F"/>
    <w:rsid w:val="002E31BA"/>
    <w:rsid w:val="002E58D8"/>
    <w:rsid w:val="002F0275"/>
    <w:rsid w:val="002F0A36"/>
    <w:rsid w:val="002F5E62"/>
    <w:rsid w:val="002F5ED6"/>
    <w:rsid w:val="002F772D"/>
    <w:rsid w:val="00300B5E"/>
    <w:rsid w:val="00301843"/>
    <w:rsid w:val="003070B5"/>
    <w:rsid w:val="003101F6"/>
    <w:rsid w:val="003105B2"/>
    <w:rsid w:val="003162CF"/>
    <w:rsid w:val="0031635D"/>
    <w:rsid w:val="00317948"/>
    <w:rsid w:val="0032114F"/>
    <w:rsid w:val="0032287D"/>
    <w:rsid w:val="003233CC"/>
    <w:rsid w:val="003245E2"/>
    <w:rsid w:val="003261D8"/>
    <w:rsid w:val="003264CF"/>
    <w:rsid w:val="003302B0"/>
    <w:rsid w:val="00330570"/>
    <w:rsid w:val="0033184F"/>
    <w:rsid w:val="00331952"/>
    <w:rsid w:val="003331FF"/>
    <w:rsid w:val="0033401A"/>
    <w:rsid w:val="00335CC7"/>
    <w:rsid w:val="00340BAF"/>
    <w:rsid w:val="00341BA3"/>
    <w:rsid w:val="00342D61"/>
    <w:rsid w:val="00342DFC"/>
    <w:rsid w:val="0034455F"/>
    <w:rsid w:val="003460F9"/>
    <w:rsid w:val="00346C5F"/>
    <w:rsid w:val="003470F4"/>
    <w:rsid w:val="003523C1"/>
    <w:rsid w:val="00354931"/>
    <w:rsid w:val="00356FD9"/>
    <w:rsid w:val="003658D5"/>
    <w:rsid w:val="00367416"/>
    <w:rsid w:val="00370A5B"/>
    <w:rsid w:val="00371618"/>
    <w:rsid w:val="003738AA"/>
    <w:rsid w:val="003812C5"/>
    <w:rsid w:val="00383DC3"/>
    <w:rsid w:val="00384DEB"/>
    <w:rsid w:val="0039176B"/>
    <w:rsid w:val="00391B6E"/>
    <w:rsid w:val="00392DB3"/>
    <w:rsid w:val="00393E5C"/>
    <w:rsid w:val="00396BBD"/>
    <w:rsid w:val="00396C53"/>
    <w:rsid w:val="003A597B"/>
    <w:rsid w:val="003A5D9C"/>
    <w:rsid w:val="003B1F31"/>
    <w:rsid w:val="003B68B1"/>
    <w:rsid w:val="003C06DE"/>
    <w:rsid w:val="003C1318"/>
    <w:rsid w:val="003C2234"/>
    <w:rsid w:val="003C2BC7"/>
    <w:rsid w:val="003C4A48"/>
    <w:rsid w:val="003C54C7"/>
    <w:rsid w:val="003C5E8C"/>
    <w:rsid w:val="003D319C"/>
    <w:rsid w:val="003D6D75"/>
    <w:rsid w:val="003D7041"/>
    <w:rsid w:val="003D7954"/>
    <w:rsid w:val="003E031D"/>
    <w:rsid w:val="003E358E"/>
    <w:rsid w:val="003E5EE8"/>
    <w:rsid w:val="003F0180"/>
    <w:rsid w:val="003F296A"/>
    <w:rsid w:val="003F581C"/>
    <w:rsid w:val="003F6417"/>
    <w:rsid w:val="003F6A7B"/>
    <w:rsid w:val="003F7D9C"/>
    <w:rsid w:val="00400FE3"/>
    <w:rsid w:val="00401EBC"/>
    <w:rsid w:val="00402F89"/>
    <w:rsid w:val="00404EAE"/>
    <w:rsid w:val="00407F00"/>
    <w:rsid w:val="00410CB8"/>
    <w:rsid w:val="004135E0"/>
    <w:rsid w:val="00413E2D"/>
    <w:rsid w:val="0042568A"/>
    <w:rsid w:val="004304C2"/>
    <w:rsid w:val="00431706"/>
    <w:rsid w:val="004317C2"/>
    <w:rsid w:val="00435D94"/>
    <w:rsid w:val="00440BFD"/>
    <w:rsid w:val="004415F3"/>
    <w:rsid w:val="00447836"/>
    <w:rsid w:val="00450BF0"/>
    <w:rsid w:val="00451EFE"/>
    <w:rsid w:val="0045483E"/>
    <w:rsid w:val="004550E9"/>
    <w:rsid w:val="00456D51"/>
    <w:rsid w:val="0045709C"/>
    <w:rsid w:val="00457735"/>
    <w:rsid w:val="004579A7"/>
    <w:rsid w:val="004637DE"/>
    <w:rsid w:val="004638EE"/>
    <w:rsid w:val="004704DB"/>
    <w:rsid w:val="00470811"/>
    <w:rsid w:val="004715A0"/>
    <w:rsid w:val="00471D9B"/>
    <w:rsid w:val="00473643"/>
    <w:rsid w:val="0047411C"/>
    <w:rsid w:val="00477984"/>
    <w:rsid w:val="00477FED"/>
    <w:rsid w:val="00480781"/>
    <w:rsid w:val="0048261B"/>
    <w:rsid w:val="0048562A"/>
    <w:rsid w:val="00487916"/>
    <w:rsid w:val="00487B06"/>
    <w:rsid w:val="00490D54"/>
    <w:rsid w:val="0049236B"/>
    <w:rsid w:val="004A0F91"/>
    <w:rsid w:val="004A2D62"/>
    <w:rsid w:val="004A5EB2"/>
    <w:rsid w:val="004A6437"/>
    <w:rsid w:val="004A6A91"/>
    <w:rsid w:val="004A7847"/>
    <w:rsid w:val="004B4BA1"/>
    <w:rsid w:val="004B4CF0"/>
    <w:rsid w:val="004C0B73"/>
    <w:rsid w:val="004C1606"/>
    <w:rsid w:val="004C5E0F"/>
    <w:rsid w:val="004C7CF3"/>
    <w:rsid w:val="004C7F8B"/>
    <w:rsid w:val="004D25D7"/>
    <w:rsid w:val="004D59DA"/>
    <w:rsid w:val="004E0258"/>
    <w:rsid w:val="004E510A"/>
    <w:rsid w:val="004E5352"/>
    <w:rsid w:val="004E6DDC"/>
    <w:rsid w:val="004F131F"/>
    <w:rsid w:val="004F38FB"/>
    <w:rsid w:val="004F4271"/>
    <w:rsid w:val="004F58A3"/>
    <w:rsid w:val="004F6100"/>
    <w:rsid w:val="004F70BF"/>
    <w:rsid w:val="00503FA2"/>
    <w:rsid w:val="00512F53"/>
    <w:rsid w:val="00514EDF"/>
    <w:rsid w:val="00515C89"/>
    <w:rsid w:val="00520816"/>
    <w:rsid w:val="00523F75"/>
    <w:rsid w:val="00526B08"/>
    <w:rsid w:val="0053139D"/>
    <w:rsid w:val="00533B25"/>
    <w:rsid w:val="00536F96"/>
    <w:rsid w:val="0053721F"/>
    <w:rsid w:val="00537EC5"/>
    <w:rsid w:val="00540CC3"/>
    <w:rsid w:val="005524F8"/>
    <w:rsid w:val="0056065E"/>
    <w:rsid w:val="005619FE"/>
    <w:rsid w:val="00563F4F"/>
    <w:rsid w:val="00567F4E"/>
    <w:rsid w:val="005707E4"/>
    <w:rsid w:val="00571924"/>
    <w:rsid w:val="00574A60"/>
    <w:rsid w:val="00580226"/>
    <w:rsid w:val="0058068C"/>
    <w:rsid w:val="005834F1"/>
    <w:rsid w:val="00583926"/>
    <w:rsid w:val="005926C8"/>
    <w:rsid w:val="00596FCE"/>
    <w:rsid w:val="00597EC9"/>
    <w:rsid w:val="005A1FBF"/>
    <w:rsid w:val="005A29C9"/>
    <w:rsid w:val="005A5631"/>
    <w:rsid w:val="005A6B0E"/>
    <w:rsid w:val="005B0CB4"/>
    <w:rsid w:val="005B245E"/>
    <w:rsid w:val="005B2AAC"/>
    <w:rsid w:val="005B3141"/>
    <w:rsid w:val="005B365C"/>
    <w:rsid w:val="005B5CE0"/>
    <w:rsid w:val="005C251D"/>
    <w:rsid w:val="005C397E"/>
    <w:rsid w:val="005C4CB6"/>
    <w:rsid w:val="005C7554"/>
    <w:rsid w:val="005C7E7D"/>
    <w:rsid w:val="005D1A41"/>
    <w:rsid w:val="005D23A5"/>
    <w:rsid w:val="005D4A9F"/>
    <w:rsid w:val="005D4F91"/>
    <w:rsid w:val="005D50D9"/>
    <w:rsid w:val="005D5824"/>
    <w:rsid w:val="005E5E99"/>
    <w:rsid w:val="005F1AE7"/>
    <w:rsid w:val="005F1E31"/>
    <w:rsid w:val="005F5853"/>
    <w:rsid w:val="00602252"/>
    <w:rsid w:val="00603507"/>
    <w:rsid w:val="0060439A"/>
    <w:rsid w:val="00604C01"/>
    <w:rsid w:val="006062BA"/>
    <w:rsid w:val="006063D2"/>
    <w:rsid w:val="00606BC4"/>
    <w:rsid w:val="00606EB3"/>
    <w:rsid w:val="00610C07"/>
    <w:rsid w:val="006151CB"/>
    <w:rsid w:val="0061541A"/>
    <w:rsid w:val="00616FB6"/>
    <w:rsid w:val="0062034D"/>
    <w:rsid w:val="00620D8F"/>
    <w:rsid w:val="00621462"/>
    <w:rsid w:val="00624746"/>
    <w:rsid w:val="00624FC7"/>
    <w:rsid w:val="006260A2"/>
    <w:rsid w:val="0062683E"/>
    <w:rsid w:val="0062782C"/>
    <w:rsid w:val="00627EDB"/>
    <w:rsid w:val="0063609E"/>
    <w:rsid w:val="00636586"/>
    <w:rsid w:val="0063692A"/>
    <w:rsid w:val="00637917"/>
    <w:rsid w:val="00637B4F"/>
    <w:rsid w:val="0064238C"/>
    <w:rsid w:val="00645B15"/>
    <w:rsid w:val="00645FE2"/>
    <w:rsid w:val="00646F02"/>
    <w:rsid w:val="0064705E"/>
    <w:rsid w:val="0066018C"/>
    <w:rsid w:val="00660C26"/>
    <w:rsid w:val="00660CEE"/>
    <w:rsid w:val="006622C1"/>
    <w:rsid w:val="00665DCB"/>
    <w:rsid w:val="00670455"/>
    <w:rsid w:val="00674E0F"/>
    <w:rsid w:val="00675CD6"/>
    <w:rsid w:val="00676D01"/>
    <w:rsid w:val="00676DA5"/>
    <w:rsid w:val="0067740E"/>
    <w:rsid w:val="00677CCD"/>
    <w:rsid w:val="0068053C"/>
    <w:rsid w:val="006812EB"/>
    <w:rsid w:val="00683131"/>
    <w:rsid w:val="00684860"/>
    <w:rsid w:val="00691703"/>
    <w:rsid w:val="0069191B"/>
    <w:rsid w:val="00694D2A"/>
    <w:rsid w:val="00694F64"/>
    <w:rsid w:val="00695DC7"/>
    <w:rsid w:val="0069663F"/>
    <w:rsid w:val="00696A06"/>
    <w:rsid w:val="00696D31"/>
    <w:rsid w:val="006A01F2"/>
    <w:rsid w:val="006A18CC"/>
    <w:rsid w:val="006A2988"/>
    <w:rsid w:val="006A3FD0"/>
    <w:rsid w:val="006A65AA"/>
    <w:rsid w:val="006A709C"/>
    <w:rsid w:val="006B23A6"/>
    <w:rsid w:val="006B3D2E"/>
    <w:rsid w:val="006B4665"/>
    <w:rsid w:val="006C194C"/>
    <w:rsid w:val="006C1D14"/>
    <w:rsid w:val="006C1F7C"/>
    <w:rsid w:val="006C5BCE"/>
    <w:rsid w:val="006D071C"/>
    <w:rsid w:val="006D0DFD"/>
    <w:rsid w:val="006D1FB4"/>
    <w:rsid w:val="006D6158"/>
    <w:rsid w:val="006D6E00"/>
    <w:rsid w:val="006D71E3"/>
    <w:rsid w:val="006E2215"/>
    <w:rsid w:val="006E2A22"/>
    <w:rsid w:val="006E2B3A"/>
    <w:rsid w:val="006E6893"/>
    <w:rsid w:val="006E733B"/>
    <w:rsid w:val="006E7A5B"/>
    <w:rsid w:val="006F0230"/>
    <w:rsid w:val="006F08B6"/>
    <w:rsid w:val="006F0F32"/>
    <w:rsid w:val="006F5250"/>
    <w:rsid w:val="00700D4B"/>
    <w:rsid w:val="00701282"/>
    <w:rsid w:val="0070397C"/>
    <w:rsid w:val="00705A11"/>
    <w:rsid w:val="00705B64"/>
    <w:rsid w:val="0070648C"/>
    <w:rsid w:val="007113D1"/>
    <w:rsid w:val="00712043"/>
    <w:rsid w:val="0071224D"/>
    <w:rsid w:val="007141ED"/>
    <w:rsid w:val="0071479E"/>
    <w:rsid w:val="007150F0"/>
    <w:rsid w:val="007177EB"/>
    <w:rsid w:val="00720E23"/>
    <w:rsid w:val="00723EB8"/>
    <w:rsid w:val="00724DEB"/>
    <w:rsid w:val="007254B4"/>
    <w:rsid w:val="00725BCC"/>
    <w:rsid w:val="00725DF6"/>
    <w:rsid w:val="00730FB3"/>
    <w:rsid w:val="00731E08"/>
    <w:rsid w:val="00732965"/>
    <w:rsid w:val="00733D9E"/>
    <w:rsid w:val="00734AD4"/>
    <w:rsid w:val="007352CB"/>
    <w:rsid w:val="00735BB5"/>
    <w:rsid w:val="007401C1"/>
    <w:rsid w:val="00740311"/>
    <w:rsid w:val="007411D8"/>
    <w:rsid w:val="0074172C"/>
    <w:rsid w:val="00742B9B"/>
    <w:rsid w:val="00742D81"/>
    <w:rsid w:val="007438A0"/>
    <w:rsid w:val="00745D5A"/>
    <w:rsid w:val="00750F9B"/>
    <w:rsid w:val="00753B0A"/>
    <w:rsid w:val="00754708"/>
    <w:rsid w:val="00755062"/>
    <w:rsid w:val="00755072"/>
    <w:rsid w:val="00756447"/>
    <w:rsid w:val="007568DB"/>
    <w:rsid w:val="007612CC"/>
    <w:rsid w:val="00761BAA"/>
    <w:rsid w:val="00762E89"/>
    <w:rsid w:val="00763A63"/>
    <w:rsid w:val="0076462C"/>
    <w:rsid w:val="00765EF3"/>
    <w:rsid w:val="00767391"/>
    <w:rsid w:val="00767D87"/>
    <w:rsid w:val="00770118"/>
    <w:rsid w:val="00772269"/>
    <w:rsid w:val="00772C0F"/>
    <w:rsid w:val="007739B1"/>
    <w:rsid w:val="0077492A"/>
    <w:rsid w:val="00775857"/>
    <w:rsid w:val="007762A1"/>
    <w:rsid w:val="0077771F"/>
    <w:rsid w:val="00777F7D"/>
    <w:rsid w:val="00781AC8"/>
    <w:rsid w:val="0078244E"/>
    <w:rsid w:val="00783B4D"/>
    <w:rsid w:val="00783C07"/>
    <w:rsid w:val="0078684C"/>
    <w:rsid w:val="007869FC"/>
    <w:rsid w:val="007964A8"/>
    <w:rsid w:val="007A487C"/>
    <w:rsid w:val="007A5E7B"/>
    <w:rsid w:val="007A6377"/>
    <w:rsid w:val="007A6B4C"/>
    <w:rsid w:val="007B36EA"/>
    <w:rsid w:val="007B52FA"/>
    <w:rsid w:val="007B66EE"/>
    <w:rsid w:val="007C5066"/>
    <w:rsid w:val="007D23C6"/>
    <w:rsid w:val="007D275B"/>
    <w:rsid w:val="007D411D"/>
    <w:rsid w:val="007E1898"/>
    <w:rsid w:val="007E516D"/>
    <w:rsid w:val="007F1D4A"/>
    <w:rsid w:val="007F5C99"/>
    <w:rsid w:val="007F73F1"/>
    <w:rsid w:val="00800E0B"/>
    <w:rsid w:val="00804D40"/>
    <w:rsid w:val="00807AAF"/>
    <w:rsid w:val="00811371"/>
    <w:rsid w:val="00811DEE"/>
    <w:rsid w:val="008129D1"/>
    <w:rsid w:val="0081311B"/>
    <w:rsid w:val="0081404A"/>
    <w:rsid w:val="00814E89"/>
    <w:rsid w:val="00816FB9"/>
    <w:rsid w:val="00817DDC"/>
    <w:rsid w:val="00823053"/>
    <w:rsid w:val="00826CB0"/>
    <w:rsid w:val="00832F4F"/>
    <w:rsid w:val="008330D4"/>
    <w:rsid w:val="00833CED"/>
    <w:rsid w:val="0083443A"/>
    <w:rsid w:val="00834FD1"/>
    <w:rsid w:val="00835610"/>
    <w:rsid w:val="00836EAD"/>
    <w:rsid w:val="008372E3"/>
    <w:rsid w:val="0084028F"/>
    <w:rsid w:val="00841373"/>
    <w:rsid w:val="00841AEB"/>
    <w:rsid w:val="00842994"/>
    <w:rsid w:val="00845BA9"/>
    <w:rsid w:val="00846919"/>
    <w:rsid w:val="00847590"/>
    <w:rsid w:val="00851559"/>
    <w:rsid w:val="008520D7"/>
    <w:rsid w:val="008530CE"/>
    <w:rsid w:val="008542BD"/>
    <w:rsid w:val="008566A4"/>
    <w:rsid w:val="00856C48"/>
    <w:rsid w:val="00857382"/>
    <w:rsid w:val="0085753C"/>
    <w:rsid w:val="00865FDA"/>
    <w:rsid w:val="008662A4"/>
    <w:rsid w:val="00866824"/>
    <w:rsid w:val="008735BA"/>
    <w:rsid w:val="00885C32"/>
    <w:rsid w:val="0089301D"/>
    <w:rsid w:val="00893CD6"/>
    <w:rsid w:val="00893DD1"/>
    <w:rsid w:val="008944C9"/>
    <w:rsid w:val="008A0E73"/>
    <w:rsid w:val="008A5A55"/>
    <w:rsid w:val="008B1A4B"/>
    <w:rsid w:val="008B34E6"/>
    <w:rsid w:val="008B559E"/>
    <w:rsid w:val="008C0875"/>
    <w:rsid w:val="008C1640"/>
    <w:rsid w:val="008D19D3"/>
    <w:rsid w:val="008D6FC6"/>
    <w:rsid w:val="008E0B12"/>
    <w:rsid w:val="008E1A00"/>
    <w:rsid w:val="008E1FEE"/>
    <w:rsid w:val="008E25DC"/>
    <w:rsid w:val="008E63C3"/>
    <w:rsid w:val="008E7B73"/>
    <w:rsid w:val="008F453F"/>
    <w:rsid w:val="008F7323"/>
    <w:rsid w:val="00903296"/>
    <w:rsid w:val="00904791"/>
    <w:rsid w:val="00907AFA"/>
    <w:rsid w:val="00916E6A"/>
    <w:rsid w:val="00921376"/>
    <w:rsid w:val="009222E2"/>
    <w:rsid w:val="009266B8"/>
    <w:rsid w:val="0092791C"/>
    <w:rsid w:val="00931211"/>
    <w:rsid w:val="0093161E"/>
    <w:rsid w:val="009372B4"/>
    <w:rsid w:val="00940D4B"/>
    <w:rsid w:val="0094151D"/>
    <w:rsid w:val="00941FEB"/>
    <w:rsid w:val="00942656"/>
    <w:rsid w:val="009449C5"/>
    <w:rsid w:val="0095026F"/>
    <w:rsid w:val="00950A1F"/>
    <w:rsid w:val="009606B1"/>
    <w:rsid w:val="009648E9"/>
    <w:rsid w:val="0097039B"/>
    <w:rsid w:val="00971617"/>
    <w:rsid w:val="00971A06"/>
    <w:rsid w:val="00971F4E"/>
    <w:rsid w:val="0097262A"/>
    <w:rsid w:val="009737FD"/>
    <w:rsid w:val="00974669"/>
    <w:rsid w:val="00974744"/>
    <w:rsid w:val="00974D1F"/>
    <w:rsid w:val="00975B50"/>
    <w:rsid w:val="009775CA"/>
    <w:rsid w:val="0098061A"/>
    <w:rsid w:val="0098481C"/>
    <w:rsid w:val="009850D1"/>
    <w:rsid w:val="009856F6"/>
    <w:rsid w:val="00986DDF"/>
    <w:rsid w:val="00987AD9"/>
    <w:rsid w:val="00987E73"/>
    <w:rsid w:val="0099007F"/>
    <w:rsid w:val="00990CED"/>
    <w:rsid w:val="009921F4"/>
    <w:rsid w:val="00992D5E"/>
    <w:rsid w:val="00994A4E"/>
    <w:rsid w:val="00994C06"/>
    <w:rsid w:val="00997997"/>
    <w:rsid w:val="009A0338"/>
    <w:rsid w:val="009A3B5E"/>
    <w:rsid w:val="009A4255"/>
    <w:rsid w:val="009A4822"/>
    <w:rsid w:val="009A6AB1"/>
    <w:rsid w:val="009B0887"/>
    <w:rsid w:val="009B1985"/>
    <w:rsid w:val="009B2835"/>
    <w:rsid w:val="009B2B57"/>
    <w:rsid w:val="009C0811"/>
    <w:rsid w:val="009C0E80"/>
    <w:rsid w:val="009C1D37"/>
    <w:rsid w:val="009C4B43"/>
    <w:rsid w:val="009C54C3"/>
    <w:rsid w:val="009C6AAE"/>
    <w:rsid w:val="009C7E85"/>
    <w:rsid w:val="009D1119"/>
    <w:rsid w:val="009D30AB"/>
    <w:rsid w:val="009D626E"/>
    <w:rsid w:val="009D6407"/>
    <w:rsid w:val="009D724E"/>
    <w:rsid w:val="009D75C8"/>
    <w:rsid w:val="009E4871"/>
    <w:rsid w:val="009E56F7"/>
    <w:rsid w:val="009E5B9B"/>
    <w:rsid w:val="009F01EA"/>
    <w:rsid w:val="009F0919"/>
    <w:rsid w:val="009F2CD8"/>
    <w:rsid w:val="009F580F"/>
    <w:rsid w:val="009F5DD3"/>
    <w:rsid w:val="009F7C41"/>
    <w:rsid w:val="00A0408C"/>
    <w:rsid w:val="00A05485"/>
    <w:rsid w:val="00A05A32"/>
    <w:rsid w:val="00A0637D"/>
    <w:rsid w:val="00A065C3"/>
    <w:rsid w:val="00A12E64"/>
    <w:rsid w:val="00A14342"/>
    <w:rsid w:val="00A15FFA"/>
    <w:rsid w:val="00A23C0A"/>
    <w:rsid w:val="00A2538A"/>
    <w:rsid w:val="00A27E4F"/>
    <w:rsid w:val="00A32B66"/>
    <w:rsid w:val="00A36888"/>
    <w:rsid w:val="00A36C21"/>
    <w:rsid w:val="00A371A5"/>
    <w:rsid w:val="00A37A59"/>
    <w:rsid w:val="00A40D57"/>
    <w:rsid w:val="00A4138C"/>
    <w:rsid w:val="00A415DC"/>
    <w:rsid w:val="00A44D5F"/>
    <w:rsid w:val="00A60D6D"/>
    <w:rsid w:val="00A616E8"/>
    <w:rsid w:val="00A64C2A"/>
    <w:rsid w:val="00A664E7"/>
    <w:rsid w:val="00A6783C"/>
    <w:rsid w:val="00A72508"/>
    <w:rsid w:val="00A77B31"/>
    <w:rsid w:val="00A80CBF"/>
    <w:rsid w:val="00A81BE8"/>
    <w:rsid w:val="00A847D0"/>
    <w:rsid w:val="00A85835"/>
    <w:rsid w:val="00A86C6D"/>
    <w:rsid w:val="00A872B0"/>
    <w:rsid w:val="00A90B32"/>
    <w:rsid w:val="00A928EB"/>
    <w:rsid w:val="00A9472F"/>
    <w:rsid w:val="00A9476C"/>
    <w:rsid w:val="00A9622B"/>
    <w:rsid w:val="00AA3A1F"/>
    <w:rsid w:val="00AA5262"/>
    <w:rsid w:val="00AA5CD6"/>
    <w:rsid w:val="00AA7D13"/>
    <w:rsid w:val="00AB19EB"/>
    <w:rsid w:val="00AB2FDD"/>
    <w:rsid w:val="00AB4662"/>
    <w:rsid w:val="00AB4DF2"/>
    <w:rsid w:val="00AB59C6"/>
    <w:rsid w:val="00AB6C93"/>
    <w:rsid w:val="00AC042D"/>
    <w:rsid w:val="00AC2BF1"/>
    <w:rsid w:val="00AC5E82"/>
    <w:rsid w:val="00AD20D1"/>
    <w:rsid w:val="00AD4412"/>
    <w:rsid w:val="00AD459C"/>
    <w:rsid w:val="00AD68AF"/>
    <w:rsid w:val="00AE078B"/>
    <w:rsid w:val="00AE0F1D"/>
    <w:rsid w:val="00AE10C5"/>
    <w:rsid w:val="00AE1209"/>
    <w:rsid w:val="00AE6445"/>
    <w:rsid w:val="00AE729C"/>
    <w:rsid w:val="00AF260E"/>
    <w:rsid w:val="00AF34BD"/>
    <w:rsid w:val="00AF5C8C"/>
    <w:rsid w:val="00AF5FB9"/>
    <w:rsid w:val="00B01660"/>
    <w:rsid w:val="00B01723"/>
    <w:rsid w:val="00B0324E"/>
    <w:rsid w:val="00B06D72"/>
    <w:rsid w:val="00B128EF"/>
    <w:rsid w:val="00B12EB5"/>
    <w:rsid w:val="00B14E79"/>
    <w:rsid w:val="00B1733E"/>
    <w:rsid w:val="00B17672"/>
    <w:rsid w:val="00B20364"/>
    <w:rsid w:val="00B21CAB"/>
    <w:rsid w:val="00B26E3E"/>
    <w:rsid w:val="00B319D0"/>
    <w:rsid w:val="00B33F70"/>
    <w:rsid w:val="00B3698D"/>
    <w:rsid w:val="00B42224"/>
    <w:rsid w:val="00B42FE8"/>
    <w:rsid w:val="00B434BB"/>
    <w:rsid w:val="00B45E45"/>
    <w:rsid w:val="00B5035A"/>
    <w:rsid w:val="00B50A4F"/>
    <w:rsid w:val="00B538F3"/>
    <w:rsid w:val="00B55ADB"/>
    <w:rsid w:val="00B60802"/>
    <w:rsid w:val="00B61918"/>
    <w:rsid w:val="00B6636C"/>
    <w:rsid w:val="00B66A92"/>
    <w:rsid w:val="00B71563"/>
    <w:rsid w:val="00B73FD5"/>
    <w:rsid w:val="00B7442F"/>
    <w:rsid w:val="00B74EAF"/>
    <w:rsid w:val="00B767CB"/>
    <w:rsid w:val="00B7693B"/>
    <w:rsid w:val="00B77872"/>
    <w:rsid w:val="00B83C08"/>
    <w:rsid w:val="00B841BA"/>
    <w:rsid w:val="00B845CE"/>
    <w:rsid w:val="00B8600B"/>
    <w:rsid w:val="00B8645E"/>
    <w:rsid w:val="00B86A76"/>
    <w:rsid w:val="00B86B89"/>
    <w:rsid w:val="00B87301"/>
    <w:rsid w:val="00B939F9"/>
    <w:rsid w:val="00BA0CC7"/>
    <w:rsid w:val="00BA0E7F"/>
    <w:rsid w:val="00BA4E41"/>
    <w:rsid w:val="00BA6CE5"/>
    <w:rsid w:val="00BA7E96"/>
    <w:rsid w:val="00BB0246"/>
    <w:rsid w:val="00BB0A00"/>
    <w:rsid w:val="00BB0C0F"/>
    <w:rsid w:val="00BB1692"/>
    <w:rsid w:val="00BB2A14"/>
    <w:rsid w:val="00BB3EAF"/>
    <w:rsid w:val="00BB4621"/>
    <w:rsid w:val="00BB6ACA"/>
    <w:rsid w:val="00BB7F52"/>
    <w:rsid w:val="00BC02B4"/>
    <w:rsid w:val="00BC1E8D"/>
    <w:rsid w:val="00BC244C"/>
    <w:rsid w:val="00BC2F2B"/>
    <w:rsid w:val="00BC5E0D"/>
    <w:rsid w:val="00BC5EE8"/>
    <w:rsid w:val="00BC79B2"/>
    <w:rsid w:val="00BD0BBD"/>
    <w:rsid w:val="00BD0E37"/>
    <w:rsid w:val="00BD45BE"/>
    <w:rsid w:val="00BE24D4"/>
    <w:rsid w:val="00BE6D2F"/>
    <w:rsid w:val="00BF1FAC"/>
    <w:rsid w:val="00BF61FD"/>
    <w:rsid w:val="00BF6477"/>
    <w:rsid w:val="00C022E0"/>
    <w:rsid w:val="00C028FB"/>
    <w:rsid w:val="00C0423F"/>
    <w:rsid w:val="00C04734"/>
    <w:rsid w:val="00C1390F"/>
    <w:rsid w:val="00C14458"/>
    <w:rsid w:val="00C15F4F"/>
    <w:rsid w:val="00C17BE7"/>
    <w:rsid w:val="00C21764"/>
    <w:rsid w:val="00C2424F"/>
    <w:rsid w:val="00C259EA"/>
    <w:rsid w:val="00C25C9F"/>
    <w:rsid w:val="00C260A2"/>
    <w:rsid w:val="00C30537"/>
    <w:rsid w:val="00C324E0"/>
    <w:rsid w:val="00C3412E"/>
    <w:rsid w:val="00C3574E"/>
    <w:rsid w:val="00C3627D"/>
    <w:rsid w:val="00C36AF4"/>
    <w:rsid w:val="00C440B8"/>
    <w:rsid w:val="00C44E16"/>
    <w:rsid w:val="00C47224"/>
    <w:rsid w:val="00C4743C"/>
    <w:rsid w:val="00C51AD0"/>
    <w:rsid w:val="00C57834"/>
    <w:rsid w:val="00C61BED"/>
    <w:rsid w:val="00C6201D"/>
    <w:rsid w:val="00C62052"/>
    <w:rsid w:val="00C66B5A"/>
    <w:rsid w:val="00C70B74"/>
    <w:rsid w:val="00C71EB2"/>
    <w:rsid w:val="00C749AB"/>
    <w:rsid w:val="00C75895"/>
    <w:rsid w:val="00C77599"/>
    <w:rsid w:val="00C80972"/>
    <w:rsid w:val="00C8272C"/>
    <w:rsid w:val="00C83CFE"/>
    <w:rsid w:val="00C845BE"/>
    <w:rsid w:val="00C857AA"/>
    <w:rsid w:val="00C91ABE"/>
    <w:rsid w:val="00C9223F"/>
    <w:rsid w:val="00C938F9"/>
    <w:rsid w:val="00C93F6B"/>
    <w:rsid w:val="00C94A89"/>
    <w:rsid w:val="00CA0838"/>
    <w:rsid w:val="00CA27F9"/>
    <w:rsid w:val="00CA326E"/>
    <w:rsid w:val="00CA4C56"/>
    <w:rsid w:val="00CA4D58"/>
    <w:rsid w:val="00CB5902"/>
    <w:rsid w:val="00CB6882"/>
    <w:rsid w:val="00CC307B"/>
    <w:rsid w:val="00CC5AD3"/>
    <w:rsid w:val="00CC6417"/>
    <w:rsid w:val="00CC69E8"/>
    <w:rsid w:val="00CC7240"/>
    <w:rsid w:val="00CD0763"/>
    <w:rsid w:val="00CD595C"/>
    <w:rsid w:val="00CE4E64"/>
    <w:rsid w:val="00CE5D0B"/>
    <w:rsid w:val="00CF0048"/>
    <w:rsid w:val="00CF4F2E"/>
    <w:rsid w:val="00D01D1F"/>
    <w:rsid w:val="00D02F61"/>
    <w:rsid w:val="00D04055"/>
    <w:rsid w:val="00D04F30"/>
    <w:rsid w:val="00D1223F"/>
    <w:rsid w:val="00D1296A"/>
    <w:rsid w:val="00D13407"/>
    <w:rsid w:val="00D13A18"/>
    <w:rsid w:val="00D13B35"/>
    <w:rsid w:val="00D1417C"/>
    <w:rsid w:val="00D157F3"/>
    <w:rsid w:val="00D16BB4"/>
    <w:rsid w:val="00D232BB"/>
    <w:rsid w:val="00D25A6B"/>
    <w:rsid w:val="00D27D07"/>
    <w:rsid w:val="00D327D3"/>
    <w:rsid w:val="00D33B42"/>
    <w:rsid w:val="00D3424A"/>
    <w:rsid w:val="00D3476C"/>
    <w:rsid w:val="00D35B1C"/>
    <w:rsid w:val="00D35B40"/>
    <w:rsid w:val="00D35EF5"/>
    <w:rsid w:val="00D3622F"/>
    <w:rsid w:val="00D36D3D"/>
    <w:rsid w:val="00D40C88"/>
    <w:rsid w:val="00D4266F"/>
    <w:rsid w:val="00D4378E"/>
    <w:rsid w:val="00D45117"/>
    <w:rsid w:val="00D45908"/>
    <w:rsid w:val="00D51CBE"/>
    <w:rsid w:val="00D51DC7"/>
    <w:rsid w:val="00D5247E"/>
    <w:rsid w:val="00D56B27"/>
    <w:rsid w:val="00D627DF"/>
    <w:rsid w:val="00D667B9"/>
    <w:rsid w:val="00D66B63"/>
    <w:rsid w:val="00D71E1F"/>
    <w:rsid w:val="00D7221D"/>
    <w:rsid w:val="00D7228D"/>
    <w:rsid w:val="00D73961"/>
    <w:rsid w:val="00D75A75"/>
    <w:rsid w:val="00D76EE9"/>
    <w:rsid w:val="00D778E5"/>
    <w:rsid w:val="00D8160A"/>
    <w:rsid w:val="00D83AA3"/>
    <w:rsid w:val="00D83BF3"/>
    <w:rsid w:val="00D868DD"/>
    <w:rsid w:val="00D87225"/>
    <w:rsid w:val="00D90D75"/>
    <w:rsid w:val="00D9134E"/>
    <w:rsid w:val="00D94130"/>
    <w:rsid w:val="00D94407"/>
    <w:rsid w:val="00D96F96"/>
    <w:rsid w:val="00DA31BC"/>
    <w:rsid w:val="00DA48B4"/>
    <w:rsid w:val="00DA5F99"/>
    <w:rsid w:val="00DA6283"/>
    <w:rsid w:val="00DA7F9A"/>
    <w:rsid w:val="00DB2D2B"/>
    <w:rsid w:val="00DB57DE"/>
    <w:rsid w:val="00DB71DA"/>
    <w:rsid w:val="00DB7F76"/>
    <w:rsid w:val="00DC1BE8"/>
    <w:rsid w:val="00DC1E3A"/>
    <w:rsid w:val="00DC32DA"/>
    <w:rsid w:val="00DC3DA0"/>
    <w:rsid w:val="00DD0391"/>
    <w:rsid w:val="00DD0843"/>
    <w:rsid w:val="00DD1770"/>
    <w:rsid w:val="00DD2522"/>
    <w:rsid w:val="00DD2640"/>
    <w:rsid w:val="00DE0B41"/>
    <w:rsid w:val="00DE3098"/>
    <w:rsid w:val="00DE79BE"/>
    <w:rsid w:val="00DF02F6"/>
    <w:rsid w:val="00DF06AD"/>
    <w:rsid w:val="00DF3B4E"/>
    <w:rsid w:val="00DF526B"/>
    <w:rsid w:val="00DF685F"/>
    <w:rsid w:val="00DF6954"/>
    <w:rsid w:val="00E03289"/>
    <w:rsid w:val="00E0476C"/>
    <w:rsid w:val="00E047C1"/>
    <w:rsid w:val="00E05982"/>
    <w:rsid w:val="00E072BE"/>
    <w:rsid w:val="00E07617"/>
    <w:rsid w:val="00E078C3"/>
    <w:rsid w:val="00E12408"/>
    <w:rsid w:val="00E1502B"/>
    <w:rsid w:val="00E16E66"/>
    <w:rsid w:val="00E214C8"/>
    <w:rsid w:val="00E2301A"/>
    <w:rsid w:val="00E2393D"/>
    <w:rsid w:val="00E256F0"/>
    <w:rsid w:val="00E25908"/>
    <w:rsid w:val="00E27F61"/>
    <w:rsid w:val="00E30DE3"/>
    <w:rsid w:val="00E3152E"/>
    <w:rsid w:val="00E346F7"/>
    <w:rsid w:val="00E3496A"/>
    <w:rsid w:val="00E41258"/>
    <w:rsid w:val="00E41CA0"/>
    <w:rsid w:val="00E436E2"/>
    <w:rsid w:val="00E4464C"/>
    <w:rsid w:val="00E53475"/>
    <w:rsid w:val="00E53F4A"/>
    <w:rsid w:val="00E541F1"/>
    <w:rsid w:val="00E54A35"/>
    <w:rsid w:val="00E57E54"/>
    <w:rsid w:val="00E61354"/>
    <w:rsid w:val="00E66845"/>
    <w:rsid w:val="00E74F52"/>
    <w:rsid w:val="00E76B74"/>
    <w:rsid w:val="00E77302"/>
    <w:rsid w:val="00E816CB"/>
    <w:rsid w:val="00E81789"/>
    <w:rsid w:val="00E83E41"/>
    <w:rsid w:val="00E95DE1"/>
    <w:rsid w:val="00E95E1D"/>
    <w:rsid w:val="00EA0372"/>
    <w:rsid w:val="00EA0FCA"/>
    <w:rsid w:val="00EA186C"/>
    <w:rsid w:val="00EA241B"/>
    <w:rsid w:val="00EA26B2"/>
    <w:rsid w:val="00EA2E44"/>
    <w:rsid w:val="00EA4087"/>
    <w:rsid w:val="00EA7434"/>
    <w:rsid w:val="00EB1A2F"/>
    <w:rsid w:val="00EB341E"/>
    <w:rsid w:val="00EB4E02"/>
    <w:rsid w:val="00EB5120"/>
    <w:rsid w:val="00EC0B5C"/>
    <w:rsid w:val="00EC121B"/>
    <w:rsid w:val="00EC13E3"/>
    <w:rsid w:val="00EC438B"/>
    <w:rsid w:val="00EC4E5C"/>
    <w:rsid w:val="00EC64B5"/>
    <w:rsid w:val="00EC6561"/>
    <w:rsid w:val="00EC76BB"/>
    <w:rsid w:val="00ED3E67"/>
    <w:rsid w:val="00ED69F3"/>
    <w:rsid w:val="00EE1694"/>
    <w:rsid w:val="00EE4418"/>
    <w:rsid w:val="00EE45EC"/>
    <w:rsid w:val="00EF0942"/>
    <w:rsid w:val="00EF19C7"/>
    <w:rsid w:val="00EF3C4B"/>
    <w:rsid w:val="00EF6181"/>
    <w:rsid w:val="00EF68E0"/>
    <w:rsid w:val="00EF6B2F"/>
    <w:rsid w:val="00F02540"/>
    <w:rsid w:val="00F062BD"/>
    <w:rsid w:val="00F12A71"/>
    <w:rsid w:val="00F21282"/>
    <w:rsid w:val="00F21B39"/>
    <w:rsid w:val="00F25574"/>
    <w:rsid w:val="00F25E0A"/>
    <w:rsid w:val="00F3129F"/>
    <w:rsid w:val="00F33E00"/>
    <w:rsid w:val="00F423DF"/>
    <w:rsid w:val="00F4445F"/>
    <w:rsid w:val="00F4541F"/>
    <w:rsid w:val="00F5091E"/>
    <w:rsid w:val="00F5349D"/>
    <w:rsid w:val="00F53C0E"/>
    <w:rsid w:val="00F60E47"/>
    <w:rsid w:val="00F62473"/>
    <w:rsid w:val="00F648FA"/>
    <w:rsid w:val="00F6661D"/>
    <w:rsid w:val="00F6734D"/>
    <w:rsid w:val="00F71B9E"/>
    <w:rsid w:val="00F728E1"/>
    <w:rsid w:val="00F729C1"/>
    <w:rsid w:val="00F76099"/>
    <w:rsid w:val="00F81FB0"/>
    <w:rsid w:val="00F82A84"/>
    <w:rsid w:val="00F83221"/>
    <w:rsid w:val="00F839EB"/>
    <w:rsid w:val="00F83A21"/>
    <w:rsid w:val="00F85119"/>
    <w:rsid w:val="00F8635E"/>
    <w:rsid w:val="00F90124"/>
    <w:rsid w:val="00F92DD5"/>
    <w:rsid w:val="00F93088"/>
    <w:rsid w:val="00F932C2"/>
    <w:rsid w:val="00F93315"/>
    <w:rsid w:val="00F94AF0"/>
    <w:rsid w:val="00F95003"/>
    <w:rsid w:val="00F97069"/>
    <w:rsid w:val="00FA055D"/>
    <w:rsid w:val="00FA0C12"/>
    <w:rsid w:val="00FA1218"/>
    <w:rsid w:val="00FA136A"/>
    <w:rsid w:val="00FA1DAD"/>
    <w:rsid w:val="00FA7AFA"/>
    <w:rsid w:val="00FB062D"/>
    <w:rsid w:val="00FB3B0F"/>
    <w:rsid w:val="00FB4950"/>
    <w:rsid w:val="00FB5C5D"/>
    <w:rsid w:val="00FB6295"/>
    <w:rsid w:val="00FC3F95"/>
    <w:rsid w:val="00FC40C1"/>
    <w:rsid w:val="00FD3164"/>
    <w:rsid w:val="00FD4786"/>
    <w:rsid w:val="00FD590C"/>
    <w:rsid w:val="00FE11DE"/>
    <w:rsid w:val="00FE34A1"/>
    <w:rsid w:val="00FE552D"/>
    <w:rsid w:val="00FE7D3E"/>
    <w:rsid w:val="00FF0B95"/>
    <w:rsid w:val="00FF1D5B"/>
    <w:rsid w:val="00FF2B3E"/>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C1B"/>
  <w15:chartTrackingRefBased/>
  <w15:docId w15:val="{6F1772D2-FDD0-4919-A998-F7430A7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92"/>
  </w:style>
  <w:style w:type="paragraph" w:styleId="Naslov1">
    <w:name w:val="heading 1"/>
    <w:basedOn w:val="Normal"/>
    <w:next w:val="Normal"/>
    <w:link w:val="Naslov1Char"/>
    <w:uiPriority w:val="9"/>
    <w:qFormat/>
    <w:rsid w:val="00BE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BE6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BE6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BE6D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BE6D2F"/>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Podrazumevanifontpasusa"/>
    <w:link w:val="Naslov2"/>
    <w:uiPriority w:val="9"/>
    <w:rsid w:val="00BE6D2F"/>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Podrazumevanifontpasusa"/>
    <w:link w:val="Naslov3"/>
    <w:uiPriority w:val="9"/>
    <w:rsid w:val="00BE6D2F"/>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Podrazumevanifontpasusa"/>
    <w:link w:val="Naslov4"/>
    <w:uiPriority w:val="9"/>
    <w:rsid w:val="00BE6D2F"/>
    <w:rPr>
      <w:rFonts w:asciiTheme="majorHAnsi" w:eastAsiaTheme="majorEastAsia" w:hAnsiTheme="majorHAnsi" w:cstheme="majorBidi"/>
      <w:i/>
      <w:iCs/>
      <w:color w:val="2F5496" w:themeColor="accent1" w:themeShade="BF"/>
    </w:rPr>
  </w:style>
  <w:style w:type="paragraph" w:styleId="Bezrazmaka">
    <w:name w:val="No Spacing"/>
    <w:aliases w:val="Style 4"/>
    <w:link w:val="BezrazmakaChar"/>
    <w:uiPriority w:val="1"/>
    <w:qFormat/>
    <w:rsid w:val="00BE6D2F"/>
    <w:pPr>
      <w:spacing w:after="0" w:line="240" w:lineRule="auto"/>
    </w:pPr>
    <w:rPr>
      <w:rFonts w:eastAsiaTheme="minorEastAsia"/>
    </w:rPr>
  </w:style>
  <w:style w:type="character" w:customStyle="1" w:styleId="BezrazmakaChar">
    <w:name w:val="Bez razmaka Char"/>
    <w:aliases w:val="Style 4 Char"/>
    <w:basedOn w:val="Podrazumevanifontpasusa"/>
    <w:link w:val="Bezrazmaka"/>
    <w:uiPriority w:val="1"/>
    <w:rsid w:val="00BE6D2F"/>
    <w:rPr>
      <w:rFonts w:eastAsiaTheme="minorEastAsia"/>
    </w:rPr>
  </w:style>
  <w:style w:type="table" w:styleId="Tamnatabelakoordinatnemree5akcenat1">
    <w:name w:val="Grid Table 5 Dark Accent 1"/>
    <w:basedOn w:val="Normalnatabela"/>
    <w:uiPriority w:val="50"/>
    <w:rsid w:val="00BE6D2F"/>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aslovsadraja">
    <w:name w:val="TOC Heading"/>
    <w:basedOn w:val="Naslov1"/>
    <w:next w:val="Normal"/>
    <w:uiPriority w:val="39"/>
    <w:unhideWhenUsed/>
    <w:qFormat/>
    <w:rsid w:val="00BE6D2F"/>
    <w:pPr>
      <w:outlineLvl w:val="9"/>
    </w:pPr>
  </w:style>
  <w:style w:type="paragraph" w:styleId="SADRAJ1">
    <w:name w:val="toc 1"/>
    <w:basedOn w:val="Normal"/>
    <w:next w:val="Normal"/>
    <w:autoRedefine/>
    <w:uiPriority w:val="39"/>
    <w:unhideWhenUsed/>
    <w:rsid w:val="00BE6D2F"/>
    <w:pPr>
      <w:spacing w:after="100"/>
    </w:pPr>
  </w:style>
  <w:style w:type="paragraph" w:styleId="SADRAJ2">
    <w:name w:val="toc 2"/>
    <w:basedOn w:val="Normal"/>
    <w:next w:val="Normal"/>
    <w:autoRedefine/>
    <w:uiPriority w:val="39"/>
    <w:unhideWhenUsed/>
    <w:rsid w:val="00BE6D2F"/>
    <w:pPr>
      <w:spacing w:after="100"/>
      <w:ind w:left="220"/>
    </w:pPr>
  </w:style>
  <w:style w:type="character" w:styleId="Hiperveza">
    <w:name w:val="Hyperlink"/>
    <w:basedOn w:val="Podrazumevanifontpasusa"/>
    <w:uiPriority w:val="99"/>
    <w:unhideWhenUsed/>
    <w:rsid w:val="00BE6D2F"/>
    <w:rPr>
      <w:color w:val="0563C1" w:themeColor="hyperlink"/>
      <w:u w:val="single"/>
    </w:rPr>
  </w:style>
  <w:style w:type="paragraph" w:styleId="Zaglavljestranice">
    <w:name w:val="header"/>
    <w:basedOn w:val="Normal"/>
    <w:link w:val="ZaglavljestraniceChar"/>
    <w:uiPriority w:val="99"/>
    <w:unhideWhenUsed/>
    <w:rsid w:val="00BE6D2F"/>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BE6D2F"/>
  </w:style>
  <w:style w:type="paragraph" w:styleId="Podnojestranice">
    <w:name w:val="footer"/>
    <w:basedOn w:val="Normal"/>
    <w:link w:val="PodnojestraniceChar"/>
    <w:uiPriority w:val="99"/>
    <w:unhideWhenUsed/>
    <w:rsid w:val="00BE6D2F"/>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BE6D2F"/>
  </w:style>
  <w:style w:type="paragraph" w:styleId="Tekstubaloniu">
    <w:name w:val="Balloon Text"/>
    <w:basedOn w:val="Normal"/>
    <w:link w:val="TekstubaloniuChar"/>
    <w:uiPriority w:val="99"/>
    <w:semiHidden/>
    <w:unhideWhenUsed/>
    <w:rsid w:val="00BE6D2F"/>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BE6D2F"/>
    <w:rPr>
      <w:rFonts w:ascii="Segoe UI" w:hAnsi="Segoe UI" w:cs="Segoe UI"/>
      <w:sz w:val="18"/>
      <w:szCs w:val="18"/>
    </w:rPr>
  </w:style>
  <w:style w:type="paragraph" w:styleId="Teloteksta">
    <w:name w:val="Body Text"/>
    <w:basedOn w:val="Normal"/>
    <w:link w:val="TelotekstaChar"/>
    <w:rsid w:val="00BE6D2F"/>
    <w:pPr>
      <w:spacing w:after="0" w:line="240" w:lineRule="auto"/>
      <w:jc w:val="center"/>
      <w:outlineLvl w:val="0"/>
    </w:pPr>
    <w:rPr>
      <w:rFonts w:ascii="Arial" w:eastAsia="Times New Roman" w:hAnsi="Arial" w:cs="Times New Roman"/>
      <w:sz w:val="20"/>
      <w:szCs w:val="20"/>
      <w:lang w:val="hr-HR" w:eastAsia="hr-HR"/>
    </w:rPr>
  </w:style>
  <w:style w:type="character" w:customStyle="1" w:styleId="TelotekstaChar">
    <w:name w:val="Telo teksta Char"/>
    <w:basedOn w:val="Podrazumevanifontpasusa"/>
    <w:link w:val="Teloteksta"/>
    <w:rsid w:val="00BE6D2F"/>
    <w:rPr>
      <w:rFonts w:ascii="Arial" w:eastAsia="Times New Roman" w:hAnsi="Arial" w:cs="Times New Roman"/>
      <w:sz w:val="20"/>
      <w:szCs w:val="20"/>
      <w:lang w:val="hr-HR" w:eastAsia="hr-HR"/>
    </w:rPr>
  </w:style>
  <w:style w:type="paragraph" w:styleId="Tekstkomentara">
    <w:name w:val="annotation text"/>
    <w:basedOn w:val="Normal"/>
    <w:link w:val="TekstkomentaraChar"/>
    <w:uiPriority w:val="99"/>
    <w:unhideWhenUsed/>
    <w:rsid w:val="00BE6D2F"/>
    <w:pPr>
      <w:spacing w:after="200" w:line="276" w:lineRule="auto"/>
    </w:pPr>
    <w:rPr>
      <w:rFonts w:ascii="Calibri" w:eastAsia="Calibri" w:hAnsi="Calibri" w:cs="Times New Roman"/>
      <w:sz w:val="20"/>
      <w:szCs w:val="20"/>
    </w:rPr>
  </w:style>
  <w:style w:type="character" w:customStyle="1" w:styleId="TekstkomentaraChar">
    <w:name w:val="Tekst komentara Char"/>
    <w:basedOn w:val="Podrazumevanifontpasusa"/>
    <w:link w:val="Tekstkomentara"/>
    <w:uiPriority w:val="99"/>
    <w:rsid w:val="00BE6D2F"/>
    <w:rPr>
      <w:rFonts w:ascii="Calibri" w:eastAsia="Calibri" w:hAnsi="Calibri" w:cs="Times New Roman"/>
      <w:sz w:val="20"/>
      <w:szCs w:val="20"/>
    </w:rPr>
  </w:style>
  <w:style w:type="table" w:styleId="Svetlosenenjenaglaavanje4">
    <w:name w:val="Light Shading Accent 4"/>
    <w:basedOn w:val="Normalnatabela"/>
    <w:uiPriority w:val="60"/>
    <w:rsid w:val="00BE6D2F"/>
    <w:pPr>
      <w:spacing w:after="0" w:line="240" w:lineRule="auto"/>
    </w:pPr>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Referencakomentara">
    <w:name w:val="annotation reference"/>
    <w:basedOn w:val="Podrazumevanifontpasusa"/>
    <w:uiPriority w:val="99"/>
    <w:semiHidden/>
    <w:unhideWhenUsed/>
    <w:rsid w:val="00BE6D2F"/>
    <w:rPr>
      <w:sz w:val="16"/>
      <w:szCs w:val="16"/>
    </w:rPr>
  </w:style>
  <w:style w:type="character" w:styleId="Ispraenahiperveza">
    <w:name w:val="FollowedHyperlink"/>
    <w:basedOn w:val="Podrazumevanifontpasusa"/>
    <w:uiPriority w:val="99"/>
    <w:semiHidden/>
    <w:unhideWhenUsed/>
    <w:rsid w:val="00BE6D2F"/>
    <w:rPr>
      <w:color w:val="954F72"/>
      <w:u w:val="single"/>
    </w:rPr>
  </w:style>
  <w:style w:type="paragraph" w:customStyle="1" w:styleId="msonormal0">
    <w:name w:val="msonormal"/>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E6D2F"/>
    <w:pPr>
      <w:pBdr>
        <w:top w:val="single" w:sz="4" w:space="0" w:color="auto"/>
        <w:left w:val="single" w:sz="4" w:space="11" w:color="auto"/>
        <w:right w:val="single" w:sz="4" w:space="0" w:color="auto"/>
      </w:pBdr>
      <w:shd w:val="clear" w:color="000000" w:fill="FFFFFF"/>
      <w:spacing w:before="100" w:beforeAutospacing="1" w:after="100" w:afterAutospacing="1" w:line="240" w:lineRule="auto"/>
      <w:ind w:firstLineChars="100" w:firstLine="100"/>
      <w:textAlignment w:val="top"/>
    </w:pPr>
    <w:rPr>
      <w:rFonts w:ascii="Calibri" w:eastAsia="Times New Roman" w:hAnsi="Calibri" w:cs="Calibri"/>
      <w:sz w:val="18"/>
      <w:szCs w:val="18"/>
    </w:rPr>
  </w:style>
  <w:style w:type="paragraph" w:customStyle="1" w:styleId="xl67">
    <w:name w:val="xl6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68">
    <w:name w:val="xl68"/>
    <w:basedOn w:val="Normal"/>
    <w:rsid w:val="00BE6D2F"/>
    <w:pPr>
      <w:spacing w:before="100" w:beforeAutospacing="1" w:after="100" w:afterAutospacing="1" w:line="240" w:lineRule="auto"/>
    </w:pPr>
    <w:rPr>
      <w:rFonts w:ascii="Myriad Pro" w:eastAsia="Times New Roman" w:hAnsi="Myriad Pro" w:cs="Times New Roman"/>
      <w:b/>
      <w:bCs/>
      <w:sz w:val="24"/>
      <w:szCs w:val="24"/>
    </w:rPr>
  </w:style>
  <w:style w:type="paragraph" w:customStyle="1" w:styleId="xl69">
    <w:name w:val="xl69"/>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E6D2F"/>
    <w:pPr>
      <w:shd w:val="clear" w:color="000000" w:fill="BFBFBF"/>
      <w:spacing w:before="100" w:beforeAutospacing="1" w:after="100" w:afterAutospacing="1" w:line="240" w:lineRule="auto"/>
    </w:pPr>
    <w:rPr>
      <w:rFonts w:ascii="Calibri" w:eastAsia="Times New Roman" w:hAnsi="Calibri" w:cs="Calibri"/>
      <w:b/>
      <w:bCs/>
      <w:sz w:val="24"/>
      <w:szCs w:val="24"/>
    </w:rPr>
  </w:style>
  <w:style w:type="paragraph" w:customStyle="1" w:styleId="xl73">
    <w:name w:val="xl7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74">
    <w:name w:val="xl7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5">
    <w:name w:val="xl7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6">
    <w:name w:val="xl76"/>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Ca;" w:eastAsia="Times New Roman" w:hAnsi="Ca;" w:cs="Times New Roman"/>
      <w:b/>
      <w:bCs/>
      <w:sz w:val="20"/>
      <w:szCs w:val="20"/>
    </w:rPr>
  </w:style>
  <w:style w:type="paragraph" w:customStyle="1" w:styleId="xl77">
    <w:name w:val="xl77"/>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78">
    <w:name w:val="xl78"/>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79">
    <w:name w:val="xl79"/>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0">
    <w:name w:val="xl8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1">
    <w:name w:val="xl81"/>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82">
    <w:name w:val="xl82"/>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3">
    <w:name w:val="xl8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4">
    <w:name w:val="xl8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0"/>
      <w:szCs w:val="20"/>
    </w:rPr>
  </w:style>
  <w:style w:type="paragraph" w:customStyle="1" w:styleId="xl85">
    <w:name w:val="xl8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6">
    <w:name w:val="xl86"/>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7">
    <w:name w:val="xl8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88">
    <w:name w:val="xl88"/>
    <w:basedOn w:val="Normal"/>
    <w:rsid w:val="00BE6D2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89">
    <w:name w:val="xl89"/>
    <w:basedOn w:val="Normal"/>
    <w:rsid w:val="00BE6D2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90">
    <w:name w:val="xl9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91">
    <w:name w:val="xl91"/>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4"/>
      <w:szCs w:val="24"/>
    </w:rPr>
  </w:style>
  <w:style w:type="paragraph" w:customStyle="1" w:styleId="xl92">
    <w:name w:val="xl92"/>
    <w:basedOn w:val="Normal"/>
    <w:rsid w:val="00BE6D2F"/>
    <w:pPr>
      <w:pBdr>
        <w:top w:val="single" w:sz="4" w:space="0" w:color="auto"/>
        <w:left w:val="single" w:sz="4" w:space="11" w:color="auto"/>
        <w:bottom w:val="single" w:sz="4" w:space="0" w:color="auto"/>
        <w:right w:val="single" w:sz="4" w:space="0" w:color="auto"/>
      </w:pBdr>
      <w:shd w:val="clear" w:color="000000" w:fill="D9D9D9"/>
      <w:spacing w:before="100" w:beforeAutospacing="1" w:after="100" w:afterAutospacing="1" w:line="240" w:lineRule="auto"/>
      <w:ind w:firstLineChars="100" w:firstLine="100"/>
      <w:textAlignment w:val="top"/>
    </w:pPr>
    <w:rPr>
      <w:rFonts w:ascii="Ca;" w:eastAsia="Times New Roman" w:hAnsi="Ca;" w:cs="Times New Roman"/>
      <w:b/>
      <w:bCs/>
      <w:sz w:val="20"/>
      <w:szCs w:val="20"/>
    </w:rPr>
  </w:style>
  <w:style w:type="paragraph" w:customStyle="1" w:styleId="xl93">
    <w:name w:val="xl93"/>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0"/>
      <w:szCs w:val="20"/>
    </w:rPr>
  </w:style>
  <w:style w:type="paragraph" w:customStyle="1" w:styleId="xl94">
    <w:name w:val="xl94"/>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95">
    <w:name w:val="xl9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6">
    <w:name w:val="xl96"/>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7">
    <w:name w:val="xl97"/>
    <w:basedOn w:val="Normal"/>
    <w:rsid w:val="00BE6D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8">
    <w:name w:val="xl98"/>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9">
    <w:name w:val="xl99"/>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100">
    <w:name w:val="xl100"/>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101">
    <w:name w:val="xl10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Default">
    <w:name w:val="Default"/>
    <w:rsid w:val="00BE6D2F"/>
    <w:pPr>
      <w:autoSpaceDE w:val="0"/>
      <w:autoSpaceDN w:val="0"/>
      <w:adjustRightInd w:val="0"/>
      <w:spacing w:after="0" w:line="240" w:lineRule="auto"/>
    </w:pPr>
    <w:rPr>
      <w:rFonts w:ascii="Times New Roman" w:eastAsiaTheme="minorEastAsia" w:hAnsi="Times New Roman" w:cs="Times New Roman"/>
      <w:color w:val="000000"/>
      <w:sz w:val="24"/>
      <w:szCs w:val="24"/>
      <w:lang w:val="bs-Latn-BA" w:eastAsia="bs-Latn-BA"/>
    </w:rPr>
  </w:style>
  <w:style w:type="paragraph" w:styleId="Pasussalistom">
    <w:name w:val="List Paragraph"/>
    <w:aliases w:val="Colorful List - Accent 11,List Paragraph (numbered (a)),List Paragraph Char Char Char,Use Case List Paragraph,List Paragraph2,List Paragraph 2.1"/>
    <w:basedOn w:val="Normal"/>
    <w:link w:val="PasussalistomChar"/>
    <w:uiPriority w:val="34"/>
    <w:qFormat/>
    <w:rsid w:val="00BE6D2F"/>
    <w:pPr>
      <w:spacing w:after="200" w:line="276" w:lineRule="auto"/>
      <w:ind w:left="720"/>
      <w:contextualSpacing/>
    </w:pPr>
    <w:rPr>
      <w:rFonts w:eastAsiaTheme="minorEastAsia"/>
    </w:rPr>
  </w:style>
  <w:style w:type="character" w:customStyle="1" w:styleId="PasussalistomChar">
    <w:name w:val="Pasus sa listom Char"/>
    <w:aliases w:val="Colorful List - Accent 11 Char,List Paragraph (numbered (a)) Char,List Paragraph Char Char Char Char,Use Case List Paragraph Char,List Paragraph2 Char,List Paragraph 2.1 Char"/>
    <w:link w:val="Pasussalistom"/>
    <w:uiPriority w:val="34"/>
    <w:qFormat/>
    <w:rsid w:val="00BE6D2F"/>
    <w:rPr>
      <w:rFonts w:eastAsiaTheme="minorEastAsia"/>
    </w:rPr>
  </w:style>
  <w:style w:type="paragraph" w:styleId="Natpis">
    <w:name w:val="caption"/>
    <w:basedOn w:val="Normal"/>
    <w:next w:val="Normal"/>
    <w:uiPriority w:val="35"/>
    <w:unhideWhenUsed/>
    <w:qFormat/>
    <w:rsid w:val="00BE6D2F"/>
    <w:pPr>
      <w:spacing w:after="200" w:line="240" w:lineRule="auto"/>
    </w:pPr>
    <w:rPr>
      <w:rFonts w:ascii="Calibri" w:eastAsia="Calibri" w:hAnsi="Calibri" w:cs="Times New Roman"/>
      <w:b/>
      <w:bCs/>
      <w:color w:val="4F81BD"/>
      <w:sz w:val="18"/>
      <w:szCs w:val="18"/>
    </w:rPr>
  </w:style>
  <w:style w:type="paragraph" w:customStyle="1" w:styleId="Vlada">
    <w:name w:val="Vlada"/>
    <w:basedOn w:val="Bezrazmaka"/>
    <w:link w:val="VladaChar"/>
    <w:qFormat/>
    <w:rsid w:val="00BE6D2F"/>
    <w:pPr>
      <w:jc w:val="both"/>
    </w:pPr>
    <w:rPr>
      <w:rFonts w:ascii="Times New Roman" w:eastAsia="Times New Roman" w:hAnsi="Times New Roman" w:cs="Times New Roman"/>
      <w:sz w:val="24"/>
      <w:szCs w:val="24"/>
      <w:lang w:val="hr-BA" w:eastAsia="hr-BA"/>
    </w:rPr>
  </w:style>
  <w:style w:type="character" w:customStyle="1" w:styleId="VladaChar">
    <w:name w:val="Vlada Char"/>
    <w:basedOn w:val="BezrazmakaChar"/>
    <w:link w:val="Vlada"/>
    <w:rsid w:val="00BE6D2F"/>
    <w:rPr>
      <w:rFonts w:ascii="Times New Roman" w:eastAsia="Times New Roman" w:hAnsi="Times New Roman" w:cs="Times New Roman"/>
      <w:sz w:val="24"/>
      <w:szCs w:val="24"/>
      <w:lang w:val="hr-BA" w:eastAsia="hr-BA"/>
    </w:rPr>
  </w:style>
  <w:style w:type="character" w:customStyle="1" w:styleId="Corpsdutexte">
    <w:name w:val="Corps du texte_"/>
    <w:basedOn w:val="Podrazumevanifontpasusa"/>
    <w:link w:val="Corpsdutexte1"/>
    <w:rsid w:val="00BE6D2F"/>
    <w:rPr>
      <w:sz w:val="23"/>
      <w:szCs w:val="23"/>
      <w:shd w:val="clear" w:color="auto" w:fill="FFFFFF"/>
    </w:rPr>
  </w:style>
  <w:style w:type="paragraph" w:customStyle="1" w:styleId="Corpsdutexte1">
    <w:name w:val="Corps du texte1"/>
    <w:basedOn w:val="Normal"/>
    <w:link w:val="Corpsdutexte"/>
    <w:rsid w:val="00BE6D2F"/>
    <w:pPr>
      <w:widowControl w:val="0"/>
      <w:shd w:val="clear" w:color="auto" w:fill="FFFFFF"/>
      <w:spacing w:before="240" w:after="240" w:line="274" w:lineRule="exact"/>
      <w:ind w:hanging="380"/>
      <w:jc w:val="both"/>
    </w:pPr>
    <w:rPr>
      <w:sz w:val="23"/>
      <w:szCs w:val="23"/>
    </w:rPr>
  </w:style>
  <w:style w:type="paragraph" w:customStyle="1" w:styleId="Question">
    <w:name w:val="Question"/>
    <w:basedOn w:val="Normal"/>
    <w:autoRedefine/>
    <w:rsid w:val="00BE6D2F"/>
    <w:pPr>
      <w:tabs>
        <w:tab w:val="left" w:pos="432"/>
      </w:tabs>
      <w:spacing w:after="120" w:line="274" w:lineRule="exact"/>
      <w:ind w:right="23"/>
      <w:jc w:val="both"/>
    </w:pPr>
    <w:rPr>
      <w:rFonts w:ascii="Times New Roman" w:eastAsia="Times New Roman" w:hAnsi="Times New Roman" w:cs="Times New Roman"/>
      <w:b/>
      <w:sz w:val="24"/>
      <w:szCs w:val="24"/>
      <w:lang w:val="hr-HR" w:eastAsia="bs-Latn-BA" w:bidi="bs-Latn-BA"/>
    </w:rPr>
  </w:style>
  <w:style w:type="paragraph" w:styleId="NormalWeb">
    <w:name w:val="Normal (Web)"/>
    <w:basedOn w:val="Normal"/>
    <w:uiPriority w:val="99"/>
    <w:unhideWhenUsed/>
    <w:rsid w:val="00BE6D2F"/>
    <w:pPr>
      <w:spacing w:before="100" w:beforeAutospacing="1" w:after="100" w:afterAutospacing="1" w:line="240" w:lineRule="auto"/>
    </w:pPr>
    <w:rPr>
      <w:rFonts w:ascii="Times New Roman" w:eastAsia="Times New Roman" w:hAnsi="Times New Roman" w:cs="Times New Roman"/>
      <w:sz w:val="24"/>
      <w:szCs w:val="24"/>
      <w:lang w:val="bs-Latn-BA" w:eastAsia="bs-Latn-BA" w:bidi="bs-Latn-BA"/>
    </w:rPr>
  </w:style>
  <w:style w:type="paragraph" w:styleId="Teloteksta3">
    <w:name w:val="Body Text 3"/>
    <w:basedOn w:val="Normal"/>
    <w:link w:val="Teloteksta3Char"/>
    <w:uiPriority w:val="99"/>
    <w:semiHidden/>
    <w:unhideWhenUsed/>
    <w:rsid w:val="00BE6D2F"/>
    <w:pPr>
      <w:spacing w:after="120"/>
    </w:pPr>
    <w:rPr>
      <w:sz w:val="16"/>
      <w:szCs w:val="16"/>
    </w:rPr>
  </w:style>
  <w:style w:type="character" w:customStyle="1" w:styleId="Teloteksta3Char">
    <w:name w:val="Telo teksta 3 Char"/>
    <w:basedOn w:val="Podrazumevanifontpasusa"/>
    <w:link w:val="Teloteksta3"/>
    <w:uiPriority w:val="99"/>
    <w:semiHidden/>
    <w:rsid w:val="00BE6D2F"/>
    <w:rPr>
      <w:sz w:val="16"/>
      <w:szCs w:val="16"/>
    </w:rPr>
  </w:style>
  <w:style w:type="character" w:styleId="Naglaavanje">
    <w:name w:val="Emphasis"/>
    <w:basedOn w:val="Podrazumevanifontpasusa"/>
    <w:uiPriority w:val="20"/>
    <w:qFormat/>
    <w:rsid w:val="00BE6D2F"/>
    <w:rPr>
      <w:i/>
      <w:iCs/>
    </w:rPr>
  </w:style>
  <w:style w:type="character" w:customStyle="1" w:styleId="apple-converted-space">
    <w:name w:val="apple-converted-space"/>
    <w:basedOn w:val="Podrazumevanifontpasusa"/>
    <w:rsid w:val="00BE6D2F"/>
  </w:style>
  <w:style w:type="paragraph" w:styleId="SADRAJ3">
    <w:name w:val="toc 3"/>
    <w:basedOn w:val="Normal"/>
    <w:next w:val="Normal"/>
    <w:autoRedefine/>
    <w:uiPriority w:val="39"/>
    <w:unhideWhenUsed/>
    <w:rsid w:val="00BE6D2F"/>
    <w:pPr>
      <w:spacing w:after="100"/>
      <w:ind w:left="440"/>
    </w:pPr>
  </w:style>
  <w:style w:type="table" w:styleId="Koordinatnamreatabele">
    <w:name w:val="Table Grid"/>
    <w:basedOn w:val="Normalnatabela"/>
    <w:uiPriority w:val="39"/>
    <w:rsid w:val="00BE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koordinatnemree4akcenat6">
    <w:name w:val="Grid Table 4 Accent 6"/>
    <w:basedOn w:val="Normalnatabela"/>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e4akcenat6">
    <w:name w:val="List Table 4 Accent 6"/>
    <w:basedOn w:val="Normalnatabela"/>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elakoordinatnemree5akcenat6">
    <w:name w:val="Grid Table 5 Dark Accent 6"/>
    <w:basedOn w:val="Normalnatabela"/>
    <w:uiPriority w:val="50"/>
    <w:rsid w:val="00BE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koordinatnemree3akcenat6">
    <w:name w:val="Grid Table 3 Accent 6"/>
    <w:basedOn w:val="Normalnatabela"/>
    <w:uiPriority w:val="48"/>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ekstfusnote">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Geneva "/>
    <w:basedOn w:val="Normal"/>
    <w:link w:val="TekstfusnoteChar"/>
    <w:uiPriority w:val="99"/>
    <w:unhideWhenUsed/>
    <w:rsid w:val="00BE6D2F"/>
    <w:pPr>
      <w:spacing w:after="0" w:line="240" w:lineRule="auto"/>
    </w:pPr>
    <w:rPr>
      <w:rFonts w:ascii="Calibri" w:eastAsia="Calibri" w:hAnsi="Calibri" w:cs="Times New Roman"/>
      <w:sz w:val="20"/>
      <w:szCs w:val="20"/>
    </w:rPr>
  </w:style>
  <w:style w:type="character" w:customStyle="1" w:styleId="TekstfusnoteChar">
    <w:name w:val="Tekst fusnote Char"/>
    <w:aliases w:val="Podrozdział Char,Footnote Text Blue Char,Footnote Text1 Char,Char Char,fn Char,FOOTNOTES Char,single space Char,ADB Char,Footnote Text Char Char Char Char,Footnote Text Char Char Char1,ft Char,Tegn1 Char1,Tegn1 Char Char,Geneva  Char"/>
    <w:basedOn w:val="Podrazumevanifontpasusa"/>
    <w:link w:val="Tekstfusnote"/>
    <w:uiPriority w:val="99"/>
    <w:rsid w:val="00BE6D2F"/>
    <w:rPr>
      <w:rFonts w:ascii="Calibri" w:eastAsia="Calibri" w:hAnsi="Calibri" w:cs="Times New Roman"/>
      <w:sz w:val="20"/>
      <w:szCs w:val="20"/>
    </w:rPr>
  </w:style>
  <w:style w:type="character" w:styleId="Referencafusnote">
    <w:name w:val="footnote reference"/>
    <w:aliases w:val="ftref,16 Point,Superscript 6 Point,Footnote symbol,Знак сноски-FN,Footnote Reference Superscript,Footnote Reference Number,Footnote Reference_LVL6,Footnote Reference_LVL61,Footnote Reference_LVL62,Footnote Reference_LVL63,Ref,BVI fnr"/>
    <w:uiPriority w:val="99"/>
    <w:unhideWhenUsed/>
    <w:qFormat/>
    <w:rsid w:val="00BE6D2F"/>
    <w:rPr>
      <w:vertAlign w:val="superscript"/>
    </w:rPr>
  </w:style>
  <w:style w:type="table" w:styleId="Tamnatabelakoordinatnemree5akcenat2">
    <w:name w:val="Grid Table 5 Dark Accent 2"/>
    <w:basedOn w:val="Normalnatabela"/>
    <w:uiPriority w:val="50"/>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koordinatnemree4akcenat2">
    <w:name w:val="Grid Table 4 Accent 2"/>
    <w:basedOn w:val="Normalnatabela"/>
    <w:uiPriority w:val="49"/>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etlatabelakoordinatnemree1akcenat2">
    <w:name w:val="Grid Table 1 Light Accent 2"/>
    <w:basedOn w:val="Normalnatabela"/>
    <w:uiPriority w:val="46"/>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Podrazumevanifontpasusa"/>
    <w:rsid w:val="00BE6D2F"/>
    <w:rPr>
      <w:rFonts w:ascii="Times New Roman" w:hAnsi="Times New Roman" w:cs="Times New Roman" w:hint="default"/>
      <w:b w:val="0"/>
      <w:bCs w:val="0"/>
      <w:i w:val="0"/>
      <w:iCs w:val="0"/>
      <w:color w:val="000000"/>
      <w:sz w:val="24"/>
      <w:szCs w:val="24"/>
    </w:rPr>
  </w:style>
  <w:style w:type="paragraph" w:customStyle="1" w:styleId="Standard">
    <w:name w:val="Standard"/>
    <w:rsid w:val="00BE6D2F"/>
    <w:pPr>
      <w:suppressAutoHyphens/>
      <w:autoSpaceDN w:val="0"/>
      <w:spacing w:after="200" w:line="276" w:lineRule="auto"/>
    </w:pPr>
    <w:rPr>
      <w:rFonts w:ascii="Calibri" w:eastAsia="SimSun" w:hAnsi="Calibri" w:cs="Tahoma"/>
      <w:kern w:val="3"/>
      <w:lang w:val="hr-HR" w:eastAsia="hr-HR"/>
    </w:rPr>
  </w:style>
  <w:style w:type="table" w:styleId="arenatabelakoordinatnemree6akcenat6">
    <w:name w:val="Grid Table 6 Colorful Accent 6"/>
    <w:basedOn w:val="Normalnatabela"/>
    <w:uiPriority w:val="51"/>
    <w:rsid w:val="00BE6D2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etlatabelaliste1akcenat6">
    <w:name w:val="List Table 1 Light Accent 6"/>
    <w:basedOn w:val="Normalnatabela"/>
    <w:uiPriority w:val="46"/>
    <w:rsid w:val="00BE6D2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ADRAJ4">
    <w:name w:val="toc 4"/>
    <w:basedOn w:val="Normal"/>
    <w:next w:val="Normal"/>
    <w:autoRedefine/>
    <w:uiPriority w:val="39"/>
    <w:unhideWhenUsed/>
    <w:rsid w:val="00BE6D2F"/>
    <w:pPr>
      <w:spacing w:after="100"/>
      <w:ind w:left="660"/>
    </w:pPr>
    <w:rPr>
      <w:rFonts w:eastAsiaTheme="minorEastAsia"/>
    </w:rPr>
  </w:style>
  <w:style w:type="paragraph" w:styleId="SADRAJ5">
    <w:name w:val="toc 5"/>
    <w:basedOn w:val="Normal"/>
    <w:next w:val="Normal"/>
    <w:autoRedefine/>
    <w:uiPriority w:val="39"/>
    <w:unhideWhenUsed/>
    <w:rsid w:val="00BE6D2F"/>
    <w:pPr>
      <w:spacing w:after="100"/>
      <w:ind w:left="880"/>
    </w:pPr>
    <w:rPr>
      <w:rFonts w:eastAsiaTheme="minorEastAsia"/>
    </w:rPr>
  </w:style>
  <w:style w:type="paragraph" w:styleId="SADRAJ6">
    <w:name w:val="toc 6"/>
    <w:basedOn w:val="Normal"/>
    <w:next w:val="Normal"/>
    <w:autoRedefine/>
    <w:uiPriority w:val="39"/>
    <w:unhideWhenUsed/>
    <w:rsid w:val="00BE6D2F"/>
    <w:pPr>
      <w:spacing w:after="100"/>
      <w:ind w:left="1100"/>
    </w:pPr>
    <w:rPr>
      <w:rFonts w:eastAsiaTheme="minorEastAsia"/>
    </w:rPr>
  </w:style>
  <w:style w:type="paragraph" w:styleId="SADRAJ7">
    <w:name w:val="toc 7"/>
    <w:basedOn w:val="Normal"/>
    <w:next w:val="Normal"/>
    <w:autoRedefine/>
    <w:uiPriority w:val="39"/>
    <w:unhideWhenUsed/>
    <w:rsid w:val="00BE6D2F"/>
    <w:pPr>
      <w:spacing w:after="100"/>
      <w:ind w:left="1320"/>
    </w:pPr>
    <w:rPr>
      <w:rFonts w:eastAsiaTheme="minorEastAsia"/>
    </w:rPr>
  </w:style>
  <w:style w:type="paragraph" w:styleId="SADRAJ8">
    <w:name w:val="toc 8"/>
    <w:basedOn w:val="Normal"/>
    <w:next w:val="Normal"/>
    <w:autoRedefine/>
    <w:uiPriority w:val="39"/>
    <w:unhideWhenUsed/>
    <w:rsid w:val="00BE6D2F"/>
    <w:pPr>
      <w:spacing w:after="100"/>
      <w:ind w:left="1540"/>
    </w:pPr>
    <w:rPr>
      <w:rFonts w:eastAsiaTheme="minorEastAsia"/>
    </w:rPr>
  </w:style>
  <w:style w:type="paragraph" w:styleId="SADRAJ9">
    <w:name w:val="toc 9"/>
    <w:basedOn w:val="Normal"/>
    <w:next w:val="Normal"/>
    <w:autoRedefine/>
    <w:uiPriority w:val="39"/>
    <w:unhideWhenUsed/>
    <w:rsid w:val="00BE6D2F"/>
    <w:pPr>
      <w:spacing w:after="100"/>
      <w:ind w:left="1760"/>
    </w:pPr>
    <w:rPr>
      <w:rFonts w:eastAsiaTheme="minorEastAsia"/>
    </w:rPr>
  </w:style>
  <w:style w:type="paragraph" w:styleId="Temakomentara">
    <w:name w:val="annotation subject"/>
    <w:basedOn w:val="Tekstkomentara"/>
    <w:next w:val="Tekstkomentara"/>
    <w:link w:val="TemakomentaraChar"/>
    <w:uiPriority w:val="99"/>
    <w:semiHidden/>
    <w:unhideWhenUsed/>
    <w:rsid w:val="00BE6D2F"/>
    <w:pPr>
      <w:spacing w:after="160"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BE6D2F"/>
    <w:rPr>
      <w:rFonts w:ascii="Calibri" w:eastAsia="Calibri" w:hAnsi="Calibri" w:cs="Times New Roman"/>
      <w:b/>
      <w:bCs/>
      <w:sz w:val="20"/>
      <w:szCs w:val="20"/>
    </w:rPr>
  </w:style>
  <w:style w:type="character" w:styleId="Nerazreenopominjanje">
    <w:name w:val="Unresolved Mention"/>
    <w:basedOn w:val="Podrazumevanifontpasusa"/>
    <w:uiPriority w:val="99"/>
    <w:semiHidden/>
    <w:unhideWhenUsed/>
    <w:rsid w:val="00BE6D2F"/>
    <w:rPr>
      <w:color w:val="605E5C"/>
      <w:shd w:val="clear" w:color="auto" w:fill="E1DFDD"/>
    </w:rPr>
  </w:style>
  <w:style w:type="paragraph" w:customStyle="1" w:styleId="Bezproreda1">
    <w:name w:val="Bez proreda1"/>
    <w:uiPriority w:val="99"/>
    <w:qFormat/>
    <w:rsid w:val="00BE6D2F"/>
    <w:pPr>
      <w:spacing w:after="0" w:line="276" w:lineRule="auto"/>
      <w:jc w:val="both"/>
    </w:pPr>
    <w:rPr>
      <w:rFonts w:ascii="Cambria" w:eastAsia="Calibri" w:hAnsi="Cambria" w:cs="Cambria"/>
      <w:kern w:val="28"/>
      <w:lang w:val="hr-HR"/>
    </w:rPr>
  </w:style>
  <w:style w:type="table" w:customStyle="1" w:styleId="GridTable5Dark-Accent62">
    <w:name w:val="Grid Table 5 Dark - Accent 62"/>
    <w:basedOn w:val="Normalnatabela"/>
    <w:next w:val="Normalnatabela"/>
    <w:uiPriority w:val="50"/>
    <w:rsid w:val="007B52F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2">
    <w:name w:val="Grid Table 5 Dark - Accent 622"/>
    <w:basedOn w:val="Normalnatabela"/>
    <w:next w:val="Normalnatabela"/>
    <w:uiPriority w:val="50"/>
    <w:rsid w:val="007B52FA"/>
    <w:pPr>
      <w:spacing w:after="0" w:line="240" w:lineRule="auto"/>
    </w:pPr>
    <w:rPr>
      <w:lang w:val="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abr">
    <w:name w:val="nabr."/>
    <w:basedOn w:val="Normal"/>
    <w:rsid w:val="00D40C88"/>
    <w:pPr>
      <w:numPr>
        <w:numId w:val="11"/>
      </w:numPr>
      <w:spacing w:before="40" w:after="0" w:line="240" w:lineRule="auto"/>
      <w:jc w:val="both"/>
    </w:pPr>
    <w:rPr>
      <w:rFonts w:ascii="Arial" w:eastAsia="Times New Roman" w:hAnsi="Arial" w:cs="Arial"/>
      <w:noProof/>
      <w:sz w:val="20"/>
      <w:szCs w:val="20"/>
      <w:lang w:val="sr-Cyrl-CS"/>
    </w:rPr>
  </w:style>
  <w:style w:type="paragraph" w:styleId="Naslov">
    <w:name w:val="Title"/>
    <w:basedOn w:val="Normal"/>
    <w:next w:val="Normal"/>
    <w:link w:val="NaslovChar"/>
    <w:qFormat/>
    <w:rsid w:val="00950A1F"/>
    <w:pPr>
      <w:suppressAutoHyphens/>
      <w:spacing w:after="0" w:line="240" w:lineRule="auto"/>
      <w:jc w:val="center"/>
    </w:pPr>
    <w:rPr>
      <w:rFonts w:ascii="Arial" w:eastAsia="Times New Roman" w:hAnsi="Arial" w:cs="Times New Roman"/>
      <w:b/>
      <w:sz w:val="20"/>
      <w:szCs w:val="20"/>
      <w:lang w:eastAsia="ar-SA"/>
    </w:rPr>
  </w:style>
  <w:style w:type="character" w:customStyle="1" w:styleId="NaslovChar">
    <w:name w:val="Naslov Char"/>
    <w:basedOn w:val="Podrazumevanifontpasusa"/>
    <w:link w:val="Naslov"/>
    <w:rsid w:val="00950A1F"/>
    <w:rPr>
      <w:rFonts w:ascii="Arial" w:eastAsia="Times New Roman" w:hAnsi="Arial" w:cs="Times New Roman"/>
      <w:b/>
      <w:sz w:val="20"/>
      <w:szCs w:val="20"/>
      <w:lang w:eastAsia="ar-SA"/>
    </w:rPr>
  </w:style>
  <w:style w:type="table" w:customStyle="1" w:styleId="GridTable5Dark-Accent51">
    <w:name w:val="Grid Table 5 Dark - Accent 51"/>
    <w:basedOn w:val="Normalnatabela"/>
    <w:uiPriority w:val="50"/>
    <w:rsid w:val="0082305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Normalnatabela"/>
    <w:uiPriority w:val="49"/>
    <w:rsid w:val="008230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debljaninavodnici">
    <w:name w:val="Intense Quote"/>
    <w:basedOn w:val="Normal"/>
    <w:next w:val="Normal"/>
    <w:link w:val="PodebljaninavodniciChar"/>
    <w:uiPriority w:val="30"/>
    <w:qFormat/>
    <w:rsid w:val="001E3C70"/>
    <w:pPr>
      <w:pBdr>
        <w:top w:val="single" w:sz="4" w:space="10" w:color="4472C4" w:themeColor="accent1"/>
        <w:bottom w:val="single" w:sz="4" w:space="10" w:color="4472C4" w:themeColor="accent1"/>
      </w:pBdr>
      <w:spacing w:before="360" w:after="360"/>
      <w:ind w:left="864" w:right="864"/>
      <w:jc w:val="center"/>
    </w:pPr>
    <w:rPr>
      <w:i/>
      <w:iCs/>
      <w:color w:val="4472C4" w:themeColor="accent1"/>
      <w:lang w:val="sr-Cyrl-BA"/>
    </w:rPr>
  </w:style>
  <w:style w:type="character" w:customStyle="1" w:styleId="PodebljaninavodniciChar">
    <w:name w:val="Podebljani navodnici Char"/>
    <w:basedOn w:val="Podrazumevanifontpasusa"/>
    <w:link w:val="Podebljaninavodnici"/>
    <w:uiPriority w:val="30"/>
    <w:rsid w:val="001E3C70"/>
    <w:rPr>
      <w:i/>
      <w:iCs/>
      <w:color w:val="4472C4" w:themeColor="accent1"/>
      <w:lang w:val="sr-Cyrl-BA"/>
    </w:rPr>
  </w:style>
  <w:style w:type="table" w:customStyle="1" w:styleId="GridTable2-Accent31">
    <w:name w:val="Grid Table 2 - Accent 31"/>
    <w:basedOn w:val="Normalnatabela"/>
    <w:next w:val="Tabelakoordinatnemree2akcenat3"/>
    <w:uiPriority w:val="47"/>
    <w:rsid w:val="00144CBA"/>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elakoordinatnemree2akcenat3">
    <w:name w:val="Grid Table 2 Accent 3"/>
    <w:basedOn w:val="Normalnatabela"/>
    <w:uiPriority w:val="47"/>
    <w:rsid w:val="00144C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style21">
    <w:name w:val="fontstyle21"/>
    <w:rsid w:val="004D59DA"/>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8864">
      <w:bodyDiv w:val="1"/>
      <w:marLeft w:val="0"/>
      <w:marRight w:val="0"/>
      <w:marTop w:val="0"/>
      <w:marBottom w:val="0"/>
      <w:divBdr>
        <w:top w:val="none" w:sz="0" w:space="0" w:color="auto"/>
        <w:left w:val="none" w:sz="0" w:space="0" w:color="auto"/>
        <w:bottom w:val="none" w:sz="0" w:space="0" w:color="auto"/>
        <w:right w:val="none" w:sz="0" w:space="0" w:color="auto"/>
      </w:divBdr>
    </w:div>
    <w:div w:id="252402941">
      <w:bodyDiv w:val="1"/>
      <w:marLeft w:val="0"/>
      <w:marRight w:val="0"/>
      <w:marTop w:val="0"/>
      <w:marBottom w:val="0"/>
      <w:divBdr>
        <w:top w:val="none" w:sz="0" w:space="0" w:color="auto"/>
        <w:left w:val="none" w:sz="0" w:space="0" w:color="auto"/>
        <w:bottom w:val="none" w:sz="0" w:space="0" w:color="auto"/>
        <w:right w:val="none" w:sz="0" w:space="0" w:color="auto"/>
      </w:divBdr>
    </w:div>
    <w:div w:id="293945256">
      <w:bodyDiv w:val="1"/>
      <w:marLeft w:val="0"/>
      <w:marRight w:val="0"/>
      <w:marTop w:val="0"/>
      <w:marBottom w:val="0"/>
      <w:divBdr>
        <w:top w:val="none" w:sz="0" w:space="0" w:color="auto"/>
        <w:left w:val="none" w:sz="0" w:space="0" w:color="auto"/>
        <w:bottom w:val="none" w:sz="0" w:space="0" w:color="auto"/>
        <w:right w:val="none" w:sz="0" w:space="0" w:color="auto"/>
      </w:divBdr>
    </w:div>
    <w:div w:id="367687834">
      <w:bodyDiv w:val="1"/>
      <w:marLeft w:val="0"/>
      <w:marRight w:val="0"/>
      <w:marTop w:val="0"/>
      <w:marBottom w:val="0"/>
      <w:divBdr>
        <w:top w:val="none" w:sz="0" w:space="0" w:color="auto"/>
        <w:left w:val="none" w:sz="0" w:space="0" w:color="auto"/>
        <w:bottom w:val="none" w:sz="0" w:space="0" w:color="auto"/>
        <w:right w:val="none" w:sz="0" w:space="0" w:color="auto"/>
      </w:divBdr>
    </w:div>
    <w:div w:id="377631303">
      <w:bodyDiv w:val="1"/>
      <w:marLeft w:val="0"/>
      <w:marRight w:val="0"/>
      <w:marTop w:val="0"/>
      <w:marBottom w:val="0"/>
      <w:divBdr>
        <w:top w:val="none" w:sz="0" w:space="0" w:color="auto"/>
        <w:left w:val="none" w:sz="0" w:space="0" w:color="auto"/>
        <w:bottom w:val="none" w:sz="0" w:space="0" w:color="auto"/>
        <w:right w:val="none" w:sz="0" w:space="0" w:color="auto"/>
      </w:divBdr>
    </w:div>
    <w:div w:id="396589319">
      <w:bodyDiv w:val="1"/>
      <w:marLeft w:val="0"/>
      <w:marRight w:val="0"/>
      <w:marTop w:val="0"/>
      <w:marBottom w:val="0"/>
      <w:divBdr>
        <w:top w:val="none" w:sz="0" w:space="0" w:color="auto"/>
        <w:left w:val="none" w:sz="0" w:space="0" w:color="auto"/>
        <w:bottom w:val="none" w:sz="0" w:space="0" w:color="auto"/>
        <w:right w:val="none" w:sz="0" w:space="0" w:color="auto"/>
      </w:divBdr>
    </w:div>
    <w:div w:id="429012381">
      <w:bodyDiv w:val="1"/>
      <w:marLeft w:val="0"/>
      <w:marRight w:val="0"/>
      <w:marTop w:val="0"/>
      <w:marBottom w:val="0"/>
      <w:divBdr>
        <w:top w:val="none" w:sz="0" w:space="0" w:color="auto"/>
        <w:left w:val="none" w:sz="0" w:space="0" w:color="auto"/>
        <w:bottom w:val="none" w:sz="0" w:space="0" w:color="auto"/>
        <w:right w:val="none" w:sz="0" w:space="0" w:color="auto"/>
      </w:divBdr>
    </w:div>
    <w:div w:id="502209049">
      <w:bodyDiv w:val="1"/>
      <w:marLeft w:val="0"/>
      <w:marRight w:val="0"/>
      <w:marTop w:val="0"/>
      <w:marBottom w:val="0"/>
      <w:divBdr>
        <w:top w:val="none" w:sz="0" w:space="0" w:color="auto"/>
        <w:left w:val="none" w:sz="0" w:space="0" w:color="auto"/>
        <w:bottom w:val="none" w:sz="0" w:space="0" w:color="auto"/>
        <w:right w:val="none" w:sz="0" w:space="0" w:color="auto"/>
      </w:divBdr>
    </w:div>
    <w:div w:id="530609503">
      <w:bodyDiv w:val="1"/>
      <w:marLeft w:val="0"/>
      <w:marRight w:val="0"/>
      <w:marTop w:val="0"/>
      <w:marBottom w:val="0"/>
      <w:divBdr>
        <w:top w:val="none" w:sz="0" w:space="0" w:color="auto"/>
        <w:left w:val="none" w:sz="0" w:space="0" w:color="auto"/>
        <w:bottom w:val="none" w:sz="0" w:space="0" w:color="auto"/>
        <w:right w:val="none" w:sz="0" w:space="0" w:color="auto"/>
      </w:divBdr>
    </w:div>
    <w:div w:id="551700507">
      <w:bodyDiv w:val="1"/>
      <w:marLeft w:val="0"/>
      <w:marRight w:val="0"/>
      <w:marTop w:val="0"/>
      <w:marBottom w:val="0"/>
      <w:divBdr>
        <w:top w:val="none" w:sz="0" w:space="0" w:color="auto"/>
        <w:left w:val="none" w:sz="0" w:space="0" w:color="auto"/>
        <w:bottom w:val="none" w:sz="0" w:space="0" w:color="auto"/>
        <w:right w:val="none" w:sz="0" w:space="0" w:color="auto"/>
      </w:divBdr>
    </w:div>
    <w:div w:id="639579772">
      <w:bodyDiv w:val="1"/>
      <w:marLeft w:val="0"/>
      <w:marRight w:val="0"/>
      <w:marTop w:val="0"/>
      <w:marBottom w:val="0"/>
      <w:divBdr>
        <w:top w:val="none" w:sz="0" w:space="0" w:color="auto"/>
        <w:left w:val="none" w:sz="0" w:space="0" w:color="auto"/>
        <w:bottom w:val="none" w:sz="0" w:space="0" w:color="auto"/>
        <w:right w:val="none" w:sz="0" w:space="0" w:color="auto"/>
      </w:divBdr>
    </w:div>
    <w:div w:id="658967579">
      <w:bodyDiv w:val="1"/>
      <w:marLeft w:val="0"/>
      <w:marRight w:val="0"/>
      <w:marTop w:val="0"/>
      <w:marBottom w:val="0"/>
      <w:divBdr>
        <w:top w:val="none" w:sz="0" w:space="0" w:color="auto"/>
        <w:left w:val="none" w:sz="0" w:space="0" w:color="auto"/>
        <w:bottom w:val="none" w:sz="0" w:space="0" w:color="auto"/>
        <w:right w:val="none" w:sz="0" w:space="0" w:color="auto"/>
      </w:divBdr>
    </w:div>
    <w:div w:id="805896268">
      <w:bodyDiv w:val="1"/>
      <w:marLeft w:val="0"/>
      <w:marRight w:val="0"/>
      <w:marTop w:val="0"/>
      <w:marBottom w:val="0"/>
      <w:divBdr>
        <w:top w:val="none" w:sz="0" w:space="0" w:color="auto"/>
        <w:left w:val="none" w:sz="0" w:space="0" w:color="auto"/>
        <w:bottom w:val="none" w:sz="0" w:space="0" w:color="auto"/>
        <w:right w:val="none" w:sz="0" w:space="0" w:color="auto"/>
      </w:divBdr>
    </w:div>
    <w:div w:id="899949060">
      <w:bodyDiv w:val="1"/>
      <w:marLeft w:val="0"/>
      <w:marRight w:val="0"/>
      <w:marTop w:val="0"/>
      <w:marBottom w:val="0"/>
      <w:divBdr>
        <w:top w:val="none" w:sz="0" w:space="0" w:color="auto"/>
        <w:left w:val="none" w:sz="0" w:space="0" w:color="auto"/>
        <w:bottom w:val="none" w:sz="0" w:space="0" w:color="auto"/>
        <w:right w:val="none" w:sz="0" w:space="0" w:color="auto"/>
      </w:divBdr>
    </w:div>
    <w:div w:id="930435839">
      <w:bodyDiv w:val="1"/>
      <w:marLeft w:val="0"/>
      <w:marRight w:val="0"/>
      <w:marTop w:val="0"/>
      <w:marBottom w:val="0"/>
      <w:divBdr>
        <w:top w:val="none" w:sz="0" w:space="0" w:color="auto"/>
        <w:left w:val="none" w:sz="0" w:space="0" w:color="auto"/>
        <w:bottom w:val="none" w:sz="0" w:space="0" w:color="auto"/>
        <w:right w:val="none" w:sz="0" w:space="0" w:color="auto"/>
      </w:divBdr>
    </w:div>
    <w:div w:id="949513278">
      <w:bodyDiv w:val="1"/>
      <w:marLeft w:val="0"/>
      <w:marRight w:val="0"/>
      <w:marTop w:val="0"/>
      <w:marBottom w:val="0"/>
      <w:divBdr>
        <w:top w:val="none" w:sz="0" w:space="0" w:color="auto"/>
        <w:left w:val="none" w:sz="0" w:space="0" w:color="auto"/>
        <w:bottom w:val="none" w:sz="0" w:space="0" w:color="auto"/>
        <w:right w:val="none" w:sz="0" w:space="0" w:color="auto"/>
      </w:divBdr>
    </w:div>
    <w:div w:id="959142926">
      <w:bodyDiv w:val="1"/>
      <w:marLeft w:val="0"/>
      <w:marRight w:val="0"/>
      <w:marTop w:val="0"/>
      <w:marBottom w:val="0"/>
      <w:divBdr>
        <w:top w:val="none" w:sz="0" w:space="0" w:color="auto"/>
        <w:left w:val="none" w:sz="0" w:space="0" w:color="auto"/>
        <w:bottom w:val="none" w:sz="0" w:space="0" w:color="auto"/>
        <w:right w:val="none" w:sz="0" w:space="0" w:color="auto"/>
      </w:divBdr>
    </w:div>
    <w:div w:id="1084036700">
      <w:bodyDiv w:val="1"/>
      <w:marLeft w:val="0"/>
      <w:marRight w:val="0"/>
      <w:marTop w:val="0"/>
      <w:marBottom w:val="0"/>
      <w:divBdr>
        <w:top w:val="none" w:sz="0" w:space="0" w:color="auto"/>
        <w:left w:val="none" w:sz="0" w:space="0" w:color="auto"/>
        <w:bottom w:val="none" w:sz="0" w:space="0" w:color="auto"/>
        <w:right w:val="none" w:sz="0" w:space="0" w:color="auto"/>
      </w:divBdr>
    </w:div>
    <w:div w:id="1131829192">
      <w:bodyDiv w:val="1"/>
      <w:marLeft w:val="0"/>
      <w:marRight w:val="0"/>
      <w:marTop w:val="0"/>
      <w:marBottom w:val="0"/>
      <w:divBdr>
        <w:top w:val="none" w:sz="0" w:space="0" w:color="auto"/>
        <w:left w:val="none" w:sz="0" w:space="0" w:color="auto"/>
        <w:bottom w:val="none" w:sz="0" w:space="0" w:color="auto"/>
        <w:right w:val="none" w:sz="0" w:space="0" w:color="auto"/>
      </w:divBdr>
    </w:div>
    <w:div w:id="1160002406">
      <w:bodyDiv w:val="1"/>
      <w:marLeft w:val="0"/>
      <w:marRight w:val="0"/>
      <w:marTop w:val="0"/>
      <w:marBottom w:val="0"/>
      <w:divBdr>
        <w:top w:val="none" w:sz="0" w:space="0" w:color="auto"/>
        <w:left w:val="none" w:sz="0" w:space="0" w:color="auto"/>
        <w:bottom w:val="none" w:sz="0" w:space="0" w:color="auto"/>
        <w:right w:val="none" w:sz="0" w:space="0" w:color="auto"/>
      </w:divBdr>
    </w:div>
    <w:div w:id="1160275025">
      <w:bodyDiv w:val="1"/>
      <w:marLeft w:val="0"/>
      <w:marRight w:val="0"/>
      <w:marTop w:val="0"/>
      <w:marBottom w:val="0"/>
      <w:divBdr>
        <w:top w:val="none" w:sz="0" w:space="0" w:color="auto"/>
        <w:left w:val="none" w:sz="0" w:space="0" w:color="auto"/>
        <w:bottom w:val="none" w:sz="0" w:space="0" w:color="auto"/>
        <w:right w:val="none" w:sz="0" w:space="0" w:color="auto"/>
      </w:divBdr>
    </w:div>
    <w:div w:id="1244948606">
      <w:bodyDiv w:val="1"/>
      <w:marLeft w:val="0"/>
      <w:marRight w:val="0"/>
      <w:marTop w:val="0"/>
      <w:marBottom w:val="0"/>
      <w:divBdr>
        <w:top w:val="none" w:sz="0" w:space="0" w:color="auto"/>
        <w:left w:val="none" w:sz="0" w:space="0" w:color="auto"/>
        <w:bottom w:val="none" w:sz="0" w:space="0" w:color="auto"/>
        <w:right w:val="none" w:sz="0" w:space="0" w:color="auto"/>
      </w:divBdr>
    </w:div>
    <w:div w:id="1263954770">
      <w:bodyDiv w:val="1"/>
      <w:marLeft w:val="0"/>
      <w:marRight w:val="0"/>
      <w:marTop w:val="0"/>
      <w:marBottom w:val="0"/>
      <w:divBdr>
        <w:top w:val="none" w:sz="0" w:space="0" w:color="auto"/>
        <w:left w:val="none" w:sz="0" w:space="0" w:color="auto"/>
        <w:bottom w:val="none" w:sz="0" w:space="0" w:color="auto"/>
        <w:right w:val="none" w:sz="0" w:space="0" w:color="auto"/>
      </w:divBdr>
    </w:div>
    <w:div w:id="1267076070">
      <w:bodyDiv w:val="1"/>
      <w:marLeft w:val="0"/>
      <w:marRight w:val="0"/>
      <w:marTop w:val="0"/>
      <w:marBottom w:val="0"/>
      <w:divBdr>
        <w:top w:val="none" w:sz="0" w:space="0" w:color="auto"/>
        <w:left w:val="none" w:sz="0" w:space="0" w:color="auto"/>
        <w:bottom w:val="none" w:sz="0" w:space="0" w:color="auto"/>
        <w:right w:val="none" w:sz="0" w:space="0" w:color="auto"/>
      </w:divBdr>
    </w:div>
    <w:div w:id="1274629481">
      <w:bodyDiv w:val="1"/>
      <w:marLeft w:val="0"/>
      <w:marRight w:val="0"/>
      <w:marTop w:val="0"/>
      <w:marBottom w:val="0"/>
      <w:divBdr>
        <w:top w:val="none" w:sz="0" w:space="0" w:color="auto"/>
        <w:left w:val="none" w:sz="0" w:space="0" w:color="auto"/>
        <w:bottom w:val="none" w:sz="0" w:space="0" w:color="auto"/>
        <w:right w:val="none" w:sz="0" w:space="0" w:color="auto"/>
      </w:divBdr>
    </w:div>
    <w:div w:id="1309481593">
      <w:bodyDiv w:val="1"/>
      <w:marLeft w:val="0"/>
      <w:marRight w:val="0"/>
      <w:marTop w:val="0"/>
      <w:marBottom w:val="0"/>
      <w:divBdr>
        <w:top w:val="none" w:sz="0" w:space="0" w:color="auto"/>
        <w:left w:val="none" w:sz="0" w:space="0" w:color="auto"/>
        <w:bottom w:val="none" w:sz="0" w:space="0" w:color="auto"/>
        <w:right w:val="none" w:sz="0" w:space="0" w:color="auto"/>
      </w:divBdr>
    </w:div>
    <w:div w:id="1370957704">
      <w:bodyDiv w:val="1"/>
      <w:marLeft w:val="0"/>
      <w:marRight w:val="0"/>
      <w:marTop w:val="0"/>
      <w:marBottom w:val="0"/>
      <w:divBdr>
        <w:top w:val="none" w:sz="0" w:space="0" w:color="auto"/>
        <w:left w:val="none" w:sz="0" w:space="0" w:color="auto"/>
        <w:bottom w:val="none" w:sz="0" w:space="0" w:color="auto"/>
        <w:right w:val="none" w:sz="0" w:space="0" w:color="auto"/>
      </w:divBdr>
    </w:div>
    <w:div w:id="1557474030">
      <w:bodyDiv w:val="1"/>
      <w:marLeft w:val="0"/>
      <w:marRight w:val="0"/>
      <w:marTop w:val="0"/>
      <w:marBottom w:val="0"/>
      <w:divBdr>
        <w:top w:val="none" w:sz="0" w:space="0" w:color="auto"/>
        <w:left w:val="none" w:sz="0" w:space="0" w:color="auto"/>
        <w:bottom w:val="none" w:sz="0" w:space="0" w:color="auto"/>
        <w:right w:val="none" w:sz="0" w:space="0" w:color="auto"/>
      </w:divBdr>
    </w:div>
    <w:div w:id="1731927634">
      <w:bodyDiv w:val="1"/>
      <w:marLeft w:val="0"/>
      <w:marRight w:val="0"/>
      <w:marTop w:val="0"/>
      <w:marBottom w:val="0"/>
      <w:divBdr>
        <w:top w:val="none" w:sz="0" w:space="0" w:color="auto"/>
        <w:left w:val="none" w:sz="0" w:space="0" w:color="auto"/>
        <w:bottom w:val="none" w:sz="0" w:space="0" w:color="auto"/>
        <w:right w:val="none" w:sz="0" w:space="0" w:color="auto"/>
      </w:divBdr>
    </w:div>
    <w:div w:id="1766458123">
      <w:bodyDiv w:val="1"/>
      <w:marLeft w:val="0"/>
      <w:marRight w:val="0"/>
      <w:marTop w:val="0"/>
      <w:marBottom w:val="0"/>
      <w:divBdr>
        <w:top w:val="none" w:sz="0" w:space="0" w:color="auto"/>
        <w:left w:val="none" w:sz="0" w:space="0" w:color="auto"/>
        <w:bottom w:val="none" w:sz="0" w:space="0" w:color="auto"/>
        <w:right w:val="none" w:sz="0" w:space="0" w:color="auto"/>
      </w:divBdr>
    </w:div>
    <w:div w:id="1766878487">
      <w:bodyDiv w:val="1"/>
      <w:marLeft w:val="0"/>
      <w:marRight w:val="0"/>
      <w:marTop w:val="0"/>
      <w:marBottom w:val="0"/>
      <w:divBdr>
        <w:top w:val="none" w:sz="0" w:space="0" w:color="auto"/>
        <w:left w:val="none" w:sz="0" w:space="0" w:color="auto"/>
        <w:bottom w:val="none" w:sz="0" w:space="0" w:color="auto"/>
        <w:right w:val="none" w:sz="0" w:space="0" w:color="auto"/>
      </w:divBdr>
    </w:div>
    <w:div w:id="1932854871">
      <w:bodyDiv w:val="1"/>
      <w:marLeft w:val="0"/>
      <w:marRight w:val="0"/>
      <w:marTop w:val="0"/>
      <w:marBottom w:val="0"/>
      <w:divBdr>
        <w:top w:val="none" w:sz="0" w:space="0" w:color="auto"/>
        <w:left w:val="none" w:sz="0" w:space="0" w:color="auto"/>
        <w:bottom w:val="none" w:sz="0" w:space="0" w:color="auto"/>
        <w:right w:val="none" w:sz="0" w:space="0" w:color="auto"/>
      </w:divBdr>
    </w:div>
    <w:div w:id="1958098981">
      <w:bodyDiv w:val="1"/>
      <w:marLeft w:val="0"/>
      <w:marRight w:val="0"/>
      <w:marTop w:val="0"/>
      <w:marBottom w:val="0"/>
      <w:divBdr>
        <w:top w:val="none" w:sz="0" w:space="0" w:color="auto"/>
        <w:left w:val="none" w:sz="0" w:space="0" w:color="auto"/>
        <w:bottom w:val="none" w:sz="0" w:space="0" w:color="auto"/>
        <w:right w:val="none" w:sz="0" w:space="0" w:color="auto"/>
      </w:divBdr>
    </w:div>
    <w:div w:id="1978486020">
      <w:bodyDiv w:val="1"/>
      <w:marLeft w:val="0"/>
      <w:marRight w:val="0"/>
      <w:marTop w:val="0"/>
      <w:marBottom w:val="0"/>
      <w:divBdr>
        <w:top w:val="none" w:sz="0" w:space="0" w:color="auto"/>
        <w:left w:val="none" w:sz="0" w:space="0" w:color="auto"/>
        <w:bottom w:val="none" w:sz="0" w:space="0" w:color="auto"/>
        <w:right w:val="none" w:sz="0" w:space="0" w:color="auto"/>
      </w:divBdr>
    </w:div>
    <w:div w:id="1988898961">
      <w:bodyDiv w:val="1"/>
      <w:marLeft w:val="0"/>
      <w:marRight w:val="0"/>
      <w:marTop w:val="0"/>
      <w:marBottom w:val="0"/>
      <w:divBdr>
        <w:top w:val="none" w:sz="0" w:space="0" w:color="auto"/>
        <w:left w:val="none" w:sz="0" w:space="0" w:color="auto"/>
        <w:bottom w:val="none" w:sz="0" w:space="0" w:color="auto"/>
        <w:right w:val="none" w:sz="0" w:space="0" w:color="auto"/>
      </w:divBdr>
    </w:div>
    <w:div w:id="20268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stinaprnjavo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prnjavor.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Desktop\ENOVA\SECAP\Materijal\Prnjavor\Dijagra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Documents\STRATEGIJA%20RAZVOJA%202022-2028\PRIMLJEN%20MATERIJAL%20Odsjeka%20za%20razvoj\Gordana%20Pejakovi&#263;%20-%20tabeala%20koju%20sam%20ranije%20dostavila%20-17.01.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sr-Cyrl-CS" sz="1200"/>
              <a:t>Величина пољопривредних</a:t>
            </a:r>
            <a:r>
              <a:rPr lang="sr-Cyrl-CS" sz="1200" baseline="0"/>
              <a:t> </a:t>
            </a:r>
            <a:r>
              <a:rPr lang="sr-Cyrl-CS" sz="1200"/>
              <a:t>посједа</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0947615923009725E-2"/>
          <c:y val="0.2451946631671055"/>
          <c:w val="0.67825620310472901"/>
          <c:h val="0.639670275590562"/>
        </c:manualLayout>
      </c:layout>
      <c:pie3DChart>
        <c:varyColors val="1"/>
        <c:ser>
          <c:idx val="0"/>
          <c:order val="0"/>
          <c:tx>
            <c:strRef>
              <c:f>Sheet1!$B$1</c:f>
              <c:strCache>
                <c:ptCount val="1"/>
                <c:pt idx="0">
                  <c:v>Приватни посједи</c:v>
                </c:pt>
              </c:strCache>
            </c:strRef>
          </c:tx>
          <c:explosion val="25"/>
          <c:dLbls>
            <c:dLbl>
              <c:idx val="0"/>
              <c:layout>
                <c:manualLayout>
                  <c:x val="0"/>
                  <c:y val="0.111111111111111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4A6-493E-9C17-3D22E168E924}"/>
                </c:ext>
              </c:extLst>
            </c:dLbl>
            <c:dLbl>
              <c:idx val="1"/>
              <c:layout>
                <c:manualLayout>
                  <c:x val="-2.0833333333333461E-2"/>
                  <c:y val="-5.5555555555555455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A6-493E-9C17-3D22E168E924}"/>
                </c:ext>
              </c:extLst>
            </c:dLbl>
            <c:dLbl>
              <c:idx val="2"/>
              <c:layout>
                <c:manualLayout>
                  <c:x val="-3.0092592592592591E-2"/>
                  <c:y val="-2.777777777777832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4A6-493E-9C17-3D22E168E924}"/>
                </c:ext>
              </c:extLst>
            </c:dLbl>
            <c:spPr>
              <a:noFill/>
              <a:ln>
                <a:noFill/>
              </a:ln>
              <a:effectLst/>
            </c:spPr>
            <c:txPr>
              <a:bodyPr/>
              <a:lstStyle/>
              <a:p>
                <a:pPr>
                  <a:defRPr lang="en-US"/>
                </a:pPr>
                <a:endParaRPr lang="sr-Latn-R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0-2 ha</c:v>
                </c:pt>
                <c:pt idx="1">
                  <c:v>2-5 ha</c:v>
                </c:pt>
                <c:pt idx="2">
                  <c:v>5 +</c:v>
                </c:pt>
              </c:strCache>
            </c:strRef>
          </c:cat>
          <c:val>
            <c:numRef>
              <c:f>Sheet1!$B$2:$B$4</c:f>
              <c:numCache>
                <c:formatCode>#,##0</c:formatCode>
                <c:ptCount val="3"/>
                <c:pt idx="0">
                  <c:v>14408</c:v>
                </c:pt>
                <c:pt idx="1">
                  <c:v>5318</c:v>
                </c:pt>
                <c:pt idx="2">
                  <c:v>2759</c:v>
                </c:pt>
              </c:numCache>
            </c:numRef>
          </c:val>
          <c:extLst>
            <c:ext xmlns:c16="http://schemas.microsoft.com/office/drawing/2014/chart" uri="{C3380CC4-5D6E-409C-BE32-E72D297353CC}">
              <c16:uniqueId val="{00000003-14A6-493E-9C17-3D22E168E924}"/>
            </c:ext>
          </c:extLst>
        </c:ser>
        <c:dLbls>
          <c:showLegendKey val="0"/>
          <c:showVal val="0"/>
          <c:showCatName val="0"/>
          <c:showSerName val="0"/>
          <c:showPercent val="0"/>
          <c:showBubbleSize val="0"/>
          <c:showLeaderLines val="1"/>
        </c:dLbls>
      </c:pie3DChart>
    </c:plotArea>
    <c:legend>
      <c:legendPos val="r"/>
      <c:layout>
        <c:manualLayout>
          <c:xMode val="edge"/>
          <c:yMode val="edge"/>
          <c:x val="0.85008791187346933"/>
          <c:y val="0.436252624671916"/>
          <c:w val="0.13504219965069444"/>
          <c:h val="0.17186975065616841"/>
        </c:manualLayout>
      </c:layout>
      <c:overlay val="0"/>
      <c:txPr>
        <a:bodyPr/>
        <a:lstStyle/>
        <a:p>
          <a:pPr>
            <a:defRPr lang="en-US"/>
          </a:pPr>
          <a:endParaRPr lang="sr-Latn-R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xPr>
        <a:bodyPr/>
        <a:lstStyle/>
        <a:p>
          <a:pPr>
            <a:defRPr lang="en-US" sz="1200"/>
          </a:pPr>
          <a:endParaRPr lang="sr-Latn-R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2014361412370645E-2"/>
          <c:y val="0.23769096170670972"/>
          <c:w val="0.67364670925568892"/>
          <c:h val="0.68019685039370692"/>
        </c:manualLayout>
      </c:layout>
      <c:pie3DChart>
        <c:varyColors val="1"/>
        <c:ser>
          <c:idx val="0"/>
          <c:order val="0"/>
          <c:tx>
            <c:strRef>
              <c:f>Sheet1!$B$1</c:f>
              <c:strCache>
                <c:ptCount val="1"/>
                <c:pt idx="0">
                  <c:v>Структура земљишта према бонитету</c:v>
                </c:pt>
              </c:strCache>
            </c:strRef>
          </c:tx>
          <c:dLbls>
            <c:dLbl>
              <c:idx val="0"/>
              <c:layout>
                <c:manualLayout>
                  <c:x val="-7.547169811320858E-3"/>
                  <c:y val="-3.4188034188034191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F49-44EE-BDAE-54EAA7BFA20F}"/>
                </c:ext>
              </c:extLst>
            </c:dLbl>
            <c:dLbl>
              <c:idx val="1"/>
              <c:layout>
                <c:manualLayout>
                  <c:x val="5.0314465408805034E-2"/>
                  <c:y val="-3.846153846153848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49-44EE-BDAE-54EAA7BFA20F}"/>
                </c:ext>
              </c:extLst>
            </c:dLbl>
            <c:dLbl>
              <c:idx val="2"/>
              <c:layout>
                <c:manualLayout>
                  <c:x val="-1.223393446786894E-2"/>
                  <c:y val="0.1410257501596084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F49-44EE-BDAE-54EAA7BFA20F}"/>
                </c:ext>
              </c:extLst>
            </c:dLbl>
            <c:dLbl>
              <c:idx val="3"/>
              <c:layout>
                <c:manualLayout>
                  <c:x val="2.5157232704402601E-3"/>
                  <c:y val="3.846153846153846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49-44EE-BDAE-54EAA7BFA20F}"/>
                </c:ext>
              </c:extLst>
            </c:dLbl>
            <c:dLbl>
              <c:idx val="4"/>
              <c:layout>
                <c:manualLayout>
                  <c:x val="4.5283018867924525E-2"/>
                  <c:y val="-0.1025641025641033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F49-44EE-BDAE-54EAA7BFA20F}"/>
                </c:ext>
              </c:extLst>
            </c:dLbl>
            <c:spPr>
              <a:noFill/>
              <a:ln>
                <a:noFill/>
              </a:ln>
              <a:effectLst/>
            </c:spPr>
            <c:txPr>
              <a:bodyPr/>
              <a:lstStyle/>
              <a:p>
                <a:pPr>
                  <a:defRPr lang="en-US"/>
                </a:pPr>
                <a:endParaRPr lang="sr-Latn-R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I класа</c:v>
                </c:pt>
                <c:pt idx="1">
                  <c:v>II класа</c:v>
                </c:pt>
                <c:pt idx="2">
                  <c:v>III класа</c:v>
                </c:pt>
                <c:pt idx="3">
                  <c:v>IV класа</c:v>
                </c:pt>
                <c:pt idx="4">
                  <c:v>V-VIII класа</c:v>
                </c:pt>
              </c:strCache>
            </c:strRef>
          </c:cat>
          <c:val>
            <c:numRef>
              <c:f>Sheet1!$B$2:$B$6</c:f>
              <c:numCache>
                <c:formatCode>0.00</c:formatCode>
                <c:ptCount val="5"/>
                <c:pt idx="0" formatCode="General">
                  <c:v>0.70000000000000062</c:v>
                </c:pt>
                <c:pt idx="1">
                  <c:v>13.5</c:v>
                </c:pt>
                <c:pt idx="2">
                  <c:v>31.7</c:v>
                </c:pt>
                <c:pt idx="3">
                  <c:v>18</c:v>
                </c:pt>
                <c:pt idx="4" formatCode="General">
                  <c:v>36.1</c:v>
                </c:pt>
              </c:numCache>
            </c:numRef>
          </c:val>
          <c:extLst>
            <c:ext xmlns:c16="http://schemas.microsoft.com/office/drawing/2014/chart" uri="{C3380CC4-5D6E-409C-BE32-E72D297353CC}">
              <c16:uniqueId val="{00000005-1F49-44EE-BDAE-54EAA7BFA20F}"/>
            </c:ext>
          </c:extLst>
        </c:ser>
        <c:dLbls>
          <c:showLegendKey val="0"/>
          <c:showVal val="0"/>
          <c:showCatName val="0"/>
          <c:showSerName val="0"/>
          <c:showPercent val="0"/>
          <c:showBubbleSize val="0"/>
          <c:showLeaderLines val="1"/>
        </c:dLbls>
      </c:pie3DChart>
    </c:plotArea>
    <c:legend>
      <c:legendPos val="r"/>
      <c:layout>
        <c:manualLayout>
          <c:xMode val="edge"/>
          <c:yMode val="edge"/>
          <c:x val="0.79932194324765959"/>
          <c:y val="0.35734066895484951"/>
          <c:w val="0.1855837171296984"/>
          <c:h val="0.36501951679117034"/>
        </c:manualLayout>
      </c:layout>
      <c:overlay val="0"/>
      <c:txPr>
        <a:bodyPr/>
        <a:lstStyle/>
        <a:p>
          <a:pPr>
            <a:defRPr lang="en-US"/>
          </a:pPr>
          <a:endParaRPr lang="sr-Latn-R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66426071741033"/>
          <c:y val="6.0185185185185182E-2"/>
          <c:w val="0.53888888888888886"/>
          <c:h val="0.89814814814814814"/>
        </c:manualLayout>
      </c:layout>
      <c:pieChart>
        <c:varyColors val="1"/>
        <c:ser>
          <c:idx val="0"/>
          <c:order val="0"/>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1426-454A-83B9-23AFE69AAED0}"/>
              </c:ext>
            </c:extLst>
          </c:dPt>
          <c:dPt>
            <c:idx val="1"/>
            <c:bubble3D val="0"/>
            <c:explosion val="2"/>
            <c:spPr>
              <a:solidFill>
                <a:schemeClr val="accent2"/>
              </a:solidFill>
              <a:ln w="19050">
                <a:solidFill>
                  <a:schemeClr val="lt1"/>
                </a:solidFill>
              </a:ln>
              <a:effectLst/>
            </c:spPr>
            <c:extLst>
              <c:ext xmlns:c16="http://schemas.microsoft.com/office/drawing/2014/chart" uri="{C3380CC4-5D6E-409C-BE32-E72D297353CC}">
                <c16:uniqueId val="{00000003-1426-454A-83B9-23AFE69AAED0}"/>
              </c:ext>
            </c:extLst>
          </c:dPt>
          <c:dPt>
            <c:idx val="2"/>
            <c:bubble3D val="0"/>
            <c:explosion val="5"/>
            <c:spPr>
              <a:solidFill>
                <a:schemeClr val="accent3"/>
              </a:solidFill>
              <a:ln w="19050">
                <a:solidFill>
                  <a:schemeClr val="lt1"/>
                </a:solidFill>
              </a:ln>
              <a:effectLst/>
            </c:spPr>
            <c:extLst>
              <c:ext xmlns:c16="http://schemas.microsoft.com/office/drawing/2014/chart" uri="{C3380CC4-5D6E-409C-BE32-E72D297353CC}">
                <c16:uniqueId val="{00000005-1426-454A-83B9-23AFE69AAE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Sheet3!$J$4:$J$6</c:f>
              <c:strCache>
                <c:ptCount val="3"/>
                <c:pt idx="0">
                  <c:v>Zgradarstvo</c:v>
                </c:pt>
                <c:pt idx="1">
                  <c:v>Saobraćaj</c:v>
                </c:pt>
                <c:pt idx="2">
                  <c:v>Javna rasvjeta</c:v>
                </c:pt>
              </c:strCache>
            </c:strRef>
          </c:cat>
          <c:val>
            <c:numRef>
              <c:f>Sheet3!$K$4:$K$6</c:f>
              <c:numCache>
                <c:formatCode>0%</c:formatCode>
                <c:ptCount val="3"/>
                <c:pt idx="0">
                  <c:v>0.59114629981251265</c:v>
                </c:pt>
                <c:pt idx="1">
                  <c:v>0.39754475214655061</c:v>
                </c:pt>
                <c:pt idx="2">
                  <c:v>1.130894804093672E-2</c:v>
                </c:pt>
              </c:numCache>
            </c:numRef>
          </c:val>
          <c:extLst>
            <c:ext xmlns:c16="http://schemas.microsoft.com/office/drawing/2014/chart" uri="{C3380CC4-5D6E-409C-BE32-E72D297353CC}">
              <c16:uniqueId val="{00000006-1426-454A-83B9-23AFE69AAED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c:f>
              <c:strCache>
                <c:ptCount val="1"/>
                <c:pt idx="0">
                  <c:v>Ukupni planirani prihodi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Sheet1!$B$4:$F$4</c:f>
              <c:numCache>
                <c:formatCode>#,##0.00</c:formatCode>
                <c:ptCount val="5"/>
                <c:pt idx="0">
                  <c:v>14793988</c:v>
                </c:pt>
                <c:pt idx="1">
                  <c:v>13764000</c:v>
                </c:pt>
                <c:pt idx="2">
                  <c:v>15119787</c:v>
                </c:pt>
                <c:pt idx="3">
                  <c:v>14845942</c:v>
                </c:pt>
                <c:pt idx="4">
                  <c:v>17458558</c:v>
                </c:pt>
              </c:numCache>
            </c:numRef>
          </c:val>
          <c:extLst>
            <c:ext xmlns:c16="http://schemas.microsoft.com/office/drawing/2014/chart" uri="{C3380CC4-5D6E-409C-BE32-E72D297353CC}">
              <c16:uniqueId val="{00000000-2050-4A16-A02E-04EF28DA5BEB}"/>
            </c:ext>
          </c:extLst>
        </c:ser>
        <c:ser>
          <c:idx val="1"/>
          <c:order val="1"/>
          <c:tx>
            <c:strRef>
              <c:f>Sheet1!$A$5</c:f>
              <c:strCache>
                <c:ptCount val="1"/>
                <c:pt idx="0">
                  <c:v>Ukupni ostvareni prihodi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Sheet1!$B$5:$F$5</c:f>
              <c:numCache>
                <c:formatCode>#,##0.00</c:formatCode>
                <c:ptCount val="5"/>
                <c:pt idx="0">
                  <c:v>13484797</c:v>
                </c:pt>
                <c:pt idx="1">
                  <c:v>13401924</c:v>
                </c:pt>
                <c:pt idx="2">
                  <c:v>15075827</c:v>
                </c:pt>
                <c:pt idx="3">
                  <c:v>14954400</c:v>
                </c:pt>
                <c:pt idx="4">
                  <c:v>15570743</c:v>
                </c:pt>
              </c:numCache>
            </c:numRef>
          </c:val>
          <c:extLst>
            <c:ext xmlns:c16="http://schemas.microsoft.com/office/drawing/2014/chart" uri="{C3380CC4-5D6E-409C-BE32-E72D297353CC}">
              <c16:uniqueId val="{00000001-2050-4A16-A02E-04EF28DA5BEB}"/>
            </c:ext>
          </c:extLst>
        </c:ser>
        <c:dLbls>
          <c:showLegendKey val="0"/>
          <c:showVal val="0"/>
          <c:showCatName val="0"/>
          <c:showSerName val="0"/>
          <c:showPercent val="0"/>
          <c:showBubbleSize val="0"/>
        </c:dLbls>
        <c:gapWidth val="65"/>
        <c:shape val="box"/>
        <c:axId val="318834848"/>
        <c:axId val="318839440"/>
        <c:axId val="0"/>
      </c:bar3DChart>
      <c:catAx>
        <c:axId val="31883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318839440"/>
        <c:crosses val="autoZero"/>
        <c:auto val="1"/>
        <c:lblAlgn val="ctr"/>
        <c:lblOffset val="100"/>
        <c:noMultiLvlLbl val="0"/>
      </c:catAx>
      <c:valAx>
        <c:axId val="31883944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318834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60BF-1E01-4E78-98A8-878EF1A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86</Pages>
  <Words>37359</Words>
  <Characters>212947</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Jankovic</dc:creator>
  <cp:keywords/>
  <dc:description/>
  <cp:lastModifiedBy>User</cp:lastModifiedBy>
  <cp:revision>1201</cp:revision>
  <cp:lastPrinted>2022-03-10T09:44:00Z</cp:lastPrinted>
  <dcterms:created xsi:type="dcterms:W3CDTF">2022-01-10T20:14:00Z</dcterms:created>
  <dcterms:modified xsi:type="dcterms:W3CDTF">2022-06-06T05:50:00Z</dcterms:modified>
</cp:coreProperties>
</file>